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Harpootlian and Goldfinch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SR-0635KM24.docx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13,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DUI Plea Bargain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4215ecd09bd47a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3/13/2024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47e0af5f9dd64f3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3/14/2024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d9708651cda42a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fb5dac9cab44c83">
        <w:r>
          <w:rPr>
            <w:rStyle w:val="Hyperlink"/>
            <w:u w:val="single"/>
          </w:rPr>
          <w:t>03/13/2024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c0828977c4b4261">
        <w:r>
          <w:rPr>
            <w:rStyle w:val="Hyperlink"/>
            <w:u w:val="single"/>
          </w:rPr>
          <w:t>03/14/2024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B409CA" w14:paraId="40FEFADA" w14:textId="5178DE23">
          <w:pPr>
            <w:pStyle w:val="scbilltitle"/>
          </w:pPr>
          <w:r>
            <w:t xml:space="preserve">TO AMEND THE SOUTH CAROLINA CODE OF LAWS BY AMENDING SECTION 56‑5‑2930, RELATING TO OPERATING </w:t>
          </w:r>
          <w:r w:rsidR="007B11DE">
            <w:t xml:space="preserve">A </w:t>
          </w:r>
          <w:r>
            <w:t>MOTOR VEHICLE WHILE UNDER INFLUENCE OF ALCOHOL OR DRUGS SO AS TO PREVENT THE PRACTICE OF PLEADING VIOLATIONS OF SECTION 56‑5‑2930 TO A LOWER PENALTY UNDER THE GUISE OF PLEADING TO A LESSER INCLUDED OFFENSE; AND BY AMENDING SECTION 56‑5‑2933, RELATING TO DRIVING WITH AN UNLAWFUL ALCOHOL CONCENTRATION SO AS TO PREVENT THE PRACTICE OF PLEADING VIOLATIONS OF SECTION 56‑5‑2933 TO A LOWER PENALTY UNDER THE GUISE OF PLEADING TO A LESSER INCLUDED OFFENSE.</w:t>
          </w:r>
        </w:p>
      </w:sdtContent>
    </w:sdt>
    <w:bookmarkStart w:name="at_a8e0dca6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f5f6330b" w:id="1"/>
      <w:r w:rsidRPr="0094541D">
        <w:t>B</w:t>
      </w:r>
      <w:bookmarkEnd w:id="1"/>
      <w:r w:rsidRPr="0094541D">
        <w:t>e it enacted by the General Assembly of the State of South Carolina:</w:t>
      </w:r>
    </w:p>
    <w:p w:rsidR="000E64E4" w:rsidP="000E64E4" w:rsidRDefault="000E64E4" w14:paraId="15E8BB9C" w14:textId="77777777">
      <w:pPr>
        <w:pStyle w:val="scemptyline"/>
      </w:pPr>
    </w:p>
    <w:p w:rsidR="001546CC" w:rsidP="001546CC" w:rsidRDefault="000E64E4" w14:paraId="35D34FEA" w14:textId="77777777">
      <w:pPr>
        <w:pStyle w:val="scdirectionallanguage"/>
      </w:pPr>
      <w:bookmarkStart w:name="bs_num_1_9ba920b9d" w:id="2"/>
      <w:r>
        <w:t>S</w:t>
      </w:r>
      <w:bookmarkEnd w:id="2"/>
      <w:r>
        <w:t>ECTION 1.</w:t>
      </w:r>
      <w:r>
        <w:tab/>
      </w:r>
      <w:bookmarkStart w:name="dl_b9f983778" w:id="3"/>
      <w:r w:rsidR="001546CC">
        <w:t>S</w:t>
      </w:r>
      <w:bookmarkEnd w:id="3"/>
      <w:r w:rsidR="001546CC">
        <w:t>ection 56‑5‑2930 of the S.C. Code is amended by adding:</w:t>
      </w:r>
    </w:p>
    <w:p w:rsidR="001546CC" w:rsidP="001546CC" w:rsidRDefault="001546CC" w14:paraId="4E14796D" w14:textId="77777777">
      <w:pPr>
        <w:pStyle w:val="scemptyline"/>
      </w:pPr>
      <w:bookmarkStart w:name="ns_T56C5N2930_d8430a936" w:id="4"/>
    </w:p>
    <w:p w:rsidR="000E64E4" w:rsidP="001546CC" w:rsidRDefault="001546CC" w14:paraId="5DA79233" w14:textId="18CA26A6">
      <w:pPr>
        <w:pStyle w:val="scnewcodesection"/>
      </w:pPr>
      <w:bookmarkStart w:name="ss_SM_lv1_010357cd6" w:id="5"/>
      <w:bookmarkEnd w:id="4"/>
      <w:r>
        <w:t>(</w:t>
      </w:r>
      <w:bookmarkEnd w:id="5"/>
      <w:r>
        <w:t xml:space="preserve">M) </w:t>
      </w:r>
      <w:r w:rsidRPr="00916CD9" w:rsidR="00916CD9">
        <w:t>A violation of subsection (A) is a single, stand‑alone offense. Subsections (A)(1), (2), (3), and (4) do not constitute different degrees of the offense of driving a motor vehicle within this State while under the influence of alcohol in violation of subsection (A) nor do they constitute lesser included offenses of a violation of subsection (A). Consequently, there can be no plea agreement. A person charged with a violation of subsection (A) must be punished based upon the number of times that he has been previously convicted, plead guilty or nolo contendere, or forfeited bail to a violation of subsection (A) during the prescribed time period and subject to the person’s alcohol concentration.</w:t>
      </w:r>
    </w:p>
    <w:p w:rsidR="00916CD9" w:rsidP="00916CD9" w:rsidRDefault="00916CD9" w14:paraId="15139A89" w14:textId="77777777">
      <w:pPr>
        <w:pStyle w:val="scemptyline"/>
      </w:pPr>
    </w:p>
    <w:p w:rsidR="00191299" w:rsidP="00191299" w:rsidRDefault="00916CD9" w14:paraId="085DC6C9" w14:textId="77777777">
      <w:pPr>
        <w:pStyle w:val="scdirectionallanguage"/>
      </w:pPr>
      <w:bookmarkStart w:name="bs_num_2_9b92599f2" w:id="6"/>
      <w:r>
        <w:t>S</w:t>
      </w:r>
      <w:bookmarkEnd w:id="6"/>
      <w:r>
        <w:t>ECTION 2.</w:t>
      </w:r>
      <w:r>
        <w:tab/>
      </w:r>
      <w:bookmarkStart w:name="dl_57d6d23cb" w:id="7"/>
      <w:r w:rsidR="00191299">
        <w:t>S</w:t>
      </w:r>
      <w:bookmarkEnd w:id="7"/>
      <w:r w:rsidR="00191299">
        <w:t>ection 56‑5‑2933 of the S.C. Code is amended by adding:</w:t>
      </w:r>
    </w:p>
    <w:p w:rsidR="00191299" w:rsidP="00191299" w:rsidRDefault="00191299" w14:paraId="5C2FB3BB" w14:textId="77777777">
      <w:pPr>
        <w:pStyle w:val="scemptyline"/>
      </w:pPr>
      <w:bookmarkStart w:name="ns_T56C5N2933_86f0dbccc" w:id="8"/>
    </w:p>
    <w:p w:rsidR="00916CD9" w:rsidP="00191299" w:rsidRDefault="00191299" w14:paraId="53C0B05D" w14:textId="7EAEA23F">
      <w:pPr>
        <w:pStyle w:val="scnewcodesection"/>
      </w:pPr>
      <w:bookmarkStart w:name="ss_SM_lv1_76779cb3a" w:id="9"/>
      <w:bookmarkEnd w:id="8"/>
      <w:r>
        <w:t>(</w:t>
      </w:r>
      <w:bookmarkEnd w:id="9"/>
      <w:r>
        <w:t xml:space="preserve">M) </w:t>
      </w:r>
      <w:r w:rsidRPr="00B409CA" w:rsidR="00B409CA">
        <w:t xml:space="preserve">A violation of subsection (A) is a single, stand‑alone offense. Subsections (A)(1), (2), (3), and (4) do not constitute different degrees of the offense of driving a motor vehicle within this State while </w:t>
      </w:r>
      <w:r w:rsidR="00B409CA">
        <w:t>the dr</w:t>
      </w:r>
      <w:r w:rsidR="003B50F1">
        <w:t>i</w:t>
      </w:r>
      <w:r w:rsidR="00B409CA">
        <w:t>ver’s alcohol concentration is eight one‑hundredths of one percent or more</w:t>
      </w:r>
      <w:r w:rsidRPr="00B409CA" w:rsidR="00B409CA">
        <w:t xml:space="preserve"> in violation of subsection (A) nor do they constitute lesser included offenses of a violation of subsection (A). Consequently, there can be no plea agreement. A person charged with a violation of subsection (A) must be punished based upon the number of times that he has been previously convicted, plead guilty or nolo contendere, or forfeited bail to a violation of subsection (A) during the prescribed time period and subject to the person’s alcohol concentration.</w:t>
      </w:r>
    </w:p>
    <w:p w:rsidRPr="00DF3B44" w:rsidR="007E06BB" w:rsidP="00787433" w:rsidRDefault="007E06BB" w14:paraId="3D8F1FED" w14:textId="2C1C4646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10"/>
      <w:bookmarkStart w:name="eff_date_section" w:id="11"/>
      <w:r w:rsidRPr="00DF3B44">
        <w:lastRenderedPageBreak/>
        <w:t>S</w:t>
      </w:r>
      <w:bookmarkEnd w:id="10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1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716DD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DAB4CFD" w:rsidR="00685035" w:rsidRPr="007B4AF7" w:rsidRDefault="006A3485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925E85">
              <w:t>[1157]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25E85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64E4"/>
    <w:rsid w:val="000F2250"/>
    <w:rsid w:val="0010329A"/>
    <w:rsid w:val="00105756"/>
    <w:rsid w:val="001136A7"/>
    <w:rsid w:val="001164F9"/>
    <w:rsid w:val="0011719C"/>
    <w:rsid w:val="00140049"/>
    <w:rsid w:val="00151685"/>
    <w:rsid w:val="001546CC"/>
    <w:rsid w:val="00154F0D"/>
    <w:rsid w:val="00171601"/>
    <w:rsid w:val="001730EB"/>
    <w:rsid w:val="00173276"/>
    <w:rsid w:val="0019025B"/>
    <w:rsid w:val="00191299"/>
    <w:rsid w:val="001922B4"/>
    <w:rsid w:val="00192AF7"/>
    <w:rsid w:val="00197366"/>
    <w:rsid w:val="001A136C"/>
    <w:rsid w:val="001B6DA2"/>
    <w:rsid w:val="001C0C74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6BC4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50F1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5537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168FE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90DBA"/>
    <w:rsid w:val="006964F9"/>
    <w:rsid w:val="006A3485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6DD2"/>
    <w:rsid w:val="00717C0E"/>
    <w:rsid w:val="00722155"/>
    <w:rsid w:val="00737F19"/>
    <w:rsid w:val="00782BF8"/>
    <w:rsid w:val="00783C75"/>
    <w:rsid w:val="007849D9"/>
    <w:rsid w:val="00787433"/>
    <w:rsid w:val="007A10F1"/>
    <w:rsid w:val="007A3D50"/>
    <w:rsid w:val="007B11DE"/>
    <w:rsid w:val="007B2D29"/>
    <w:rsid w:val="007B412F"/>
    <w:rsid w:val="007B4AF7"/>
    <w:rsid w:val="007B4DBF"/>
    <w:rsid w:val="007C5458"/>
    <w:rsid w:val="007D11C8"/>
    <w:rsid w:val="007D2C67"/>
    <w:rsid w:val="007E06BB"/>
    <w:rsid w:val="007F50D1"/>
    <w:rsid w:val="00816D52"/>
    <w:rsid w:val="00831048"/>
    <w:rsid w:val="00834272"/>
    <w:rsid w:val="008625C1"/>
    <w:rsid w:val="008629D5"/>
    <w:rsid w:val="0087671D"/>
    <w:rsid w:val="008806F9"/>
    <w:rsid w:val="00887957"/>
    <w:rsid w:val="008A57E3"/>
    <w:rsid w:val="008B5BF4"/>
    <w:rsid w:val="008C0CEE"/>
    <w:rsid w:val="008C1B18"/>
    <w:rsid w:val="008C5A36"/>
    <w:rsid w:val="008D46EC"/>
    <w:rsid w:val="008E0E25"/>
    <w:rsid w:val="008E61A1"/>
    <w:rsid w:val="00916CD9"/>
    <w:rsid w:val="00917EA3"/>
    <w:rsid w:val="00917EE0"/>
    <w:rsid w:val="00921C89"/>
    <w:rsid w:val="00925E85"/>
    <w:rsid w:val="00926353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78C9"/>
    <w:rsid w:val="009D2967"/>
    <w:rsid w:val="009D2EAF"/>
    <w:rsid w:val="009D3C2B"/>
    <w:rsid w:val="009D48EE"/>
    <w:rsid w:val="009E4191"/>
    <w:rsid w:val="009E5452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6EDA"/>
    <w:rsid w:val="00B1161F"/>
    <w:rsid w:val="00B11661"/>
    <w:rsid w:val="00B32B4D"/>
    <w:rsid w:val="00B409CA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0599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5E39"/>
    <w:rsid w:val="00E52A36"/>
    <w:rsid w:val="00E6036F"/>
    <w:rsid w:val="00E6378B"/>
    <w:rsid w:val="00E63EC3"/>
    <w:rsid w:val="00E653DA"/>
    <w:rsid w:val="00E65958"/>
    <w:rsid w:val="00E84FE5"/>
    <w:rsid w:val="00E879A5"/>
    <w:rsid w:val="00E879FC"/>
    <w:rsid w:val="00EA2574"/>
    <w:rsid w:val="00EA2EA3"/>
    <w:rsid w:val="00EA2F1F"/>
    <w:rsid w:val="00EA3F2E"/>
    <w:rsid w:val="00EA57EC"/>
    <w:rsid w:val="00EB120E"/>
    <w:rsid w:val="00EB34C8"/>
    <w:rsid w:val="00EB46E2"/>
    <w:rsid w:val="00EB6873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3485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6A3485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3485"/>
  </w:style>
  <w:style w:type="character" w:styleId="LineNumber">
    <w:name w:val="line number"/>
    <w:uiPriority w:val="99"/>
    <w:semiHidden/>
    <w:unhideWhenUsed/>
    <w:rsid w:val="006A3485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A3485"/>
    <w:pPr>
      <w:spacing w:after="0" w:line="240" w:lineRule="auto"/>
    </w:pPr>
  </w:style>
  <w:style w:type="paragraph" w:customStyle="1" w:styleId="scemptylineheader">
    <w:name w:val="sc_emptyline_header"/>
    <w:qFormat/>
    <w:rsid w:val="006A3485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3485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A3485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A34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A3485"/>
    <w:rPr>
      <w:color w:val="808080"/>
    </w:rPr>
  </w:style>
  <w:style w:type="paragraph" w:customStyle="1" w:styleId="scdirectionallanguage">
    <w:name w:val="sc_directional_language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A34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A3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A3485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A3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A3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A34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A3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A3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A3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A3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A3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A348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A3485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A3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A3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A3485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A348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A348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A3485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A3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485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A3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485"/>
    <w:rPr>
      <w:lang w:val="en-US"/>
    </w:rPr>
  </w:style>
  <w:style w:type="paragraph" w:styleId="ListParagraph">
    <w:name w:val="List Paragraph"/>
    <w:basedOn w:val="Normal"/>
    <w:uiPriority w:val="34"/>
    <w:qFormat/>
    <w:rsid w:val="006A3485"/>
    <w:pPr>
      <w:ind w:left="720"/>
      <w:contextualSpacing/>
    </w:pPr>
  </w:style>
  <w:style w:type="paragraph" w:customStyle="1" w:styleId="scbillfooter">
    <w:name w:val="sc_bill_footer"/>
    <w:qFormat/>
    <w:rsid w:val="006A3485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A34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A3485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A3485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A3485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A3485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A348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A34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A348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A3485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A3485"/>
    <w:rPr>
      <w:strike/>
      <w:dstrike w:val="0"/>
    </w:rPr>
  </w:style>
  <w:style w:type="character" w:customStyle="1" w:styleId="scinsert">
    <w:name w:val="sc_insert"/>
    <w:uiPriority w:val="1"/>
    <w:qFormat/>
    <w:rsid w:val="006A348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A348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A348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A3485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A3485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A348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A348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A348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A3485"/>
    <w:rPr>
      <w:strike/>
      <w:dstrike w:val="0"/>
      <w:color w:val="FF0000"/>
    </w:rPr>
  </w:style>
  <w:style w:type="paragraph" w:customStyle="1" w:styleId="scbillsiglines">
    <w:name w:val="sc_bill_sig_lines"/>
    <w:qFormat/>
    <w:rsid w:val="006A348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A3485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A3485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A3485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A3485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A3485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A3485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A3485"/>
    <w:rPr>
      <w:bdr w:val="none" w:sz="0" w:space="0" w:color="auto"/>
      <w:shd w:val="clear" w:color="auto" w:fill="E2EFD9" w:themeFill="accent6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57&amp;session=125&amp;summary=B" TargetMode="External" Id="R1d9708651cda42ad" /><Relationship Type="http://schemas.openxmlformats.org/officeDocument/2006/relationships/hyperlink" Target="https://www.scstatehouse.gov/sess125_2023-2024/prever/1157_20240313.docx" TargetMode="External" Id="R7fb5dac9cab44c83" /><Relationship Type="http://schemas.openxmlformats.org/officeDocument/2006/relationships/hyperlink" Target="https://www.scstatehouse.gov/sess125_2023-2024/prever/1157_20240314.docx" TargetMode="External" Id="Rdc0828977c4b4261" /><Relationship Type="http://schemas.openxmlformats.org/officeDocument/2006/relationships/hyperlink" Target="h:\sj\20240313.docx" TargetMode="External" Id="R44215ecd09bd47a9" /><Relationship Type="http://schemas.openxmlformats.org/officeDocument/2006/relationships/hyperlink" Target="h:\sj\20240313.docx" TargetMode="External" Id="R47e0af5f9dd64f3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6472869e-14cf-4e5d-a88e-9138c392dd4b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2024-03-13T00:00:00-04:00</T_BILL_DT_VERSION>
  <T_BILL_D_INTRODATE>2024-03-13</T_BILL_D_INTRODATE>
  <T_BILL_D_SENATEINTRODATE>2024-03-13</T_BILL_D_SENATEINTRODATE>
  <T_BILL_N_INTERNALVERSIONNUMBER>1</T_BILL_N_INTERNALVERSIONNUMBER>
  <T_BILL_N_SESSION>125</T_BILL_N_SESSION>
  <T_BILL_N_VERSIONNUMBER>1</T_BILL_N_VERSIONNUMBER>
  <T_BILL_N_YEAR>2024</T_BILL_N_YEAR>
  <T_BILL_REQUEST_REQUEST>99a0d34e-6908-4401-99a3-82bc2acceb65</T_BILL_REQUEST_REQUEST>
  <T_BILL_R_ORIGINALDRAFT>343450b8-866b-4d94-b199-ca49f36f88e4</T_BILL_R_ORIGINALDRAFT>
  <T_BILL_SPONSOR_SPONSOR>6d25b9c7-1f13-47a8-9b16-8c1c06543804</T_BILL_SPONSOR_SPONSOR>
  <T_BILL_T_BILLNAME>[1157]</T_BILL_T_BILLNAME>
  <T_BILL_T_BILLNUMBER>1157</T_BILL_T_BILLNUMBER>
  <T_BILL_T_BILLTITLE>TO AMEND THE SOUTH CAROLINA CODE OF LAWS BY AMENDING SECTION 56‑5‑2930, RELATING TO OPERATING A MOTOR VEHICLE WHILE UNDER INFLUENCE OF ALCOHOL OR DRUGS SO AS TO PREVENT THE PRACTICE OF PLEADING VIOLATIONS OF SECTION 56‑5‑2930 TO A LOWER PENALTY UNDER THE GUISE OF PLEADING TO A LESSER INCLUDED OFFENSE; AND BY AMENDING SECTION 56‑5‑2933, RELATING TO DRIVING WITH AN UNLAWFUL ALCOHOL CONCENTRATION SO AS TO PREVENT THE PRACTICE OF PLEADING VIOLATIONS OF SECTION 56‑5‑2933 TO A LOWER PENALTY UNDER THE GUISE OF PLEADING TO A LESSER INCLUDED OFFENSE.</T_BILL_T_BILLTITLE>
  <T_BILL_T_CHAMBER>senate</T_BILL_T_CHAMBER>
  <T_BILL_T_FILENAME> </T_BILL_T_FILENAME>
  <T_BILL_T_LEGTYPE>bill_statewide</T_BILL_T_LEGTYPE>
  <T_BILL_T_SECTIONS>[{"SectionUUID":"39efdf15-c899-4fad-a110-a7104de34fbb","SectionName":"code_section","SectionNumber":1,"SectionType":"code_section","CodeSections":[{"CodeSectionBookmarkName":"ns_T56C5N2930_d8430a936","IsConstitutionSection":false,"Identity":"56-5-2930","IsNew":true,"SubSections":[{"Level":1,"Identity":"SM","SubSectionBookmarkName":"ss_SM_lv1_010357cd6","IsNewSubSection":true,"SubSectionReplacement":""}],"TitleRelatedTo":"Operating motor vehicle while under influence of alcohol or drugs","TitleSoAsTo":"prevent the practice of pleading violations of section 56-5-2930 to a lower penalty under the guise of pleading to a lesser included offense","Deleted":false}],"TitleText":"","DisableControls":false,"Deleted":false,"RepealItems":[],"SectionBookmarkName":"bs_num_1_9ba920b9d"},{"SectionUUID":"b227503e-a2b0-47e4-87cc-81ec269c1ccb","SectionName":"code_section","SectionNumber":2,"SectionType":"code_section","CodeSections":[{"CodeSectionBookmarkName":"ns_T56C5N2933_86f0dbccc","IsConstitutionSection":false,"Identity":"56-5-2933","IsNew":true,"SubSections":[{"Level":1,"Identity":"SM","SubSectionBookmarkName":"ss_SM_lv1_76779cb3a","IsNewSubSection":true,"SubSectionReplacement":""}],"TitleRelatedTo":"Driving with an unlawful alcohol concentration","TitleSoAsTo":"prevent the practice of pleading violations of section 56-5-2933 to a lower penalty under the guise of pleading to a lesser included offense","Deleted":false}],"TitleText":"","DisableControls":false,"Deleted":false,"RepealItems":[],"SectionBookmarkName":"bs_num_2_9b92599f2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DUI Plea Bargain</T_BILL_T_SUBJECT>
  <T_BILL_UR_DRAFTER>kenmoffitt@scsenate.gov</T_BILL_UR_DRAFTER>
  <T_BILL_UR_DRAFTINGASSISTANT>hannahwarner@scsenate.gov</T_BILL_UR_DRAFTINGASSISTANT>
</lwb360Metadata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368</Words>
  <Characters>1948</Characters>
  <Application>Microsoft Office Word</Application>
  <DocSecurity>0</DocSecurity>
  <Lines>48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5</cp:revision>
  <cp:lastPrinted>2024-03-12T15:09:00Z</cp:lastPrinted>
  <dcterms:created xsi:type="dcterms:W3CDTF">2024-03-14T15:36:00Z</dcterms:created>
  <dcterms:modified xsi:type="dcterms:W3CDTF">2024-03-18T18:04:00Z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