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McElveen, Rice and Talley</w:t>
      </w:r>
    </w:p>
    <w:p>
      <w:pPr>
        <w:widowControl w:val="false"/>
        <w:spacing w:after="0"/>
        <w:jc w:val="left"/>
      </w:pPr>
      <w:r>
        <w:rPr>
          <w:rFonts w:ascii="Times New Roman"/>
          <w:sz w:val="22"/>
        </w:rPr>
        <w:t xml:space="preserve">Document Path: LC-0067SA23.docx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Last Amended on May 3, 2023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Treasurer, comptroller, or accountant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64bf69fbcce4d42">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c628063789664c48">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5/3/2023</w:t>
      </w:r>
      <w:r>
        <w:tab/>
        <w:t>Senate</w:t>
      </w:r>
      <w:r>
        <w:tab/>
        <w:t>Committee Amendment Adopted
 </w:t>
      </w:r>
    </w:p>
    <w:p>
      <w:pPr>
        <w:widowControl w:val="false"/>
        <w:tabs>
          <w:tab w:val="right" w:pos="1008"/>
          <w:tab w:val="left" w:pos="1152"/>
          <w:tab w:val="left" w:pos="1872"/>
          <w:tab w:val="left" w:pos="9187"/>
        </w:tabs>
        <w:spacing w:after="0"/>
        <w:ind w:left="2088" w:hanging="2088"/>
      </w:pPr>
      <w:r>
        <w:tab/>
        <w:t>5/3/2023</w:t>
      </w:r>
      <w:r>
        <w:tab/>
        <w:t>Senate</w:t>
      </w:r>
      <w:r>
        <w:tab/>
        <w:t>Read third time and sent to House
 </w:t>
      </w:r>
    </w:p>
    <w:p>
      <w:pPr>
        <w:widowControl w:val="false"/>
        <w:tabs>
          <w:tab w:val="right" w:pos="1008"/>
          <w:tab w:val="left" w:pos="1152"/>
          <w:tab w:val="left" w:pos="1872"/>
          <w:tab w:val="left" w:pos="9187"/>
        </w:tabs>
        <w:spacing w:after="0"/>
        <w:ind w:left="2088" w:hanging="2088"/>
      </w:pPr>
      <w:r>
        <w:tab/>
        <w:t>5/3/2023</w:t>
      </w:r>
      <w:r>
        <w:tab/>
        <w:t>Senate</w:t>
      </w:r>
      <w:r>
        <w:tab/>
        <w:t>Roll call Ayes-43 Nays-0
 </w:t>
      </w:r>
    </w:p>
    <w:p>
      <w:pPr>
        <w:widowControl w:val="false"/>
        <w:spacing w:after="0"/>
        <w:jc w:val="left"/>
      </w:pPr>
    </w:p>
    <w:p>
      <w:pPr>
        <w:widowControl w:val="false"/>
        <w:spacing w:after="0"/>
        <w:jc w:val="left"/>
      </w:pPr>
      <w:r>
        <w:rPr>
          <w:rFonts w:ascii="Times New Roman"/>
          <w:sz w:val="22"/>
        </w:rPr>
        <w:t xml:space="preserve">View the latest </w:t>
      </w:r>
      <w:hyperlink r:id="Rb0d88958c85d41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5031b5ff604215">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B1503" w:rsidRDefault="00432135" w14:paraId="47642A99" w14:textId="343EF662">
      <w:pPr>
        <w:pStyle w:val="scemptylineheader"/>
      </w:pPr>
    </w:p>
    <w:p w:rsidRPr="00BB0725" w:rsidR="00A73EFA" w:rsidP="00AB1503" w:rsidRDefault="00A73EFA" w14:paraId="7B72410E" w14:textId="6E7ED24F">
      <w:pPr>
        <w:pStyle w:val="scemptylineheader"/>
      </w:pPr>
    </w:p>
    <w:p w:rsidRPr="00BB0725" w:rsidR="00A73EFA" w:rsidP="00AB1503" w:rsidRDefault="00A73EFA" w14:paraId="6AD935C9" w14:textId="12571032">
      <w:pPr>
        <w:pStyle w:val="scemptylineheader"/>
      </w:pPr>
    </w:p>
    <w:p w:rsidRPr="00DF3B44" w:rsidR="00A73EFA" w:rsidP="00AB1503" w:rsidRDefault="00A73EFA" w14:paraId="51A98227" w14:textId="31150C6E">
      <w:pPr>
        <w:pStyle w:val="scemptylineheader"/>
      </w:pPr>
    </w:p>
    <w:p w:rsidRPr="00DF3B44" w:rsidR="00A73EFA" w:rsidP="00AB1503" w:rsidRDefault="00A73EFA" w14:paraId="3858851A" w14:textId="0F8AAFA1">
      <w:pPr>
        <w:pStyle w:val="scemptylineheader"/>
      </w:pPr>
    </w:p>
    <w:p w:rsidRPr="00DF3B44" w:rsidR="00A73EFA" w:rsidP="00AB1503" w:rsidRDefault="00A73EFA" w14:paraId="4E3DDE20" w14:textId="56807AE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bookmarkStart w:name="_Hlk119419691" w:displacedByCustomXml="next" w:id="0"/>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A0C64" w14:paraId="40FEFADA" w14:textId="6724C76B">
          <w:pPr>
            <w:pStyle w:val="scbilltitle"/>
            <w:tabs>
              <w:tab w:val="left" w:pos="2104"/>
            </w:tabs>
          </w:pPr>
          <w:r>
            <w:t>to amend the South Carolina Code of Laws by adding Section 11-1-130 so as 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w:t>
          </w:r>
        </w:p>
      </w:sdtContent>
    </w:sdt>
    <w:bookmarkEnd w:displacedByCustomXml="prev" w:id="0"/>
    <w:bookmarkStart w:name="at_4fd89910d" w:displacedByCustomXml="prev" w:id="1"/>
    <w:bookmarkEnd w:id="1"/>
    <w:p w:rsidRPr="00DF3B44" w:rsidR="006C18F0" w:rsidP="006C18F0" w:rsidRDefault="006C18F0" w14:paraId="5BAAC1B7" w14:textId="77777777">
      <w:pPr>
        <w:pStyle w:val="scbillwhereasclause"/>
      </w:pPr>
    </w:p>
    <w:p w:rsidR="009164AA" w:rsidP="009164AA" w:rsidRDefault="009164AA" w14:paraId="706E0AE6" w14:textId="77777777">
      <w:pPr>
        <w:pStyle w:val="scenactingwords"/>
      </w:pPr>
      <w:bookmarkStart w:name="ew_19f7ef8fe" w:id="2"/>
      <w:r>
        <w:rPr>
          <w:rFonts w:eastAsia="Times New Roman"/>
        </w:rPr>
        <w:t>B</w:t>
      </w:r>
      <w:bookmarkEnd w:id="2"/>
      <w:r>
        <w:rPr>
          <w:rFonts w:eastAsia="Times New Roman"/>
        </w:rPr>
        <w:t>e it enacted by the General Assembly of the State of South Carolina:</w:t>
      </w:r>
    </w:p>
    <w:p w:rsidR="009164AA" w:rsidP="009164AA" w:rsidRDefault="009164AA" w14:paraId="48A4FA5D" w14:textId="77777777">
      <w:pPr>
        <w:pStyle w:val="scemptyline"/>
      </w:pPr>
    </w:p>
    <w:p w:rsidR="009164AA" w:rsidP="009164AA" w:rsidRDefault="009164AA" w14:paraId="7C258F55" w14:textId="4A15E1AE">
      <w:pPr>
        <w:pStyle w:val="scdirectionallanguage"/>
      </w:pPr>
      <w:bookmarkStart w:name="bs_num_1_e9dd1de6d" w:id="3"/>
      <w:r>
        <w:rPr>
          <w:rFonts w:eastAsia="Times New Roman"/>
        </w:rPr>
        <w:t>S</w:t>
      </w:r>
      <w:bookmarkEnd w:id="3"/>
      <w:r>
        <w:t xml:space="preserve">ECTION </w:t>
      </w:r>
      <w:r>
        <w:rPr>
          <w:rFonts w:eastAsia="Times New Roman"/>
        </w:rPr>
        <w:t>1.</w:t>
      </w:r>
      <w:r>
        <w:tab/>
      </w:r>
      <w:bookmarkStart w:name="dl_e1209c977" w:id="4"/>
      <w:r>
        <w:rPr>
          <w:rFonts w:eastAsia="Times New Roman"/>
        </w:rPr>
        <w:t>C</w:t>
      </w:r>
      <w:bookmarkEnd w:id="4"/>
      <w:r>
        <w:t xml:space="preserve">hapter 1, Title 11 of the </w:t>
      </w:r>
      <w:r w:rsidR="002A0D58">
        <w:t>S.C.</w:t>
      </w:r>
      <w:r>
        <w:t xml:space="preserve"> Code is amended by adding:</w:t>
      </w:r>
    </w:p>
    <w:p w:rsidR="009164AA" w:rsidP="009164AA" w:rsidRDefault="009164AA" w14:paraId="47F8B002" w14:textId="77777777">
      <w:pPr>
        <w:pStyle w:val="scemptyline"/>
      </w:pPr>
    </w:p>
    <w:p w:rsidR="009164AA" w:rsidP="009164AA" w:rsidRDefault="009164AA" w14:paraId="2A850795" w14:textId="77777777">
      <w:pPr>
        <w:pStyle w:val="scnewcodesection"/>
      </w:pPr>
      <w:bookmarkStart w:name="ns_T11C1N130_6638afeae" w:id="5"/>
      <w:r>
        <w:tab/>
      </w:r>
      <w:bookmarkEnd w:id="5"/>
      <w:r>
        <w:rPr>
          <w:rFonts w:eastAsia="Times New Roman"/>
        </w:rPr>
        <w:t>Section 11-1-130.</w:t>
      </w:r>
      <w:r>
        <w:rPr>
          <w:rFonts w:eastAsia="Times New Roman"/>
        </w:rPr>
        <w:tab/>
        <w:t>(A)</w:t>
      </w:r>
      <w:r>
        <w:t xml:space="preserve"> </w:t>
      </w:r>
      <w:r>
        <w:rPr>
          <w:rFonts w:eastAsia="Times New Roman"/>
        </w:rPr>
        <w:t>For the purposes of this section:</w:t>
      </w:r>
    </w:p>
    <w:p w:rsidR="009164AA" w:rsidP="009164AA" w:rsidRDefault="009164AA" w14:paraId="4C80A436" w14:textId="1EA190FA">
      <w:pPr>
        <w:pStyle w:val="scnewcodesection"/>
      </w:pPr>
      <w:r>
        <w:rPr>
          <w:rFonts w:eastAsia="Times New Roman"/>
        </w:rPr>
        <w:tab/>
      </w:r>
      <w:r>
        <w:rPr>
          <w:rFonts w:eastAsia="Times New Roman"/>
        </w:rPr>
        <w:tab/>
      </w:r>
      <w:bookmarkStart w:name="ss_T11C1N130S1_lv1_1f6c908a0" w:id="6"/>
      <w:r>
        <w:rPr>
          <w:rFonts w:eastAsia="Times New Roman"/>
        </w:rPr>
        <w:t>(</w:t>
      </w:r>
      <w:bookmarkEnd w:id="6"/>
      <w:r>
        <w:rPr>
          <w:rFonts w:eastAsia="Times New Roman"/>
        </w:rPr>
        <w:t>1)</w:t>
      </w:r>
      <w:r>
        <w:t xml:space="preserve"> </w:t>
      </w:r>
      <w:r w:rsidR="002A0D58">
        <w:rPr>
          <w:rFonts w:eastAsia="Times New Roman"/>
        </w:rPr>
        <w:t>“</w:t>
      </w:r>
      <w:r>
        <w:rPr>
          <w:rFonts w:eastAsia="Times New Roman"/>
        </w:rPr>
        <w:t>Cardholder</w:t>
      </w:r>
      <w:r w:rsidR="002A0D58">
        <w:rPr>
          <w:rFonts w:eastAsia="Times New Roman"/>
        </w:rPr>
        <w:t>”</w:t>
      </w:r>
      <w:r w:rsidRPr="002A49FF">
        <w:rPr>
          <w:rFonts w:eastAsia="Times New Roman"/>
        </w:rPr>
        <w:t xml:space="preserve"> means the </w:t>
      </w:r>
      <w:r>
        <w:rPr>
          <w:rFonts w:eastAsia="Times New Roman"/>
        </w:rPr>
        <w:t xml:space="preserve">person, public agency, board, commission, department, or political subdivision </w:t>
      </w:r>
      <w:r w:rsidRPr="002A49FF">
        <w:rPr>
          <w:rFonts w:eastAsia="Times New Roman"/>
        </w:rPr>
        <w:t xml:space="preserve">named on the face of a financial transaction card to whom or for whose benefit the financial transaction card </w:t>
      </w:r>
      <w:r>
        <w:rPr>
          <w:rFonts w:eastAsia="Times New Roman"/>
        </w:rPr>
        <w:t>has been</w:t>
      </w:r>
      <w:r w:rsidRPr="002A49FF">
        <w:rPr>
          <w:rFonts w:eastAsia="Times New Roman"/>
        </w:rPr>
        <w:t xml:space="preserve"> issued by an issuer.</w:t>
      </w:r>
    </w:p>
    <w:p w:rsidR="009164AA" w:rsidP="009164AA" w:rsidRDefault="009164AA" w14:paraId="7E289796" w14:textId="66BAFE03">
      <w:pPr>
        <w:pStyle w:val="scnewcodesection"/>
      </w:pPr>
      <w:r>
        <w:rPr>
          <w:rFonts w:eastAsia="Times New Roman"/>
        </w:rPr>
        <w:tab/>
      </w:r>
      <w:r>
        <w:rPr>
          <w:rFonts w:eastAsia="Times New Roman"/>
        </w:rPr>
        <w:tab/>
      </w:r>
      <w:bookmarkStart w:name="ss_T11C1N130S2_lv1_52115e092" w:id="7"/>
      <w:r>
        <w:rPr>
          <w:rFonts w:eastAsia="Times New Roman"/>
        </w:rPr>
        <w:t>(</w:t>
      </w:r>
      <w:bookmarkEnd w:id="7"/>
      <w:r>
        <w:rPr>
          <w:rFonts w:eastAsia="Times New Roman"/>
        </w:rPr>
        <w:t>2)</w:t>
      </w:r>
      <w:r>
        <w:t xml:space="preserve"> </w:t>
      </w:r>
      <w:r w:rsidR="002A0D58">
        <w:rPr>
          <w:rFonts w:eastAsia="Times New Roman"/>
        </w:rPr>
        <w:t>“</w:t>
      </w:r>
      <w:r>
        <w:rPr>
          <w:rFonts w:eastAsia="Times New Roman"/>
        </w:rPr>
        <w:t>Financial transaction card</w:t>
      </w:r>
      <w:r w:rsidR="002A0D58">
        <w:rPr>
          <w:rFonts w:eastAsia="Times New Roman"/>
        </w:rPr>
        <w:t>”</w:t>
      </w:r>
      <w:r>
        <w:rPr>
          <w:rFonts w:eastAsia="Times New Roman"/>
        </w:rPr>
        <w:t xml:space="preserve"> means </w:t>
      </w:r>
      <w:r w:rsidRPr="00407A86">
        <w:rPr>
          <w:lang w:val="en-PH"/>
        </w:rPr>
        <w:t>any instrument or device</w:t>
      </w:r>
      <w:r>
        <w:rPr>
          <w:lang w:val="en-PH"/>
        </w:rPr>
        <w:t>,</w:t>
      </w:r>
      <w:r w:rsidRPr="00407A86">
        <w:rPr>
          <w:lang w:val="en-PH"/>
        </w:rPr>
        <w:t xml:space="preserve"> whether known as a credit card, credit plate, bank services card, banking card, check guarantee card,</w:t>
      </w:r>
      <w:r>
        <w:rPr>
          <w:lang w:val="en-PH"/>
        </w:rPr>
        <w:t xml:space="preserve"> or</w:t>
      </w:r>
      <w:r w:rsidRPr="00407A86">
        <w:rPr>
          <w:lang w:val="en-PH"/>
        </w:rPr>
        <w:t xml:space="preserve"> debit card, or by any other name, issued with or without </w:t>
      </w:r>
      <w:r>
        <w:rPr>
          <w:lang w:val="en-PH"/>
        </w:rPr>
        <w:t xml:space="preserve">a </w:t>
      </w:r>
      <w:r w:rsidRPr="00407A86">
        <w:rPr>
          <w:lang w:val="en-PH"/>
        </w:rPr>
        <w:t>fee by an issue</w:t>
      </w:r>
      <w:r>
        <w:rPr>
          <w:lang w:val="en-PH"/>
        </w:rPr>
        <w:t xml:space="preserve">r for the use of the cardholder </w:t>
      </w:r>
      <w:r w:rsidRPr="00407A86">
        <w:rPr>
          <w:lang w:val="en-PH"/>
        </w:rPr>
        <w:t>in obtaining money, goods, services, or a</w:t>
      </w:r>
      <w:r>
        <w:rPr>
          <w:lang w:val="en-PH"/>
        </w:rPr>
        <w:t>nything else of value on credit.</w:t>
      </w:r>
    </w:p>
    <w:p w:rsidR="009164AA" w:rsidP="009164AA" w:rsidRDefault="009164AA" w14:paraId="764C4BE0" w14:textId="44780CC2">
      <w:pPr>
        <w:pStyle w:val="scnewcodesection"/>
      </w:pPr>
      <w:r>
        <w:rPr>
          <w:lang w:val="en-PH"/>
        </w:rPr>
        <w:tab/>
      </w:r>
      <w:r>
        <w:rPr>
          <w:lang w:val="en-PH"/>
        </w:rPr>
        <w:tab/>
      </w:r>
      <w:bookmarkStart w:name="ss_T11C1N130S3_lv1_4b2915cd4" w:id="8"/>
      <w:r>
        <w:rPr>
          <w:lang w:val="en-PH"/>
        </w:rPr>
        <w:t>(</w:t>
      </w:r>
      <w:bookmarkEnd w:id="8"/>
      <w:r>
        <w:rPr>
          <w:lang w:val="en-PH"/>
        </w:rPr>
        <w:t>3)</w:t>
      </w:r>
      <w:r>
        <w:t xml:space="preserve"> </w:t>
      </w:r>
      <w:r w:rsidR="002A0D58">
        <w:rPr>
          <w:lang w:val="en-PH"/>
        </w:rPr>
        <w:t>“</w:t>
      </w:r>
      <w:r>
        <w:rPr>
          <w:lang w:val="en-PH"/>
        </w:rPr>
        <w:t>I</w:t>
      </w:r>
      <w:r w:rsidRPr="002A49FF">
        <w:rPr>
          <w:lang w:val="en-PH"/>
        </w:rPr>
        <w:t>ssuer</w:t>
      </w:r>
      <w:r w:rsidR="002A0D58">
        <w:rPr>
          <w:lang w:val="en-PH"/>
        </w:rPr>
        <w:t>”</w:t>
      </w:r>
      <w:r w:rsidRPr="002A49FF">
        <w:rPr>
          <w:lang w:val="en-PH"/>
        </w:rPr>
        <w:t xml:space="preserve"> means </w:t>
      </w:r>
      <w:r>
        <w:rPr>
          <w:lang w:val="en-PH"/>
        </w:rPr>
        <w:t>a</w:t>
      </w:r>
      <w:r w:rsidRPr="002A49FF">
        <w:rPr>
          <w:lang w:val="en-PH"/>
        </w:rPr>
        <w:t xml:space="preserve"> business organization or financial institution</w:t>
      </w:r>
      <w:r>
        <w:rPr>
          <w:lang w:val="en-PH"/>
        </w:rPr>
        <w:t>,</w:t>
      </w:r>
      <w:r w:rsidRPr="002A49FF">
        <w:rPr>
          <w:lang w:val="en-PH"/>
        </w:rPr>
        <w:t xml:space="preserve"> or its duly authorized agent</w:t>
      </w:r>
      <w:r>
        <w:rPr>
          <w:lang w:val="en-PH"/>
        </w:rPr>
        <w:t>,</w:t>
      </w:r>
      <w:r w:rsidRPr="002A49FF">
        <w:rPr>
          <w:lang w:val="en-PH"/>
        </w:rPr>
        <w:t xml:space="preserve"> </w:t>
      </w:r>
      <w:r>
        <w:rPr>
          <w:lang w:val="en-PH"/>
        </w:rPr>
        <w:t>that</w:t>
      </w:r>
      <w:r w:rsidRPr="002A49FF">
        <w:rPr>
          <w:lang w:val="en-PH"/>
        </w:rPr>
        <w:t xml:space="preserve"> issues a financial transaction card</w:t>
      </w:r>
      <w:r>
        <w:rPr>
          <w:lang w:val="en-PH"/>
        </w:rPr>
        <w:t>.</w:t>
      </w:r>
    </w:p>
    <w:p w:rsidR="009164AA" w:rsidP="009164AA" w:rsidRDefault="009164AA" w14:paraId="6807D047" w14:textId="77777777">
      <w:pPr>
        <w:pStyle w:val="scnewcodesection"/>
      </w:pPr>
      <w:r>
        <w:rPr>
          <w:rFonts w:eastAsia="Times New Roman"/>
        </w:rPr>
        <w:tab/>
      </w:r>
      <w:bookmarkStart w:name="ss_T11C1N130SB_lv2_29ecc4cc6" w:id="9"/>
      <w:r>
        <w:rPr>
          <w:rFonts w:eastAsia="Times New Roman"/>
        </w:rPr>
        <w:t>(</w:t>
      </w:r>
      <w:bookmarkEnd w:id="9"/>
      <w:r>
        <w:rPr>
          <w:rFonts w:eastAsia="Times New Roman"/>
        </w:rPr>
        <w:t>B)</w:t>
      </w:r>
      <w:r>
        <w:t xml:space="preserve"> </w:t>
      </w:r>
      <w:r>
        <w:rPr>
          <w:rFonts w:eastAsia="Times New Roman"/>
        </w:rPr>
        <w:t>Notwithstanding the provisions of subsection (C), no elected official or public employee may possess or use for any purpose a financial transaction card that has been issued to a cardholder.</w:t>
      </w:r>
    </w:p>
    <w:p w:rsidR="009164AA" w:rsidP="009164AA" w:rsidRDefault="009164AA" w14:paraId="0ECE1008" w14:textId="77777777">
      <w:pPr>
        <w:pStyle w:val="scnewcodesection"/>
      </w:pPr>
      <w:r>
        <w:rPr>
          <w:rFonts w:eastAsia="Times New Roman"/>
        </w:rPr>
        <w:tab/>
      </w:r>
      <w:bookmarkStart w:name="ss_T11C1N130SC_lv2_b28466064" w:id="10"/>
      <w:r>
        <w:rPr>
          <w:rFonts w:eastAsia="Times New Roman"/>
        </w:rPr>
        <w:t>(</w:t>
      </w:r>
      <w:bookmarkEnd w:id="10"/>
      <w:r>
        <w:rPr>
          <w:rFonts w:eastAsia="Times New Roman"/>
        </w:rPr>
        <w:t>C)</w:t>
      </w:r>
      <w:r>
        <w:t xml:space="preserve"> </w:t>
      </w:r>
      <w:r>
        <w:rPr>
          <w:rFonts w:eastAsia="Times New Roman"/>
        </w:rPr>
        <w:t>A cardholder; a cardholder’s treasurer, comptroller, or accountant; or an authorized designee may use a financial transaction card for business-related expenditures, purchases, or procurements.</w:t>
      </w:r>
    </w:p>
    <w:p w:rsidR="009164AA" w:rsidP="009164AA" w:rsidRDefault="009164AA" w14:paraId="1249CD63" w14:textId="77777777">
      <w:pPr>
        <w:pStyle w:val="scnewcodesection"/>
      </w:pPr>
      <w:r>
        <w:rPr>
          <w:rFonts w:eastAsia="Times New Roman"/>
        </w:rPr>
        <w:tab/>
      </w:r>
      <w:bookmarkStart w:name="ss_T11C1N130SD_lv2_972fe6e43" w:id="11"/>
      <w:r>
        <w:rPr>
          <w:rFonts w:eastAsia="Times New Roman"/>
        </w:rPr>
        <w:t>(</w:t>
      </w:r>
      <w:bookmarkEnd w:id="11"/>
      <w:r>
        <w:rPr>
          <w:rFonts w:eastAsia="Times New Roman"/>
        </w:rPr>
        <w:t>D)</w:t>
      </w:r>
      <w:r>
        <w:t xml:space="preserve"> </w:t>
      </w:r>
      <w:r>
        <w:rPr>
          <w:rFonts w:eastAsia="Times New Roman"/>
        </w:rPr>
        <w:t>An elected official, public employee, or member of a public board or commission may submit to his respective treasurer, comptroller, or accountant for reimbursement actual expenses incurred in the performance of his official duties. Reimbursable expenditures are not authorized for a spouse or family members.</w:t>
      </w:r>
    </w:p>
    <w:p w:rsidR="009164AA" w:rsidP="009164AA" w:rsidRDefault="009164AA" w14:paraId="34591792" w14:textId="77777777">
      <w:pPr>
        <w:pStyle w:val="scnewcodesection"/>
      </w:pPr>
      <w:r>
        <w:rPr>
          <w:rFonts w:eastAsia="Times New Roman"/>
        </w:rPr>
        <w:tab/>
      </w:r>
      <w:bookmarkStart w:name="ss_T11C1N130SE_lv2_21eb8b4ad" w:id="12"/>
      <w:r>
        <w:rPr>
          <w:rFonts w:eastAsia="Times New Roman"/>
        </w:rPr>
        <w:t>(</w:t>
      </w:r>
      <w:bookmarkEnd w:id="12"/>
      <w:r>
        <w:rPr>
          <w:rFonts w:eastAsia="Times New Roman"/>
        </w:rPr>
        <w:t>E)</w:t>
      </w:r>
      <w:r>
        <w:t xml:space="preserve"> </w:t>
      </w:r>
      <w:r>
        <w:rPr>
          <w:rFonts w:eastAsia="Times New Roman"/>
        </w:rPr>
        <w:t xml:space="preserve">The appropriate treasurer, comptroller, or accountant shall maintain a record of all </w:t>
      </w:r>
      <w:r>
        <w:rPr>
          <w:rFonts w:eastAsia="Times New Roman"/>
        </w:rPr>
        <w:lastRenderedPageBreak/>
        <w:t>reimbursements and reimbursement requests.</w:t>
      </w:r>
    </w:p>
    <w:p w:rsidR="009164AA" w:rsidP="009164AA" w:rsidRDefault="009164AA" w14:paraId="58EA1640" w14:textId="77777777">
      <w:pPr>
        <w:pStyle w:val="scemptyline"/>
      </w:pPr>
    </w:p>
    <w:p w:rsidRPr="00522CE0" w:rsidR="009164AA" w:rsidP="009164AA" w:rsidRDefault="009164AA" w14:paraId="276489C4" w14:textId="77777777">
      <w:pPr>
        <w:pStyle w:val="scnoncodifiedsection"/>
      </w:pPr>
      <w:bookmarkStart w:name="eff_date_section" w:id="13"/>
      <w:bookmarkStart w:name="bs_num_2_lastsection" w:id="14"/>
      <w:bookmarkEnd w:id="13"/>
      <w:r>
        <w:rPr>
          <w:rFonts w:eastAsia="Times New Roman"/>
        </w:rPr>
        <w:t>S</w:t>
      </w:r>
      <w:bookmarkEnd w:id="14"/>
      <w:r>
        <w:t xml:space="preserve">ECTION </w:t>
      </w:r>
      <w:r>
        <w:rPr>
          <w:rFonts w:eastAsia="Times New Roman"/>
        </w:rPr>
        <w:t>2.</w:t>
      </w:r>
      <w:r>
        <w:rPr>
          <w:rFonts w:eastAsia="Times New Roman"/>
        </w:rPr>
        <w:tab/>
        <w:t>This act takes effect upon approval by the Governor.</w:t>
      </w:r>
    </w:p>
    <w:p w:rsidRPr="00DF3B44" w:rsidR="005516F6" w:rsidP="009E4191" w:rsidRDefault="009164AA" w14:paraId="7389F665" w14:textId="2FC1E98E">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AB15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70F8A7" w:rsidR="00685035" w:rsidRPr="007B4AF7" w:rsidRDefault="00AB15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64AA">
              <w:rPr>
                <w:noProof/>
              </w:rPr>
              <w:t>LC-0067SA23.docx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08D"/>
    <w:rsid w:val="00037F04"/>
    <w:rsid w:val="000404BF"/>
    <w:rsid w:val="00044B84"/>
    <w:rsid w:val="000479D0"/>
    <w:rsid w:val="0006464F"/>
    <w:rsid w:val="00066B54"/>
    <w:rsid w:val="00072FCD"/>
    <w:rsid w:val="00074A4F"/>
    <w:rsid w:val="000A3C25"/>
    <w:rsid w:val="000A51D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B00"/>
    <w:rsid w:val="00140049"/>
    <w:rsid w:val="00141EC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656"/>
    <w:rsid w:val="00257F60"/>
    <w:rsid w:val="002625EA"/>
    <w:rsid w:val="00264AE9"/>
    <w:rsid w:val="00275AE6"/>
    <w:rsid w:val="002836D8"/>
    <w:rsid w:val="002A0D58"/>
    <w:rsid w:val="002A7989"/>
    <w:rsid w:val="002B02F3"/>
    <w:rsid w:val="002B6625"/>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61B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0C64"/>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AFF"/>
    <w:rsid w:val="009164A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6A8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1503"/>
    <w:rsid w:val="00AB73BF"/>
    <w:rsid w:val="00AC335C"/>
    <w:rsid w:val="00AC463E"/>
    <w:rsid w:val="00AD2317"/>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052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9&amp;session=125&amp;summary=B" TargetMode="External" Id="Rb0d88958c85d4100" /><Relationship Type="http://schemas.openxmlformats.org/officeDocument/2006/relationships/hyperlink" Target="https://www.scstatehouse.gov/sess125_2023-2024/prever/139_20221201.docx" TargetMode="External" Id="R095031b5ff604215" /><Relationship Type="http://schemas.openxmlformats.org/officeDocument/2006/relationships/hyperlink" Target="h:\sj\20230110.docx" TargetMode="External" Id="R764bf69fbcce4d42" /><Relationship Type="http://schemas.openxmlformats.org/officeDocument/2006/relationships/hyperlink" Target="h:\sj\20230110.docx" TargetMode="External" Id="Rc628063789664c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b817ac5f-ce38-4982-9d29-3ea87c17261d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86a93624-62b0-4900-862c-797c60f1ad62</T_BILL_REQUEST_REQUEST>
  <T_BILL_R_ORIGINALDRAFT>b81d8174-0598-43cd-8bf1-8dcf4b4fd334</T_BILL_R_ORIGINALDRAFT>
  <T_BILL_SPONSOR_SPONSOR>45021917-9fba-465e-b00e-f8374922f5b0</T_BILL_SPONSOR_SPONSOR>
  <T_BILL_T_ACTNUMBER>None</T_BILL_T_ACTNUMBER>
  <T_BILL_T_BILLNAME>[0139]</T_BILL_T_BILLNAME>
  <T_BILL_T_BILLNUMBER>139</T_BILL_T_BILLNUMBER>
  <T_BILL_T_BILLTITLE>to amend the South Carolina Code of Laws by adding Section 11-1-130 so as 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T_BILL_T_BILLTITLE>
  <T_BILL_T_CHAMBER>senate</T_BILL_T_CHAMBER>
  <T_BILL_T_FILENAME> </T_BILL_T_FILENAME>
  <T_BILL_T_LEGTYPE>bill_statewide</T_BILL_T_LEGTYPE>
  <T_BILL_T_RATNUMBER>None</T_BILL_T_RATNUMBER>
  <T_BILL_T_SECTIONS>[{"SectionUUID":"63ae7e05-690e-4be4-b3ea-b9d0402b6902","SectionName":"code_section","SectionNumber":1,"SectionType":"code_section","CodeSections":[{"CodeSectionBookmarkName":"ns_T11C1N130_6638afeae","IsConstitutionSection":false,"Identity":"11-1-130","IsNew":true,"SubSections":[{"Level":1,"Identity":"T11C1N130S1","SubSectionBookmarkName":"ss_T11C1N130S1_lv1_1f6c908a0","IsNewSubSection":false},{"Level":1,"Identity":"T11C1N130S2","SubSectionBookmarkName":"ss_T11C1N130S2_lv1_52115e092","IsNewSubSection":false},{"Level":1,"Identity":"T11C1N130S3","SubSectionBookmarkName":"ss_T11C1N130S3_lv1_4b2915cd4","IsNewSubSection":false},{"Level":2,"Identity":"T11C1N130SB","SubSectionBookmarkName":"ss_T11C1N130SB_lv2_29ecc4cc6","IsNewSubSection":false},{"Level":2,"Identity":"T11C1N130SC","SubSectionBookmarkName":"ss_T11C1N130SC_lv2_b28466064","IsNewSubSection":false},{"Level":2,"Identity":"T11C1N130SD","SubSectionBookmarkName":"ss_T11C1N130SD_lv2_972fe6e43","IsNewSubSection":false},{"Level":2,"Identity":"T11C1N130SE","SubSectionBookmarkName":"ss_T11C1N130SE_lv2_21eb8b4ad","IsNewSubSection":false}],"TitleRelatedTo":"","TitleSoAsTo":"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Deleted":false}],"TitleText":"","DisableControls":false,"Deleted":false,"SectionBookmarkName":"bs_num_1_e9dd1de6d"},{"SectionUUID":"315beb54-743c-4796-9bb9-9708010df8fa","SectionName":"standard_eff_date_section","SectionNumber":2,"SectionType":"drafting_clause","CodeSections":[],"TitleText":"","DisableControls":false,"Deleted":false,"SectionBookmarkName":"bs_num_2_lastsection"}]</T_BILL_T_SECTIONS>
  <T_BILL_T_SECTIONSHISTORY>[{"Id":5,"SectionsList":[{"SectionUUID":"63ae7e05-690e-4be4-b3ea-b9d0402b6902","SectionName":"code_section","SectionNumber":1,"SectionType":"code_section","CodeSections":[{"CodeSectionBookmarkName":"ns_T11C1N130_6638afeae","IsConstitutionSection":false,"Identity":"11-1-130","IsNew":true,"SubSections":[],"TitleRelatedTo":"","TitleSoAsTo":"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Deleted":false}],"TitleText":"","DisableControls":false,"Deleted":false,"SectionBookmarkName":"bs_num_1_e9dd1de6d"},{"SectionUUID":"315beb54-743c-4796-9bb9-9708010df8fa","SectionName":"standard_eff_date_section","SectionNumber":2,"SectionType":"drafting_clause","CodeSections":[],"TitleText":"","DisableControls":false,"Deleted":false,"SectionBookmarkName":"bs_num_2_lastsection"}],"Timestamp":"2022-11-16T11:18:09.7547868-05:00","Username":null},{"Id":4,"SectionsList":[{"SectionUUID":"63ae7e05-690e-4be4-b3ea-b9d0402b6902","SectionName":"code_section","SectionNumber":1,"SectionType":"code_section","CodeSections":[{"CodeSectionBookmarkName":"ns_T11C1N130_6638afeae","IsConstitutionSection":false,"Identity":"11-1-130","IsNew":true,"SubSections":[],"TitleRelatedTo":"","TitleSoAsTo":"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Deleted":false}],"TitleText":"","DisableControls":false,"Deleted":false,"SectionBookmarkName":"bs_num_1_e9dd1de6d"},{"SectionUUID":"315beb54-743c-4796-9bb9-9708010df8fa","SectionName":"standard_eff_date_section","SectionNumber":2,"SectionType":"drafting_clause","CodeSections":[],"TitleText":"","DisableControls":false,"Deleted":false,"SectionBookmarkName":"bs_num_2_lastsection"}],"Timestamp":"2022-11-16T11:17:59.4729078-05:00","Username":null},{"Id":3,"SectionsList":[{"SectionUUID":"63ae7e05-690e-4be4-b3ea-b9d0402b6902","SectionName":"code_section","SectionNumber":1,"SectionType":"code_section","CodeSections":[{"CodeSectionBookmarkName":"ns_T11C1N130_6638afeae","IsConstitutionSection":false,"Identity":"11-1-130","IsNew":true,"SubSections":[],"TitleRelatedTo":"","TitleSoAsTo":"","Deleted":false}],"TitleText":"","DisableControls":false,"Deleted":false,"SectionBookmarkName":"bs_num_1_e9dd1de6d"},{"SectionUUID":"315beb54-743c-4796-9bb9-9708010df8fa","SectionName":"standard_eff_date_section","SectionNumber":2,"SectionType":"drafting_clause","CodeSections":[],"TitleText":"","DisableControls":false,"Deleted":false,"SectionBookmarkName":"bs_num_2_lastsection"}],"Timestamp":"2022-11-16T10:26:32.9935728-05:00","Username":null},{"Id":2,"SectionsList":[{"SectionUUID":"63ae7e05-690e-4be4-b3ea-b9d0402b6902","SectionName":"code_section","SectionNumber":1,"SectionType":"code_section","CodeSections":[{"CodeSectionBookmarkName":"ns_T11C1N130_6638afeae","IsConstitutionSection":false,"Identity":"11-1-130","IsNew":true,"SubSections":[],"TitleRelatedTo":"","TitleSoAsTo":"ADD SECTION 11-1-130, 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Deleted":false}],"TitleText":"","DisableControls":false,"Deleted":false,"SectionBookmarkName":"bs_num_1_e9dd1de6d"},{"SectionUUID":"315beb54-743c-4796-9bb9-9708010df8fa","SectionName":"standard_eff_date_section","SectionNumber":2,"SectionType":"drafting_clause","CodeSections":[],"TitleText":"","DisableControls":false,"Deleted":false,"SectionBookmarkName":"bs_num_2_lastsection"}],"Timestamp":"2022-11-16T10:25:26.4191818-05:00","Username":null},{"Id":1,"SectionsList":[{"SectionUUID":"63ae7e05-690e-4be4-b3ea-b9d0402b6902","SectionName":"code_section","SectionNumber":1,"SectionType":"code_section","CodeSections":[{"CodeSectionBookmarkName":"ns_T11C1N130_6638afeae","IsConstitutionSection":false,"Identity":"11-1-130","IsNew":true,"SubSections":[],"TitleRelatedTo":"","TitleSoAsTo":"ADD SECTION 11-1-130, TO 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TERMS","Deleted":false}],"TitleText":"BY AMENDING CHAPTER 1, TITLE 11, RELATING TO PUBLIC FINANCE","DisableControls":false,"Deleted":false,"SectionBookmarkName":"bs_num_1_e9dd1de6d"},{"SectionUUID":"315beb54-743c-4796-9bb9-9708010df8fa","SectionName":"standard_eff_date_section","SectionNumber":2,"SectionType":"drafting_clause","CodeSections":[],"TitleText":"","DisableControls":false,"Deleted":false,"SectionBookmarkName":"bs_num_2_lastsection"}],"Timestamp":"2022-11-15T15:48:05.964266-05:00","Username":null},{"Id":6,"SectionsList":[{"SectionUUID":"63ae7e05-690e-4be4-b3ea-b9d0402b6902","SectionName":"code_section","SectionNumber":1,"SectionType":"code_section","CodeSections":[{"CodeSectionBookmarkName":"ns_T11C1N130_6638afeae","IsConstitutionSection":false,"Identity":"11-1-130","IsNew":true,"SubSections":[{"Level":1,"Identity":"T11C1N130S1","SubSectionBookmarkName":"ss_T11C1N130S1_lv1_1f6c908a0","IsNewSubSection":false},{"Level":1,"Identity":"T11C1N130S2","SubSectionBookmarkName":"ss_T11C1N130S2_lv1_52115e092","IsNewSubSection":false},{"Level":1,"Identity":"T11C1N130S3","SubSectionBookmarkName":"ss_T11C1N130S3_lv1_4b2915cd4","IsNewSubSection":false},{"Level":2,"Identity":"T11C1N130SB","SubSectionBookmarkName":"ss_T11C1N130SB_lv2_29ecc4cc6","IsNewSubSection":false},{"Level":2,"Identity":"T11C1N130SC","SubSectionBookmarkName":"ss_T11C1N130SC_lv2_b28466064","IsNewSubSection":false},{"Level":2,"Identity":"T11C1N130SD","SubSectionBookmarkName":"ss_T11C1N130SD_lv2_972fe6e43","IsNewSubSection":false},{"Level":2,"Identity":"T11C1N130SE","SubSectionBookmarkName":"ss_T11C1N130SE_lv2_21eb8b4ad","IsNewSubSection":false}],"TitleRelatedTo":"","TitleSoAsTo":"PROVIDE THAT A TREASURER, COMPTROLLER, OR ACCOUNTANT, OR HIS DESIGNEE, MAY USE A FINANCIAL TRANSACTION CARD FOR BUSINESS-RELATED EXPENDITURES, PURCHASES, OR PROCUREMENTS, TO PROVIDE FOR REIMBURSEMENT AND RECORDKEEPING, TO PROVIDE THAT NO ELECTED OFFICIAL, PUBLIC EMPLOYEE, OR MEMBER OF A PUBLIC BOARD OR COMMISSION MAY POSSESS OR USE A FINANCIAL TRANSACTION CARD THAT HAS BEEN ISSUED TO THE CARDHOLDER FOR ANY PURPOSE, AND TO DEFINE NECESSARY TERMS","Deleted":false}],"TitleText":"","DisableControls":false,"Deleted":false,"SectionBookmarkName":"bs_num_1_e9dd1de6d"},{"SectionUUID":"315beb54-743c-4796-9bb9-9708010df8fa","SectionName":"standard_eff_date_section","SectionNumber":2,"SectionType":"drafting_clause","CodeSections":[],"TitleText":"","DisableControls":false,"Deleted":false,"SectionBookmarkName":"bs_num_2_lastsection"}],"Timestamp":"2022-11-17T14:39:16.9025699-05:00","Username":"julienewboult@scstatehouse.gov"}]</T_BILL_T_SECTIONSHISTORY>
  <T_BILL_T_SUBJECT>Treasurer, comptroller, or accountant</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365</Words>
  <Characters>2042</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33</cp:revision>
  <cp:lastPrinted>2022-11-15T18:51:00Z</cp:lastPrinted>
  <dcterms:created xsi:type="dcterms:W3CDTF">2022-06-03T11:45:00Z</dcterms:created>
  <dcterms:modified xsi:type="dcterms:W3CDTF">2022-11-17T19:39:00Z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