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SMIN-0031AA23.docx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Charter School Enrollment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dec3aaa092148ae">
        <w:r w:rsidRPr="00770434">
          <w:rPr>
            <w:rStyle w:val="Hyperlink"/>
          </w:rPr>
          <w:t>Senate Journal</w:t>
        </w:r>
        <w:r w:rsidRPr="00770434">
          <w:rPr>
            <w:rStyle w:val="Hyperlink"/>
          </w:rPr>
          <w:noBreakHyphen/>
          <w:t>page 97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6b46f96664d441c2">
        <w:r w:rsidRPr="00770434">
          <w:rPr>
            <w:rStyle w:val="Hyperlink"/>
          </w:rPr>
          <w:t>Senate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01e4e96e264d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261583a08f42b0">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056E4" w14:paraId="40FEFADA" w14:textId="7D746EF2">
          <w:pPr>
            <w:pStyle w:val="scbilltitle"/>
            <w:tabs>
              <w:tab w:val="left" w:pos="2104"/>
            </w:tabs>
          </w:pPr>
          <w:r w:rsidRPr="001056E4">
            <w:t>to amend the South Carolina Code of Laws by amending Section 59-40-50(B)(7), relating to admissions to charter schools; so as to provide a penalty for charter schools that do not have an enrollment that reflect</w:t>
          </w:r>
          <w:r>
            <w:t>s</w:t>
          </w:r>
          <w:r w:rsidRPr="001056E4">
            <w:t xml:space="preserve"> </w:t>
          </w:r>
          <w:r>
            <w:t>the racial composition of</w:t>
          </w:r>
          <w:r w:rsidRPr="001056E4">
            <w:t xml:space="preserve"> the local school district in which the charter school is located or that of the targeted student population of the local school district that the charter school proposes to serve.</w:t>
          </w:r>
        </w:p>
      </w:sdtContent>
    </w:sdt>
    <w:bookmarkStart w:name="at_727c428d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a0b3c36c" w:id="1"/>
      <w:r w:rsidRPr="0094541D">
        <w:t>B</w:t>
      </w:r>
      <w:bookmarkEnd w:id="1"/>
      <w:r w:rsidRPr="0094541D">
        <w:t>e it enacted by the General Assembly of the State of South Carolina:</w:t>
      </w:r>
    </w:p>
    <w:p w:rsidR="008354D1" w:rsidP="008354D1" w:rsidRDefault="008354D1" w14:paraId="58272028" w14:textId="77777777">
      <w:pPr>
        <w:pStyle w:val="scemptyline"/>
      </w:pPr>
    </w:p>
    <w:p w:rsidR="008354D1" w:rsidP="008354D1" w:rsidRDefault="008354D1" w14:paraId="5A89CF44" w14:textId="26B34254">
      <w:pPr>
        <w:pStyle w:val="scdirectionallanguage"/>
      </w:pPr>
      <w:bookmarkStart w:name="bs_num_1_d9c59484a" w:id="2"/>
      <w:r>
        <w:t>S</w:t>
      </w:r>
      <w:bookmarkEnd w:id="2"/>
      <w:r>
        <w:t>ECTION 1.</w:t>
      </w:r>
      <w:r>
        <w:tab/>
      </w:r>
      <w:bookmarkStart w:name="dl_294a91e80" w:id="3"/>
      <w:r>
        <w:t>S</w:t>
      </w:r>
      <w:bookmarkEnd w:id="3"/>
      <w:r>
        <w:t>ection 59-40-50(B)</w:t>
      </w:r>
      <w:r w:rsidR="001056E4">
        <w:t>(7)</w:t>
      </w:r>
      <w:r>
        <w:t xml:space="preserve"> of the S.C. Code is amended to read:</w:t>
      </w:r>
    </w:p>
    <w:p w:rsidR="008354D1" w:rsidP="008354D1" w:rsidRDefault="008354D1" w14:paraId="25EE2D8C" w14:textId="77777777">
      <w:pPr>
        <w:pStyle w:val="scemptyline"/>
      </w:pPr>
    </w:p>
    <w:p w:rsidR="008354D1" w:rsidP="008354D1" w:rsidRDefault="008354D1" w14:paraId="57E3A370" w14:textId="36A912B0">
      <w:pPr>
        <w:pStyle w:val="sccodifiedsection"/>
      </w:pPr>
      <w:bookmarkStart w:name="cs_T59C40N50_b6495b85f" w:id="4"/>
      <w:r>
        <w:tab/>
      </w:r>
      <w:bookmarkStart w:name="ss_T59C40N50S7_lv1_3fcefa9ad" w:id="5"/>
      <w:bookmarkEnd w:id="4"/>
      <w:r>
        <w:t>(</w:t>
      </w:r>
      <w:bookmarkEnd w:id="5"/>
      <w:r>
        <w:t xml:space="preserve">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w:t>
      </w:r>
      <w:proofErr w:type="gramStart"/>
      <w:r>
        <w:t>the Every</w:t>
      </w:r>
      <w:proofErr w:type="gramEnd"/>
      <w:r>
        <w:t xml:space="preserve"> Student Succeeds Act (ESSA). Evidence-based services must include, but are not limited to, services to students who need evidence-based, specialized, multi-sensory instruction in literacy or other services included in the students' IEP or 504 plan. This specialized mission and purpose must be defined in the school's charter and charter contract as approved by the sponsor 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w:t>
      </w:r>
      <w:r w:rsidRPr="008354D1">
        <w:rPr>
          <w:rStyle w:val="scinsert"/>
          <w:u w:val="single"/>
        </w:rPr>
        <w:t xml:space="preserve">Charter schools whose racial composition does not meet this requirement by ten percent or less shall be subject to a penalty the following fiscal year in the amount equal to </w:t>
      </w:r>
      <w:r>
        <w:rPr>
          <w:rStyle w:val="scinsert"/>
          <w:u w:val="single"/>
        </w:rPr>
        <w:t>two</w:t>
      </w:r>
      <w:r w:rsidRPr="008354D1">
        <w:rPr>
          <w:rStyle w:val="scinsert"/>
          <w:u w:val="single"/>
        </w:rPr>
        <w:t xml:space="preserve"> percent of the school’s state aid to classroom funding.</w:t>
      </w:r>
      <w:r w:rsidRPr="008354D1">
        <w:rPr>
          <w:rStyle w:val="scinsert"/>
        </w:rPr>
        <w:t xml:space="preserve"> </w:t>
      </w:r>
      <w:r w:rsidRPr="008354D1">
        <w:rPr>
          <w:rStyle w:val="scinsert"/>
          <w:u w:val="single"/>
        </w:rPr>
        <w:lastRenderedPageBreak/>
        <w:t>Charter schools whose racial composition does not meet this requirement by greater than ten percent shall be subject to a penalty the following fiscal year in the amount equal to five percent of the school’s state aid to classroom funding.</w:t>
      </w:r>
      <w:r w:rsidR="001056E4">
        <w:rPr>
          <w:rStyle w:val="scinsert"/>
          <w:u w:val="single"/>
        </w:rPr>
        <w:t xml:space="preserve"> </w:t>
      </w:r>
      <w:r>
        <w:t>This requirement is also subject to the provisions of Section 59-40-70(D). If the number of applications exceeds the capacity of a program, class, grade level, or building, students must be accepted by lot, and there is no appeal to the sponsor. In the case of a charter school designated as an Alternative Education Campus, pursuant to Section 59-40-111, that is serving educationally disadvantaged students, if the number of applicants exceeds the capacity of a program, class, grade level, or building, students may be accepted by weighted lot as allowed by ESSA with mission-aligned preference and the process clearly described in their charter and charter contract approved by their sponsor, and there is no appeal to the sponsor;</w:t>
      </w:r>
    </w:p>
    <w:p w:rsidRPr="00DF3B44" w:rsidR="007E06BB" w:rsidP="008354D1" w:rsidRDefault="007E06BB" w14:paraId="3D8F1FED" w14:textId="70099092">
      <w:pPr>
        <w:pStyle w:val="scemptyline"/>
      </w:pPr>
    </w:p>
    <w:p w:rsidRPr="00DF3B44" w:rsidR="007A10F1" w:rsidP="007A10F1" w:rsidRDefault="008354D1" w14:paraId="0E9393B4" w14:textId="566AE3F0">
      <w:pPr>
        <w:pStyle w:val="scnoncodifiedsection"/>
      </w:pPr>
      <w:bookmarkStart w:name="bs_num_2_lastsection" w:id="8"/>
      <w:bookmarkStart w:name="eff_date_section" w:id="9"/>
      <w:bookmarkStart w:name="_Hlk77157096" w:id="10"/>
      <w:r>
        <w:t>S</w:t>
      </w:r>
      <w:bookmarkEnd w:id="8"/>
      <w:r>
        <w:t>ECTION 2.</w:t>
      </w:r>
      <w:r w:rsidRPr="00DF3B44" w:rsidR="005D3013">
        <w:tab/>
      </w:r>
      <w:r w:rsidRPr="00DF3B44" w:rsidR="007A10F1">
        <w:t>This act takes effect upon approval by the Governor.</w:t>
      </w:r>
      <w:bookmarkEnd w:id="9"/>
    </w:p>
    <w:bookmarkEnd w:id="1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692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F1DEBD6" w:rsidR="00685035" w:rsidRPr="007B4AF7" w:rsidRDefault="00B8692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354D1">
              <w:rPr>
                <w:noProof/>
              </w:rPr>
              <w:t>SMIN-0031AA23.docx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manda Adler">
    <w15:presenceInfo w15:providerId="None" w15:userId="Amanda Adler"/>
  </w15:person>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56E4"/>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6629"/>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03DB"/>
    <w:rsid w:val="007F50D1"/>
    <w:rsid w:val="00816D52"/>
    <w:rsid w:val="00831048"/>
    <w:rsid w:val="00834272"/>
    <w:rsid w:val="008354D1"/>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6921"/>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D1B"/>
    <w:rsid w:val="00E84FE5"/>
    <w:rsid w:val="00E879A5"/>
    <w:rsid w:val="00E879FC"/>
    <w:rsid w:val="00EA2574"/>
    <w:rsid w:val="00EA2F1F"/>
    <w:rsid w:val="00EA3F2E"/>
    <w:rsid w:val="00EA57EC"/>
    <w:rsid w:val="00EB120E"/>
    <w:rsid w:val="00EB46E2"/>
    <w:rsid w:val="00EC0045"/>
    <w:rsid w:val="00ED452E"/>
    <w:rsid w:val="00EE2456"/>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354D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0657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0&amp;session=125&amp;summary=B" TargetMode="External" Id="R0901e4e96e264dc6" /><Relationship Type="http://schemas.openxmlformats.org/officeDocument/2006/relationships/hyperlink" Target="https://www.scstatehouse.gov/sess125_2023-2024/prever/180_20221202.docx" TargetMode="External" Id="R66261583a08f42b0" /><Relationship Type="http://schemas.openxmlformats.org/officeDocument/2006/relationships/hyperlink" Target="h:\sj\20230110.docx" TargetMode="External" Id="Rcdec3aaa092148ae" /><Relationship Type="http://schemas.openxmlformats.org/officeDocument/2006/relationships/hyperlink" Target="h:\sj\20230110.docx" TargetMode="External" Id="R6b46f96664d441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36ee72b7-a39b-408c-8ab5-a4232fb7314e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7e9aad15-5fbc-4731-908e-64030b02f959</T_BILL_REQUEST_REQUEST>
  <T_BILL_R_ORIGINALDRAFT>f6ca017d-2f27-4b5d-9e56-f915857f5c1d</T_BILL_R_ORIGINALDRAFT>
  <T_BILL_SPONSOR_SPONSOR>18743b97-4e09-43fd-868b-2a3815bb3949</T_BILL_SPONSOR_SPONSOR>
  <T_BILL_T_ACTNUMBER>None</T_BILL_T_ACTNUMBER>
  <T_BILL_T_BILLNAME>[0180]</T_BILL_T_BILLNAME>
  <T_BILL_T_BILLNUMBER>180</T_BILL_T_BILLNUMBER>
  <T_BILL_T_BILLTITLE>to amend the South Carolina Code of Laws by amending Section 59-40-50(B)(7), relating to admissions to charter schools; so as to provide a penalty for charter schools that do not have an enrollment that reflects the racial composition of the local school district in which the charter school is located or that of the targeted student population of the local school district that the charter school proposes to serve.</T_BILL_T_BILLTITLE>
  <T_BILL_T_CHAMBER>senate</T_BILL_T_CHAMBER>
  <T_BILL_T_FILENAME> </T_BILL_T_FILENAME>
  <T_BILL_T_LEGTYPE>bill_statewide</T_BILL_T_LEGTYPE>
  <T_BILL_T_RATNUMBER>None</T_BILL_T_RATNUMBER>
  <T_BILL_T_SECTIONS>[{"SectionUUID":"7c07d613-3452-47d2-a8a7-8cd4f84b27dc","SectionName":"New Blank SECTION","SectionNumber":1,"SectionType":"code_section","CodeSections":[{"CodeSectionBookmarkName":"cs_T59C40N50_b6495b85f","IsConstitutionSection":false,"Identity":"59-40-50","IsNew":false,"SubSections":[{"Level":1,"Identity":"T59C40N50S7","SubSectionBookmarkName":"ss_T59C40N50S7_lv1_3fcefa9ad","IsNewSubSection":false}],"TitleRelatedTo":"Exemption;  powers and duties;  admissions;  composition;  purposes;  governance;  transportation","TitleSoAsTo":"","Deleted":false}],"TitleText":"","DisableControls":false,"Deleted":false,"SectionBookmarkName":"bs_num_1_d9c59484a"},{"SectionUUID":"8f03ca95-8faa-4d43-a9c2-8afc498075bd","SectionName":"standard_eff_date_section","SectionNumber":2,"SectionType":"drafting_clause","CodeSections":[],"TitleText":"","DisableControls":false,"Deleted":false,"SectionBookmarkName":"bs_num_2_lastsection"}]</T_BILL_T_SECTIONS>
  <T_BILL_T_SECTIONSHISTORY>[{"Id":3,"SectionsList":[{"SectionUUID":"7c07d613-3452-47d2-a8a7-8cd4f84b27dc","SectionName":"New Blank SECTION","SectionNumber":1,"SectionType":"code_section","CodeSections":[{"CodeSectionBookmarkName":"cs_T59C40N50_b6495b85f","IsConstitutionSection":false,"Identity":"59-40-50","IsNew":false,"SubSections":[],"TitleRelatedTo":"Exemption;  powers and duties;  admissions;  composition;  purposes;  governance;  transportation","TitleSoAsTo":"","Deleted":false}],"TitleText":"","DisableControls":false,"Deleted":false,"SectionBookmarkName":"bs_num_1_d9c59484a"},{"SectionUUID":"8f03ca95-8faa-4d43-a9c2-8afc498075bd","SectionName":"standard_eff_date_section","SectionNumber":2,"SectionType":"drafting_clause","CodeSections":[],"TitleText":"","DisableControls":false,"Deleted":false,"SectionBookmarkName":"bs_num_2_lastsection"}],"Timestamp":"2022-11-29T16:59:26.6961296-05:00","Username":null},{"Id":2,"SectionsList":[{"SectionUUID":"7c07d613-3452-47d2-a8a7-8cd4f84b27dc","SectionName":"New Blank SECTION","SectionNumber":1,"SectionType":"code_section","CodeSections":[{"CodeSectionBookmarkName":"cs_T59C40N50_b6495b85f","IsConstitutionSection":false,"Identity":"59-40-50","IsNew":false,"SubSections":[{"Level":1,"Identity":"T59C40N50SB","SubSectionBookmarkName":"ss_T59C40N50SB_lv1_cd21f1948","IsNewSubSection":false}],"TitleRelatedTo":"Exemption;  powers and duties;  admissions;  composition;  purposes;  governance;  transportation","TitleSoAsTo":"","Deleted":false}],"TitleText":"","DisableControls":false,"Deleted":false,"SectionBookmarkName":"bs_num_1_d9c59484a"},{"SectionUUID":"8f03ca95-8faa-4d43-a9c2-8afc498075bd","SectionName":"standard_eff_date_section","SectionNumber":2,"SectionType":"drafting_clause","CodeSections":[],"TitleText":"","DisableControls":false,"Deleted":false,"SectionBookmarkName":"bs_num_2_lastsection"}],"Timestamp":"2022-11-28T19:03:37.5631523-05:00","Username":null},{"Id":1,"SectionsList":[{"SectionUUID":"8f03ca95-8faa-4d43-a9c2-8afc498075bd","SectionName":"standard_eff_date_section","SectionNumber":2,"SectionType":"drafting_clause","CodeSections":[],"TitleText":"","DisableControls":false,"Deleted":false,"SectionBookmarkName":"bs_num_2_lastsection"},{"SectionUUID":"7c07d613-3452-47d2-a8a7-8cd4f84b27dc","SectionName":"New Blank SECTION","SectionNumber":1,"SectionType":"new","CodeSections":[{"CodeSectionBookmarkName":"cs_T59C40N50_b6495b85f","IsConstitutionSection":false,"Identity":"59-40-50","IsNew":false,"SubSections":[{"Level":1,"Identity":"T59C40N50SB","SubSectionBookmarkName":"ss_T59C40N50SB_lv1_cd21f1948","IsNewSubSection":false}],"TitleRelatedTo":"Exemption;  powers and duties;  admissions;  composition;  purposes;  governance;  transportation.","TitleSoAsTo":"","Deleted":false}],"TitleText":"","DisableControls":false,"Deleted":false,"SectionBookmarkName":"bs_num_1_d9c59484a"}],"Timestamp":"2022-11-28T19:01:13.2380332-05:00","Username":null},{"Id":4,"SectionsList":[{"SectionUUID":"7c07d613-3452-47d2-a8a7-8cd4f84b27dc","SectionName":"New Blank SECTION","SectionNumber":1,"SectionType":"code_section","CodeSections":[{"CodeSectionBookmarkName":"cs_T59C40N50_b6495b85f","IsConstitutionSection":false,"Identity":"59-40-50","IsNew":false,"SubSections":[{"Level":1,"Identity":"T59C40N50S7","SubSectionBookmarkName":"ss_T59C40N50S7_lv1_3fcefa9ad","IsNewSubSection":false}],"TitleRelatedTo":"Exemption;  powers and duties;  admissions;  composition;  purposes;  governance;  transportation","TitleSoAsTo":"","Deleted":false}],"TitleText":"","DisableControls":false,"Deleted":false,"SectionBookmarkName":"bs_num_1_d9c59484a"},{"SectionUUID":"8f03ca95-8faa-4d43-a9c2-8afc498075bd","SectionName":"standard_eff_date_section","SectionNumber":2,"SectionType":"drafting_clause","CodeSections":[],"TitleText":"","DisableControls":false,"Deleted":false,"SectionBookmarkName":"bs_num_2_lastsection"}],"Timestamp":"2022-11-30T12:21:20.7015533-05:00","Username":"ebony.young@scstatehouse.gov"}]</T_BILL_T_SECTIONSHISTORY>
  <T_BILL_T_SUBJECT>Charter School Enrollment Requirements</T_BILL_T_SUBJECT>
  <T_BILL_UR_DRAFTER>amandaadler@scsenate.gov</T_BILL_UR_DRAFTER>
  <T_BILL_UR_DRAFTINGASSISTANT>victoriachandler@scsenate.gov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569</Words>
  <Characters>3004</Characters>
  <Application>Microsoft Office Word</Application>
  <DocSecurity>0</DocSecurity>
  <Lines>54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21</cp:revision>
  <dcterms:created xsi:type="dcterms:W3CDTF">2022-06-03T11:45:00Z</dcterms:created>
  <dcterms:modified xsi:type="dcterms:W3CDTF">2022-11-30T17:21:00Z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