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Wooten, Gilliam, McCravy, Carter, Landing and Thayer</w:t>
      </w:r>
    </w:p>
    <w:p>
      <w:pPr>
        <w:widowControl w:val="false"/>
        <w:spacing w:after="0"/>
        <w:jc w:val="left"/>
      </w:pPr>
      <w:r>
        <w:rPr>
          <w:rFonts w:ascii="Times New Roman"/>
          <w:sz w:val="22"/>
        </w:rPr>
        <w:t xml:space="preserve">Document Path: LC-0014AHB23.docx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Bond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35024b1a5ca4c8f">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3a546c677d68402d">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2/2/2023</w:t>
      </w:r>
      <w:r>
        <w:tab/>
        <w:t>House</w:t>
      </w:r>
      <w:r>
        <w:tab/>
        <w:t>Member(s) request name added as sponsor: Thayer
 </w:t>
      </w:r>
    </w:p>
    <w:p>
      <w:pPr>
        <w:widowControl w:val="false"/>
        <w:spacing w:after="0"/>
        <w:jc w:val="left"/>
      </w:pPr>
    </w:p>
    <w:p>
      <w:pPr>
        <w:widowControl w:val="false"/>
        <w:spacing w:after="0"/>
        <w:jc w:val="left"/>
      </w:pPr>
      <w:r>
        <w:rPr>
          <w:rFonts w:ascii="Times New Roman"/>
          <w:sz w:val="22"/>
        </w:rPr>
        <w:t xml:space="preserve">View the latest </w:t>
      </w:r>
      <w:hyperlink r:id="R670c19e6d52946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9c8ce8c9914388">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E601A" w14:paraId="40FEFADA" w14:textId="2E9DD15B">
          <w:pPr>
            <w:pStyle w:val="scbilltitle"/>
            <w:tabs>
              <w:tab w:val="left" w:pos="2104"/>
            </w:tabs>
          </w:pPr>
          <w:r>
            <w:t>TO AMEND THE SOUTH CAROLINA</w:t>
          </w:r>
          <w:r w:rsidR="001B36AA">
            <w:t xml:space="preserve"> code of laws</w:t>
          </w:r>
          <w:r>
            <w:t xml:space="preserve"> BY ADDING SECTION 17</w:t>
          </w:r>
          <w:r w:rsidR="00D81CAC">
            <w:t>‑</w:t>
          </w:r>
          <w:r>
            <w:t>15</w:t>
          </w:r>
          <w:r w:rsidR="00D81CAC">
            <w:t>‑</w:t>
          </w:r>
          <w:r>
            <w:t>270 SO AS TO PROVIDE SENTENCING ENHANCEMENTS FOR PERSONS WHO COMMIT CERTAIN ADDITIONAL CRIMES WHILE ON PRETRIAL RELEASE ON BOND; AND BY ADDING SECTION 17</w:t>
          </w:r>
          <w:r w:rsidR="00D81CAC">
            <w:t>‑</w:t>
          </w:r>
          <w:r>
            <w:t>15</w:t>
          </w:r>
          <w:r w:rsidR="00D81CAC">
            <w:t>‑</w:t>
          </w:r>
          <w:r>
            <w:t>280 SO AS TO PROHIBIT PRETRIAL RELEASE ON BOND FOR PERSONS CHARGED WITH COMMITTING CERTAIN ADDITIONAL CRIMES AND TO PROVIDE APPROPRIATE PROCEDURES FOR DETERMINING IF ADDITIONAL CHARGES ARE PENDING.</w:t>
          </w:r>
        </w:p>
      </w:sdtContent>
    </w:sdt>
    <w:bookmarkStart w:name="at_166e170c6" w:displacedByCustomXml="prev" w:id="0"/>
    <w:bookmarkEnd w:id="0"/>
    <w:p w:rsidRPr="00DF3B44" w:rsidR="006C18F0" w:rsidP="006C18F0" w:rsidRDefault="006C18F0" w14:paraId="5BAAC1B7" w14:textId="77777777">
      <w:pPr>
        <w:pStyle w:val="scbillwhereasclause"/>
      </w:pPr>
    </w:p>
    <w:p w:rsidR="00EE601A" w:rsidP="00EE601A" w:rsidRDefault="00EE601A" w14:paraId="18E0712D" w14:textId="77777777">
      <w:pPr>
        <w:pStyle w:val="scenactingwords"/>
      </w:pPr>
      <w:bookmarkStart w:name="ew_f3293d8c1" w:id="1"/>
      <w:r>
        <w:t>B</w:t>
      </w:r>
      <w:bookmarkEnd w:id="1"/>
      <w:r>
        <w:t>e it enacted by the General Assembly of the State of South Carolina:</w:t>
      </w:r>
    </w:p>
    <w:p w:rsidR="00EE601A" w:rsidP="00EE601A" w:rsidRDefault="00EE601A" w14:paraId="75627CCC" w14:textId="77777777">
      <w:pPr>
        <w:pStyle w:val="scemptyline"/>
      </w:pPr>
    </w:p>
    <w:p w:rsidRPr="00D85A5C" w:rsidR="00EE601A" w:rsidP="00EE601A" w:rsidRDefault="00EE601A" w14:paraId="5E5A99D1" w14:textId="56C387AF">
      <w:pPr>
        <w:pStyle w:val="scdirectionallanguage"/>
      </w:pPr>
      <w:bookmarkStart w:name="bs_num_1_c3a3eb38e" w:id="2"/>
      <w:r w:rsidRPr="00D85A5C">
        <w:rPr>
          <w:color w:val="000000" w:themeColor="text1"/>
          <w:u w:color="000000" w:themeColor="text1"/>
        </w:rPr>
        <w:t>S</w:t>
      </w:r>
      <w:bookmarkEnd w:id="2"/>
      <w:r>
        <w:t xml:space="preserve">ECTION </w:t>
      </w:r>
      <w:r w:rsidRPr="00D85A5C">
        <w:rPr>
          <w:color w:val="000000" w:themeColor="text1"/>
          <w:u w:color="000000" w:themeColor="text1"/>
        </w:rPr>
        <w:t>1.</w:t>
      </w:r>
      <w:r>
        <w:tab/>
      </w:r>
      <w:bookmarkStart w:name="dl_37d531150" w:id="3"/>
      <w:r w:rsidRPr="00D85A5C">
        <w:rPr>
          <w:color w:val="000000" w:themeColor="text1"/>
          <w:u w:color="000000" w:themeColor="text1"/>
        </w:rPr>
        <w:t>C</w:t>
      </w:r>
      <w:bookmarkEnd w:id="3"/>
      <w:r>
        <w:t xml:space="preserve">hapter 15, Title 17 of the </w:t>
      </w:r>
      <w:r w:rsidR="002C4577">
        <w:t>S.C.</w:t>
      </w:r>
      <w:r>
        <w:t xml:space="preserve"> Code is amended by adding:</w:t>
      </w:r>
    </w:p>
    <w:p w:rsidRPr="00D85A5C" w:rsidR="00EE601A" w:rsidP="00EE601A" w:rsidRDefault="00EE601A" w14:paraId="54CBBC91" w14:textId="77777777">
      <w:pPr>
        <w:pStyle w:val="scemptyline"/>
      </w:pPr>
    </w:p>
    <w:p w:rsidRPr="00D85A5C" w:rsidR="00EE601A" w:rsidP="00EE601A" w:rsidRDefault="00EE601A" w14:paraId="270DF81E" w14:textId="3E578FB6">
      <w:pPr>
        <w:pStyle w:val="scnewcodesection"/>
      </w:pPr>
      <w:r>
        <w:tab/>
      </w:r>
      <w:bookmarkStart w:name="ns_T17C15N270_a950cb6b5" w:id="4"/>
      <w:r w:rsidRPr="00D85A5C">
        <w:rPr>
          <w:color w:val="000000" w:themeColor="text1"/>
          <w:u w:color="000000" w:themeColor="text1"/>
        </w:rPr>
        <w:t>S</w:t>
      </w:r>
      <w:bookmarkEnd w:id="4"/>
      <w:r>
        <w:t>ection 17</w:t>
      </w:r>
      <w:r w:rsidR="00D81CAC">
        <w:rPr>
          <w:color w:val="000000" w:themeColor="text1"/>
          <w:u w:color="000000" w:themeColor="text1"/>
        </w:rPr>
        <w:t>‑</w:t>
      </w:r>
      <w:r w:rsidRPr="00D85A5C">
        <w:rPr>
          <w:color w:val="000000" w:themeColor="text1"/>
          <w:u w:color="000000" w:themeColor="text1"/>
        </w:rPr>
        <w:t>15</w:t>
      </w:r>
      <w:r w:rsidR="00D81CAC">
        <w:rPr>
          <w:color w:val="000000" w:themeColor="text1"/>
          <w:u w:color="000000" w:themeColor="text1"/>
        </w:rPr>
        <w:t>‑</w:t>
      </w:r>
      <w:r w:rsidRPr="00D85A5C">
        <w:rPr>
          <w:color w:val="000000" w:themeColor="text1"/>
          <w:u w:color="000000" w:themeColor="text1"/>
        </w:rPr>
        <w:t>270.</w:t>
      </w:r>
      <w:r w:rsidRPr="00D85A5C">
        <w:rPr>
          <w:color w:val="000000" w:themeColor="text1"/>
          <w:u w:color="000000" w:themeColor="text1"/>
        </w:rPr>
        <w:tab/>
      </w:r>
      <w:bookmarkStart w:name="ss_T17C15N270SA_lv1_906f642ed" w:id="5"/>
      <w:r w:rsidRPr="00D85A5C">
        <w:rPr>
          <w:color w:val="000000" w:themeColor="text1"/>
          <w:u w:color="000000" w:themeColor="text1"/>
        </w:rPr>
        <w:t>(</w:t>
      </w:r>
      <w:bookmarkEnd w:id="5"/>
      <w:r w:rsidRPr="00D85A5C">
        <w:rPr>
          <w:color w:val="000000" w:themeColor="text1"/>
          <w:u w:color="000000" w:themeColor="text1"/>
        </w:rPr>
        <w:t>A)</w:t>
      </w:r>
      <w:r w:rsidRPr="00D85A5C">
        <w:t xml:space="preserve"> </w:t>
      </w:r>
      <w:r w:rsidRPr="00D85A5C">
        <w:rPr>
          <w:color w:val="000000" w:themeColor="text1"/>
          <w:u w:color="000000" w:themeColor="text1"/>
        </w:rPr>
        <w:t>A person must be punished by imprisonment for five years in addition to the punishment provided for the principal offense if he is on pretrial release on a personal recognizance or financial surety bond and he is convicted of committing or attempting to commit:</w:t>
      </w:r>
    </w:p>
    <w:p w:rsidRPr="00D85A5C" w:rsidR="00EE601A" w:rsidP="00EE601A" w:rsidRDefault="00EE601A" w14:paraId="5DF470E3" w14:textId="423B3982">
      <w:pPr>
        <w:pStyle w:val="scnewcodesection"/>
      </w:pPr>
      <w:r w:rsidRPr="00D85A5C">
        <w:rPr>
          <w:color w:val="000000" w:themeColor="text1"/>
          <w:u w:color="000000" w:themeColor="text1"/>
        </w:rPr>
        <w:tab/>
      </w:r>
      <w:r w:rsidRPr="00D85A5C">
        <w:rPr>
          <w:color w:val="000000" w:themeColor="text1"/>
          <w:u w:color="000000" w:themeColor="text1"/>
        </w:rPr>
        <w:tab/>
      </w:r>
      <w:bookmarkStart w:name="ss_T17C15N270S1_lv2_b990a11e2" w:id="6"/>
      <w:r w:rsidRPr="00D85A5C">
        <w:rPr>
          <w:color w:val="000000" w:themeColor="text1"/>
          <w:u w:color="000000" w:themeColor="text1"/>
        </w:rPr>
        <w:t>(</w:t>
      </w:r>
      <w:bookmarkEnd w:id="6"/>
      <w:r w:rsidRPr="00D85A5C">
        <w:rPr>
          <w:color w:val="000000" w:themeColor="text1"/>
          <w:u w:color="000000" w:themeColor="text1"/>
        </w:rPr>
        <w:t>1)</w:t>
      </w:r>
      <w:r w:rsidRPr="00D85A5C">
        <w:t xml:space="preserve"> </w:t>
      </w:r>
      <w:r w:rsidRPr="00D85A5C">
        <w:rPr>
          <w:color w:val="000000" w:themeColor="text1"/>
          <w:u w:color="000000" w:themeColor="text1"/>
        </w:rPr>
        <w:t>a violent crime as defined in Section 16</w:t>
      </w:r>
      <w:r w:rsidR="00D81CAC">
        <w:rPr>
          <w:color w:val="000000" w:themeColor="text1"/>
          <w:u w:color="000000" w:themeColor="text1"/>
        </w:rPr>
        <w:t>‑</w:t>
      </w:r>
      <w:r w:rsidRPr="00D85A5C">
        <w:rPr>
          <w:color w:val="000000" w:themeColor="text1"/>
          <w:u w:color="000000" w:themeColor="text1"/>
        </w:rPr>
        <w:t>1</w:t>
      </w:r>
      <w:r w:rsidR="00D81CAC">
        <w:rPr>
          <w:color w:val="000000" w:themeColor="text1"/>
          <w:u w:color="000000" w:themeColor="text1"/>
        </w:rPr>
        <w:t>‑</w:t>
      </w:r>
      <w:r w:rsidRPr="00D85A5C">
        <w:rPr>
          <w:color w:val="000000" w:themeColor="text1"/>
          <w:u w:color="000000" w:themeColor="text1"/>
        </w:rPr>
        <w:t>60;</w:t>
      </w:r>
    </w:p>
    <w:p w:rsidRPr="00D85A5C" w:rsidR="00EE601A" w:rsidP="00EE601A" w:rsidRDefault="00EE601A" w14:paraId="059B9414" w14:textId="0AC92767">
      <w:pPr>
        <w:pStyle w:val="scnewcodesection"/>
      </w:pPr>
      <w:r w:rsidRPr="00D85A5C">
        <w:rPr>
          <w:color w:val="000000" w:themeColor="text1"/>
          <w:u w:color="000000" w:themeColor="text1"/>
        </w:rPr>
        <w:tab/>
      </w:r>
      <w:r w:rsidRPr="00D85A5C">
        <w:rPr>
          <w:color w:val="000000" w:themeColor="text1"/>
          <w:u w:color="000000" w:themeColor="text1"/>
        </w:rPr>
        <w:tab/>
      </w:r>
      <w:bookmarkStart w:name="ss_T17C15N270S2_lv2_4c7e23fab" w:id="7"/>
      <w:r w:rsidRPr="00D85A5C">
        <w:rPr>
          <w:color w:val="000000" w:themeColor="text1"/>
          <w:u w:color="000000" w:themeColor="text1"/>
        </w:rPr>
        <w:t>(</w:t>
      </w:r>
      <w:bookmarkEnd w:id="7"/>
      <w:r w:rsidRPr="00D85A5C">
        <w:rPr>
          <w:color w:val="000000" w:themeColor="text1"/>
          <w:u w:color="000000" w:themeColor="text1"/>
        </w:rPr>
        <w:t>2)</w:t>
      </w:r>
      <w:r w:rsidRPr="00D85A5C">
        <w:t xml:space="preserve"> </w:t>
      </w:r>
      <w:r w:rsidRPr="00D85A5C">
        <w:rPr>
          <w:color w:val="000000" w:themeColor="text1"/>
          <w:u w:color="000000" w:themeColor="text1"/>
        </w:rPr>
        <w:t>criminal sexual conduct in the third degree pursuant to Section 16</w:t>
      </w:r>
      <w:r w:rsidR="00D81CAC">
        <w:rPr>
          <w:color w:val="000000" w:themeColor="text1"/>
          <w:u w:color="000000" w:themeColor="text1"/>
        </w:rPr>
        <w:t>‑</w:t>
      </w:r>
      <w:r w:rsidRPr="00D85A5C">
        <w:rPr>
          <w:color w:val="000000" w:themeColor="text1"/>
          <w:u w:color="000000" w:themeColor="text1"/>
        </w:rPr>
        <w:t>3</w:t>
      </w:r>
      <w:r w:rsidR="00D81CAC">
        <w:rPr>
          <w:color w:val="000000" w:themeColor="text1"/>
          <w:u w:color="000000" w:themeColor="text1"/>
        </w:rPr>
        <w:t>‑</w:t>
      </w:r>
      <w:r w:rsidRPr="00D85A5C">
        <w:rPr>
          <w:color w:val="000000" w:themeColor="text1"/>
          <w:u w:color="000000" w:themeColor="text1"/>
        </w:rPr>
        <w:t>654;</w:t>
      </w:r>
    </w:p>
    <w:p w:rsidRPr="00D85A5C" w:rsidR="00EE601A" w:rsidP="00EE601A" w:rsidRDefault="00EE601A" w14:paraId="3C8C6E0D" w14:textId="67CD59CA">
      <w:pPr>
        <w:pStyle w:val="scnewcodesection"/>
      </w:pPr>
      <w:r w:rsidRPr="00D85A5C">
        <w:rPr>
          <w:color w:val="000000" w:themeColor="text1"/>
          <w:u w:color="000000" w:themeColor="text1"/>
        </w:rPr>
        <w:tab/>
      </w:r>
      <w:r w:rsidRPr="00D85A5C">
        <w:rPr>
          <w:color w:val="000000" w:themeColor="text1"/>
          <w:u w:color="000000" w:themeColor="text1"/>
        </w:rPr>
        <w:tab/>
      </w:r>
      <w:bookmarkStart w:name="ss_T17C15N270S3_lv2_2f005bb1e" w:id="8"/>
      <w:r w:rsidRPr="00D85A5C">
        <w:rPr>
          <w:color w:val="000000" w:themeColor="text1"/>
          <w:u w:color="000000" w:themeColor="text1"/>
        </w:rPr>
        <w:t>(</w:t>
      </w:r>
      <w:bookmarkEnd w:id="8"/>
      <w:r w:rsidRPr="00D85A5C">
        <w:rPr>
          <w:color w:val="000000" w:themeColor="text1"/>
          <w:u w:color="000000" w:themeColor="text1"/>
        </w:rPr>
        <w:t>3)</w:t>
      </w:r>
      <w:r w:rsidRPr="00D85A5C">
        <w:t xml:space="preserve"> </w:t>
      </w:r>
      <w:r w:rsidRPr="00D85A5C">
        <w:rPr>
          <w:color w:val="000000" w:themeColor="text1"/>
          <w:u w:color="000000" w:themeColor="text1"/>
        </w:rPr>
        <w:t>domestic violence in the first or second degree pursuant to Section 16</w:t>
      </w:r>
      <w:r w:rsidR="00D81CAC">
        <w:rPr>
          <w:color w:val="000000" w:themeColor="text1"/>
          <w:u w:color="000000" w:themeColor="text1"/>
        </w:rPr>
        <w:t>‑</w:t>
      </w:r>
      <w:r w:rsidRPr="00D85A5C">
        <w:rPr>
          <w:color w:val="000000" w:themeColor="text1"/>
          <w:u w:color="000000" w:themeColor="text1"/>
        </w:rPr>
        <w:t>25</w:t>
      </w:r>
      <w:r w:rsidR="00D81CAC">
        <w:rPr>
          <w:color w:val="000000" w:themeColor="text1"/>
          <w:u w:color="000000" w:themeColor="text1"/>
        </w:rPr>
        <w:t>‑</w:t>
      </w:r>
      <w:r w:rsidRPr="00D85A5C">
        <w:rPr>
          <w:color w:val="000000" w:themeColor="text1"/>
          <w:u w:color="000000" w:themeColor="text1"/>
        </w:rPr>
        <w:t>20;</w:t>
      </w:r>
    </w:p>
    <w:p w:rsidRPr="00D85A5C" w:rsidR="00EE601A" w:rsidP="00EE601A" w:rsidRDefault="00EE601A" w14:paraId="7266B7B2" w14:textId="77777777">
      <w:pPr>
        <w:pStyle w:val="scnewcodesection"/>
      </w:pPr>
      <w:r w:rsidRPr="00D85A5C">
        <w:rPr>
          <w:color w:val="000000" w:themeColor="text1"/>
          <w:u w:color="000000" w:themeColor="text1"/>
        </w:rPr>
        <w:tab/>
      </w:r>
      <w:r w:rsidRPr="00D85A5C">
        <w:rPr>
          <w:color w:val="000000" w:themeColor="text1"/>
          <w:u w:color="000000" w:themeColor="text1"/>
        </w:rPr>
        <w:tab/>
      </w:r>
      <w:bookmarkStart w:name="ss_T17C15N270S4_lv2_b038f4ccd" w:id="9"/>
      <w:r w:rsidRPr="00D85A5C">
        <w:rPr>
          <w:color w:val="000000" w:themeColor="text1"/>
          <w:u w:color="000000" w:themeColor="text1"/>
        </w:rPr>
        <w:t>(</w:t>
      </w:r>
      <w:bookmarkEnd w:id="9"/>
      <w:r w:rsidRPr="00D85A5C">
        <w:rPr>
          <w:color w:val="000000" w:themeColor="text1"/>
          <w:u w:color="000000" w:themeColor="text1"/>
        </w:rPr>
        <w:t>4)</w:t>
      </w:r>
      <w:r w:rsidRPr="00D85A5C">
        <w:t xml:space="preserve"> </w:t>
      </w:r>
      <w:r w:rsidRPr="00D85A5C">
        <w:rPr>
          <w:color w:val="000000" w:themeColor="text1"/>
          <w:u w:color="000000" w:themeColor="text1"/>
        </w:rPr>
        <w:t>common law strong arm robbery;</w:t>
      </w:r>
    </w:p>
    <w:p w:rsidRPr="00D85A5C" w:rsidR="00EE601A" w:rsidP="00EE601A" w:rsidRDefault="00EE601A" w14:paraId="69A212BC" w14:textId="77777777">
      <w:pPr>
        <w:pStyle w:val="scnewcodesection"/>
      </w:pPr>
      <w:r w:rsidRPr="00D85A5C">
        <w:rPr>
          <w:color w:val="000000" w:themeColor="text1"/>
          <w:u w:color="000000" w:themeColor="text1"/>
        </w:rPr>
        <w:tab/>
      </w:r>
      <w:r w:rsidRPr="00D85A5C">
        <w:rPr>
          <w:color w:val="000000" w:themeColor="text1"/>
          <w:u w:color="000000" w:themeColor="text1"/>
        </w:rPr>
        <w:tab/>
      </w:r>
      <w:bookmarkStart w:name="ss_T17C15N270S5_lv2_e503d2709" w:id="10"/>
      <w:r w:rsidRPr="00D85A5C">
        <w:rPr>
          <w:color w:val="000000" w:themeColor="text1"/>
          <w:u w:color="000000" w:themeColor="text1"/>
        </w:rPr>
        <w:t>(</w:t>
      </w:r>
      <w:bookmarkEnd w:id="10"/>
      <w:r w:rsidRPr="00D85A5C">
        <w:rPr>
          <w:color w:val="000000" w:themeColor="text1"/>
          <w:u w:color="000000" w:themeColor="text1"/>
        </w:rPr>
        <w:t>5)</w:t>
      </w:r>
      <w:r w:rsidRPr="00D85A5C">
        <w:t xml:space="preserve"> </w:t>
      </w:r>
      <w:r w:rsidRPr="00D85A5C">
        <w:rPr>
          <w:color w:val="000000" w:themeColor="text1"/>
          <w:u w:color="000000" w:themeColor="text1"/>
        </w:rPr>
        <w:t>an offense involving weapons pursuant to Chapter 23, Title 16; or</w:t>
      </w:r>
    </w:p>
    <w:p w:rsidRPr="00D85A5C" w:rsidR="00EE601A" w:rsidP="00EE601A" w:rsidRDefault="00EE601A" w14:paraId="09B5A5DE" w14:textId="77777777">
      <w:pPr>
        <w:pStyle w:val="scnewcodesection"/>
      </w:pPr>
      <w:r w:rsidRPr="00D85A5C">
        <w:rPr>
          <w:color w:val="000000" w:themeColor="text1"/>
          <w:u w:color="000000" w:themeColor="text1"/>
        </w:rPr>
        <w:tab/>
      </w:r>
      <w:r w:rsidRPr="00D85A5C">
        <w:rPr>
          <w:color w:val="000000" w:themeColor="text1"/>
          <w:u w:color="000000" w:themeColor="text1"/>
        </w:rPr>
        <w:tab/>
      </w:r>
      <w:bookmarkStart w:name="ss_T17C15N270S6_lv2_c040d8fb1" w:id="11"/>
      <w:r w:rsidRPr="00D85A5C">
        <w:rPr>
          <w:color w:val="000000" w:themeColor="text1"/>
          <w:u w:color="000000" w:themeColor="text1"/>
        </w:rPr>
        <w:t>(</w:t>
      </w:r>
      <w:bookmarkEnd w:id="11"/>
      <w:r w:rsidRPr="00D85A5C">
        <w:rPr>
          <w:color w:val="000000" w:themeColor="text1"/>
          <w:u w:color="000000" w:themeColor="text1"/>
        </w:rPr>
        <w:t>6)</w:t>
      </w:r>
      <w:r w:rsidRPr="00D85A5C">
        <w:t xml:space="preserve"> </w:t>
      </w:r>
      <w:r w:rsidRPr="00D85A5C">
        <w:rPr>
          <w:color w:val="000000" w:themeColor="text1"/>
          <w:u w:color="000000" w:themeColor="text1"/>
        </w:rPr>
        <w:t>an offense involving:</w:t>
      </w:r>
    </w:p>
    <w:p w:rsidRPr="00D85A5C" w:rsidR="00EE601A" w:rsidP="00EE601A" w:rsidRDefault="00EE601A" w14:paraId="18A8FAE3" w14:textId="77777777">
      <w:pPr>
        <w:pStyle w:val="scnewcodesection"/>
      </w:pPr>
      <w:r w:rsidRPr="00D85A5C">
        <w:rPr>
          <w:color w:val="000000" w:themeColor="text1"/>
          <w:u w:color="000000" w:themeColor="text1"/>
        </w:rPr>
        <w:tab/>
      </w:r>
      <w:r w:rsidRPr="00D85A5C">
        <w:rPr>
          <w:color w:val="000000" w:themeColor="text1"/>
          <w:u w:color="000000" w:themeColor="text1"/>
        </w:rPr>
        <w:tab/>
      </w:r>
      <w:r w:rsidRPr="00D85A5C">
        <w:rPr>
          <w:color w:val="000000" w:themeColor="text1"/>
          <w:u w:color="000000" w:themeColor="text1"/>
        </w:rPr>
        <w:tab/>
      </w:r>
      <w:bookmarkStart w:name="ss_T17C15N270Sa_lv3_17c4663f3" w:id="12"/>
      <w:r w:rsidRPr="00D85A5C">
        <w:rPr>
          <w:color w:val="000000" w:themeColor="text1"/>
          <w:u w:color="000000" w:themeColor="text1"/>
        </w:rPr>
        <w:t>(</w:t>
      </w:r>
      <w:bookmarkEnd w:id="12"/>
      <w:r w:rsidRPr="00D85A5C">
        <w:rPr>
          <w:color w:val="000000" w:themeColor="text1"/>
          <w:u w:color="000000" w:themeColor="text1"/>
        </w:rPr>
        <w:t>a)</w:t>
      </w:r>
      <w:r w:rsidRPr="00D85A5C">
        <w:t xml:space="preserve"> </w:t>
      </w:r>
      <w:r w:rsidRPr="00D85A5C">
        <w:rPr>
          <w:color w:val="000000" w:themeColor="text1"/>
          <w:u w:color="000000" w:themeColor="text1"/>
        </w:rPr>
        <w:t xml:space="preserve">child pornography or disseminating obscene material to </w:t>
      </w:r>
      <w:r>
        <w:rPr>
          <w:color w:val="000000" w:themeColor="text1"/>
          <w:u w:color="000000" w:themeColor="text1"/>
        </w:rPr>
        <w:t xml:space="preserve">a </w:t>
      </w:r>
      <w:r w:rsidRPr="00D85A5C">
        <w:rPr>
          <w:color w:val="000000" w:themeColor="text1"/>
          <w:u w:color="000000" w:themeColor="text1"/>
        </w:rPr>
        <w:t>person under the age of eighteen pursuant to Article 3, Chapter 15, Title 16;</w:t>
      </w:r>
    </w:p>
    <w:p w:rsidRPr="00D85A5C" w:rsidR="00EE601A" w:rsidP="00EE601A" w:rsidRDefault="00EE601A" w14:paraId="25AD83A6" w14:textId="77777777">
      <w:pPr>
        <w:pStyle w:val="scnewcodesection"/>
      </w:pPr>
      <w:r w:rsidRPr="00D85A5C">
        <w:rPr>
          <w:color w:val="000000" w:themeColor="text1"/>
          <w:u w:color="000000" w:themeColor="text1"/>
        </w:rPr>
        <w:tab/>
      </w:r>
      <w:r w:rsidRPr="00D85A5C">
        <w:rPr>
          <w:color w:val="000000" w:themeColor="text1"/>
          <w:u w:color="000000" w:themeColor="text1"/>
        </w:rPr>
        <w:tab/>
      </w:r>
      <w:r w:rsidRPr="00D85A5C">
        <w:rPr>
          <w:color w:val="000000" w:themeColor="text1"/>
          <w:u w:color="000000" w:themeColor="text1"/>
        </w:rPr>
        <w:tab/>
      </w:r>
      <w:bookmarkStart w:name="ss_T17C15N270Sb_lv3_b34162646" w:id="13"/>
      <w:r w:rsidRPr="00D85A5C">
        <w:rPr>
          <w:color w:val="000000" w:themeColor="text1"/>
          <w:u w:color="000000" w:themeColor="text1"/>
        </w:rPr>
        <w:t>(</w:t>
      </w:r>
      <w:bookmarkEnd w:id="13"/>
      <w:r w:rsidRPr="00D85A5C">
        <w:rPr>
          <w:color w:val="000000" w:themeColor="text1"/>
          <w:u w:color="000000" w:themeColor="text1"/>
        </w:rPr>
        <w:t>b)</w:t>
      </w:r>
      <w:r w:rsidRPr="00D85A5C">
        <w:t xml:space="preserve"> </w:t>
      </w:r>
      <w:r w:rsidRPr="00D85A5C">
        <w:rPr>
          <w:color w:val="000000" w:themeColor="text1"/>
          <w:u w:color="000000" w:themeColor="text1"/>
        </w:rPr>
        <w:t>failure to register as a sex offender on the Sex Offender Registry pursuant to the provisions of Article 7, Chapter 3, Title 23; or</w:t>
      </w:r>
    </w:p>
    <w:p w:rsidR="00EE601A" w:rsidP="00EE601A" w:rsidRDefault="00EE601A" w14:paraId="0CA03F17" w14:textId="77777777">
      <w:pPr>
        <w:pStyle w:val="scnewcodesection"/>
      </w:pPr>
      <w:r w:rsidRPr="00D85A5C">
        <w:rPr>
          <w:color w:val="000000" w:themeColor="text1"/>
          <w:u w:color="000000" w:themeColor="text1"/>
        </w:rPr>
        <w:tab/>
      </w:r>
      <w:r w:rsidRPr="00D85A5C">
        <w:rPr>
          <w:color w:val="000000" w:themeColor="text1"/>
          <w:u w:color="000000" w:themeColor="text1"/>
        </w:rPr>
        <w:tab/>
      </w:r>
      <w:r w:rsidRPr="00D85A5C">
        <w:rPr>
          <w:color w:val="000000" w:themeColor="text1"/>
          <w:u w:color="000000" w:themeColor="text1"/>
        </w:rPr>
        <w:tab/>
      </w:r>
      <w:bookmarkStart w:name="ss_T17C15N270Sc_lv3_6babf3726" w:id="14"/>
      <w:r w:rsidRPr="00D85A5C">
        <w:rPr>
          <w:color w:val="000000" w:themeColor="text1"/>
          <w:u w:color="000000" w:themeColor="text1"/>
        </w:rPr>
        <w:t>(</w:t>
      </w:r>
      <w:bookmarkEnd w:id="14"/>
      <w:r w:rsidRPr="00D85A5C">
        <w:rPr>
          <w:color w:val="000000" w:themeColor="text1"/>
          <w:u w:color="000000" w:themeColor="text1"/>
        </w:rPr>
        <w:t>c)</w:t>
      </w:r>
      <w:r w:rsidRPr="00D85A5C">
        <w:t xml:space="preserve"> </w:t>
      </w:r>
      <w:r w:rsidRPr="00D85A5C">
        <w:rPr>
          <w:color w:val="000000" w:themeColor="text1"/>
          <w:u w:color="000000" w:themeColor="text1"/>
        </w:rPr>
        <w:t xml:space="preserve">failure to register as a child abuser on the Central Registry of Child Abuse and Neglect pursuant to the provisions of </w:t>
      </w:r>
      <w:proofErr w:type="spellStart"/>
      <w:r w:rsidRPr="00D85A5C">
        <w:rPr>
          <w:color w:val="000000" w:themeColor="text1"/>
          <w:u w:color="000000" w:themeColor="text1"/>
        </w:rPr>
        <w:t>Subarticle</w:t>
      </w:r>
      <w:proofErr w:type="spellEnd"/>
      <w:r w:rsidRPr="00D85A5C">
        <w:rPr>
          <w:color w:val="000000" w:themeColor="text1"/>
          <w:u w:color="000000" w:themeColor="text1"/>
        </w:rPr>
        <w:t xml:space="preserve"> 13, Article 3, Chapter 7, Title 63.</w:t>
      </w:r>
    </w:p>
    <w:p w:rsidR="00EE601A" w:rsidP="00D81CAC" w:rsidRDefault="00EE601A" w14:paraId="7AA10947" w14:textId="77859AA2">
      <w:pPr>
        <w:pStyle w:val="scnewcodesection"/>
      </w:pPr>
      <w:r>
        <w:rPr>
          <w:u w:color="000000" w:themeColor="text1"/>
        </w:rPr>
        <w:tab/>
      </w:r>
      <w:bookmarkStart w:name="ss_T17C15N270SB_lv1_6872d62d4" w:id="15"/>
      <w:r w:rsidRPr="0020690E">
        <w:rPr>
          <w:u w:color="000000" w:themeColor="text1"/>
        </w:rPr>
        <w:t>(</w:t>
      </w:r>
      <w:bookmarkEnd w:id="15"/>
      <w:r w:rsidRPr="0020690E">
        <w:rPr>
          <w:u w:color="000000" w:themeColor="text1"/>
        </w:rPr>
        <w:t>B)</w:t>
      </w:r>
      <w:r>
        <w:t xml:space="preserve"> </w:t>
      </w:r>
      <w:r w:rsidRPr="0020690E">
        <w:rPr>
          <w:u w:color="000000" w:themeColor="text1"/>
        </w:rPr>
        <w:t>Service of the five</w:t>
      </w:r>
      <w:r w:rsidR="00D81CAC">
        <w:rPr>
          <w:u w:color="000000" w:themeColor="text1"/>
        </w:rPr>
        <w:t>‑</w:t>
      </w:r>
      <w:r w:rsidRPr="0020690E">
        <w:rPr>
          <w:u w:color="000000" w:themeColor="text1"/>
        </w:rPr>
        <w:t>year sentence is mandatory unless a longer mandatory minimum term of imprisonment is provided by law. The court shall impose the mandatory five</w:t>
      </w:r>
      <w:r w:rsidR="00D81CAC">
        <w:rPr>
          <w:u w:color="000000" w:themeColor="text1"/>
        </w:rPr>
        <w:t>‑</w:t>
      </w:r>
      <w:r w:rsidRPr="0020690E">
        <w:rPr>
          <w:u w:color="000000" w:themeColor="text1"/>
        </w:rPr>
        <w:t>year</w:t>
      </w:r>
      <w:r>
        <w:rPr>
          <w:u w:color="000000" w:themeColor="text1"/>
        </w:rPr>
        <w:t xml:space="preserve"> sentence to run consecutively. However, t</w:t>
      </w:r>
      <w:r w:rsidRPr="0020690E">
        <w:rPr>
          <w:u w:color="000000" w:themeColor="text1"/>
        </w:rPr>
        <w:t>he five</w:t>
      </w:r>
      <w:r w:rsidR="00D81CAC">
        <w:rPr>
          <w:u w:color="000000" w:themeColor="text1"/>
        </w:rPr>
        <w:t>‑</w:t>
      </w:r>
      <w:r w:rsidRPr="0020690E">
        <w:rPr>
          <w:u w:color="000000" w:themeColor="text1"/>
        </w:rPr>
        <w:t xml:space="preserve">year sentence does not apply in cases where the death penalty or a life sentence without parole is imposed. </w:t>
      </w:r>
    </w:p>
    <w:p w:rsidRPr="0020690E" w:rsidR="00EE601A" w:rsidP="00D81CAC" w:rsidRDefault="00EE601A" w14:paraId="0EEDE447" w14:textId="20CB4618">
      <w:pPr>
        <w:pStyle w:val="scnewcodesection"/>
      </w:pPr>
      <w:r>
        <w:rPr>
          <w:u w:color="000000" w:themeColor="text1"/>
        </w:rPr>
        <w:lastRenderedPageBreak/>
        <w:tab/>
      </w:r>
      <w:bookmarkStart w:name="ss_T17C15N270SC_lv1_6ce778140" w:id="16"/>
      <w:r w:rsidRPr="0020690E">
        <w:rPr>
          <w:u w:color="000000" w:themeColor="text1"/>
        </w:rPr>
        <w:t>(</w:t>
      </w:r>
      <w:bookmarkEnd w:id="16"/>
      <w:r w:rsidRPr="0020690E">
        <w:rPr>
          <w:u w:color="000000" w:themeColor="text1"/>
        </w:rPr>
        <w:t>C)</w:t>
      </w:r>
      <w:r>
        <w:t xml:space="preserve"> </w:t>
      </w:r>
      <w:r w:rsidRPr="0020690E">
        <w:rPr>
          <w:u w:color="000000" w:themeColor="text1"/>
        </w:rPr>
        <w:t>A person sentenced pursuant to this section is not eligible during the five</w:t>
      </w:r>
      <w:r w:rsidR="00D81CAC">
        <w:rPr>
          <w:u w:color="000000" w:themeColor="text1"/>
        </w:rPr>
        <w:t>‑</w:t>
      </w:r>
      <w:r w:rsidRPr="0020690E">
        <w:rPr>
          <w:u w:color="000000" w:themeColor="text1"/>
        </w:rPr>
        <w:t xml:space="preserve">year period </w:t>
      </w:r>
      <w:r>
        <w:rPr>
          <w:u w:color="000000" w:themeColor="text1"/>
        </w:rPr>
        <w:t xml:space="preserve">of </w:t>
      </w:r>
      <w:r w:rsidRPr="0020690E">
        <w:rPr>
          <w:u w:color="000000" w:themeColor="text1"/>
        </w:rPr>
        <w:t>imprisonment for parole, work release, or extended work release. The five years must not be suspended, and the person may not complete the term of imprisonment in less than five years pursuant to good</w:t>
      </w:r>
      <w:r w:rsidR="00D81CAC">
        <w:rPr>
          <w:u w:color="000000" w:themeColor="text1"/>
        </w:rPr>
        <w:t>‑</w:t>
      </w:r>
      <w:r w:rsidRPr="0020690E">
        <w:rPr>
          <w:u w:color="000000" w:themeColor="text1"/>
        </w:rPr>
        <w:t>time credits or work credits, but may earn credits during the five</w:t>
      </w:r>
      <w:r w:rsidR="00D81CAC">
        <w:rPr>
          <w:u w:color="000000" w:themeColor="text1"/>
        </w:rPr>
        <w:t>‑</w:t>
      </w:r>
      <w:r w:rsidRPr="0020690E">
        <w:rPr>
          <w:u w:color="000000" w:themeColor="text1"/>
        </w:rPr>
        <w:t xml:space="preserve">year period. </w:t>
      </w:r>
    </w:p>
    <w:p w:rsidR="00EE601A" w:rsidP="00EE601A" w:rsidRDefault="00EE601A" w14:paraId="575B3874" w14:textId="77777777">
      <w:pPr>
        <w:pStyle w:val="scnewcodesection"/>
      </w:pPr>
      <w:r>
        <w:rPr>
          <w:color w:val="000000" w:themeColor="text1"/>
          <w:u w:color="000000" w:themeColor="text1"/>
        </w:rPr>
        <w:tab/>
      </w:r>
      <w:bookmarkStart w:name="ss_T17C15N270SD_lv1_0c0d4bfbe" w:id="17"/>
      <w:r w:rsidRPr="0020690E">
        <w:rPr>
          <w:color w:val="000000" w:themeColor="text1"/>
          <w:u w:color="000000" w:themeColor="text1"/>
        </w:rPr>
        <w:t>(</w:t>
      </w:r>
      <w:bookmarkEnd w:id="17"/>
      <w:r w:rsidRPr="0020690E">
        <w:rPr>
          <w:color w:val="000000" w:themeColor="text1"/>
          <w:u w:color="000000" w:themeColor="text1"/>
        </w:rPr>
        <w:t>D)</w:t>
      </w:r>
      <w:r>
        <w:t xml:space="preserve"> </w:t>
      </w:r>
      <w:r w:rsidRPr="0020690E">
        <w:rPr>
          <w:color w:val="000000" w:themeColor="text1"/>
          <w:u w:color="000000" w:themeColor="text1"/>
        </w:rPr>
        <w:t>The additional punishment m</w:t>
      </w:r>
      <w:r>
        <w:rPr>
          <w:color w:val="000000" w:themeColor="text1"/>
          <w:u w:color="000000" w:themeColor="text1"/>
        </w:rPr>
        <w:t xml:space="preserve">ay </w:t>
      </w:r>
      <w:r w:rsidRPr="0020690E">
        <w:rPr>
          <w:color w:val="000000" w:themeColor="text1"/>
          <w:u w:color="000000" w:themeColor="text1"/>
        </w:rPr>
        <w:t xml:space="preserve">not be imposed unless in addition to the indictment for the principal general sessions offense outlined in </w:t>
      </w:r>
      <w:r>
        <w:rPr>
          <w:color w:val="000000" w:themeColor="text1"/>
          <w:u w:color="000000" w:themeColor="text1"/>
        </w:rPr>
        <w:t xml:space="preserve">subsection </w:t>
      </w:r>
      <w:r w:rsidRPr="0020690E">
        <w:rPr>
          <w:color w:val="000000" w:themeColor="text1"/>
          <w:u w:color="000000" w:themeColor="text1"/>
        </w:rPr>
        <w:t>(A), a separate indictment alleges, pursuant to this section, that the person was on pretrial release subject to the terms of bond when the principal general sessions offense was committed and conviction was had upon this additional indictment. The penalties prescribed in this section m</w:t>
      </w:r>
      <w:r>
        <w:rPr>
          <w:color w:val="000000" w:themeColor="text1"/>
          <w:u w:color="000000" w:themeColor="text1"/>
        </w:rPr>
        <w:t xml:space="preserve">ay </w:t>
      </w:r>
      <w:r w:rsidRPr="0020690E">
        <w:rPr>
          <w:color w:val="000000" w:themeColor="text1"/>
          <w:u w:color="000000" w:themeColor="text1"/>
        </w:rPr>
        <w:t xml:space="preserve">not be imposed unless the person convicted was at the same time convicted of the underlying, substantive general sessions offense as described in </w:t>
      </w:r>
      <w:r>
        <w:rPr>
          <w:color w:val="000000" w:themeColor="text1"/>
          <w:u w:color="000000" w:themeColor="text1"/>
        </w:rPr>
        <w:t>subsection (A).</w:t>
      </w:r>
    </w:p>
    <w:p w:rsidR="00EE601A" w:rsidP="00EE601A" w:rsidRDefault="00EE601A" w14:paraId="6191B0FA" w14:textId="77777777">
      <w:pPr>
        <w:pStyle w:val="scemptyline"/>
      </w:pPr>
    </w:p>
    <w:p w:rsidRPr="00D85A5C" w:rsidR="00EE601A" w:rsidP="00EE601A" w:rsidRDefault="00EE601A" w14:paraId="2D3F43CF" w14:textId="77C7E07F">
      <w:pPr>
        <w:pStyle w:val="scdirectionallanguage"/>
      </w:pPr>
      <w:bookmarkStart w:name="bs_num_2_b70ea404f" w:id="18"/>
      <w:r w:rsidRPr="00D85A5C">
        <w:rPr>
          <w:color w:val="000000" w:themeColor="text1"/>
          <w:u w:color="000000" w:themeColor="text1"/>
        </w:rPr>
        <w:t>S</w:t>
      </w:r>
      <w:bookmarkEnd w:id="18"/>
      <w:r>
        <w:t xml:space="preserve">ECTION </w:t>
      </w:r>
      <w:r w:rsidRPr="00D85A5C">
        <w:rPr>
          <w:color w:val="000000" w:themeColor="text1"/>
          <w:u w:color="000000" w:themeColor="text1"/>
        </w:rPr>
        <w:t>2.</w:t>
      </w:r>
      <w:r>
        <w:tab/>
      </w:r>
      <w:bookmarkStart w:name="dl_a0613a77c" w:id="19"/>
      <w:r w:rsidRPr="00D85A5C">
        <w:rPr>
          <w:color w:val="000000" w:themeColor="text1"/>
          <w:u w:color="000000" w:themeColor="text1"/>
        </w:rPr>
        <w:t>C</w:t>
      </w:r>
      <w:bookmarkEnd w:id="19"/>
      <w:r>
        <w:t xml:space="preserve">hapter 15, Title 17 of the </w:t>
      </w:r>
      <w:r w:rsidR="002C4577">
        <w:t>S.C.</w:t>
      </w:r>
      <w:r>
        <w:t xml:space="preserve"> Code is amended by adding:</w:t>
      </w:r>
    </w:p>
    <w:p w:rsidRPr="00D85A5C" w:rsidR="00EE601A" w:rsidP="00EE601A" w:rsidRDefault="00EE601A" w14:paraId="6F191FA2" w14:textId="77777777">
      <w:pPr>
        <w:pStyle w:val="scemptyline"/>
      </w:pPr>
    </w:p>
    <w:p w:rsidRPr="00D85A5C" w:rsidR="00EE601A" w:rsidP="00EE601A" w:rsidRDefault="00EE601A" w14:paraId="31DF75F9" w14:textId="3588D138">
      <w:pPr>
        <w:pStyle w:val="scnewcodesection"/>
      </w:pPr>
      <w:r>
        <w:tab/>
      </w:r>
      <w:bookmarkStart w:name="ns_T17C15N280_cf9678a29" w:id="20"/>
      <w:r w:rsidRPr="00D85A5C">
        <w:rPr>
          <w:color w:val="000000" w:themeColor="text1"/>
          <w:u w:color="000000" w:themeColor="text1"/>
        </w:rPr>
        <w:t>S</w:t>
      </w:r>
      <w:bookmarkEnd w:id="20"/>
      <w:r>
        <w:t>ection 17</w:t>
      </w:r>
      <w:r w:rsidR="00D81CAC">
        <w:rPr>
          <w:color w:val="000000" w:themeColor="text1"/>
          <w:u w:color="000000" w:themeColor="text1"/>
        </w:rPr>
        <w:t>‑</w:t>
      </w:r>
      <w:r w:rsidRPr="00D85A5C">
        <w:rPr>
          <w:color w:val="000000" w:themeColor="text1"/>
          <w:u w:color="000000" w:themeColor="text1"/>
        </w:rPr>
        <w:t>15</w:t>
      </w:r>
      <w:r w:rsidR="00D81CAC">
        <w:rPr>
          <w:color w:val="000000" w:themeColor="text1"/>
          <w:u w:color="000000" w:themeColor="text1"/>
        </w:rPr>
        <w:t>‑</w:t>
      </w:r>
      <w:r w:rsidRPr="00D85A5C">
        <w:rPr>
          <w:color w:val="000000" w:themeColor="text1"/>
          <w:u w:color="000000" w:themeColor="text1"/>
        </w:rPr>
        <w:t>280.</w:t>
      </w:r>
      <w:r w:rsidRPr="00D85A5C">
        <w:rPr>
          <w:color w:val="000000" w:themeColor="text1"/>
          <w:u w:color="000000" w:themeColor="text1"/>
        </w:rPr>
        <w:tab/>
      </w:r>
      <w:bookmarkStart w:name="ss_T17C15N280SA_lv1_366e88aa8" w:id="21"/>
      <w:r w:rsidRPr="00D85A5C">
        <w:rPr>
          <w:color w:val="000000" w:themeColor="text1"/>
          <w:u w:color="000000" w:themeColor="text1"/>
        </w:rPr>
        <w:t>(</w:t>
      </w:r>
      <w:bookmarkEnd w:id="21"/>
      <w:r w:rsidRPr="00D85A5C">
        <w:rPr>
          <w:color w:val="000000" w:themeColor="text1"/>
          <w:u w:color="000000" w:themeColor="text1"/>
        </w:rPr>
        <w:t>A)</w:t>
      </w:r>
      <w:r w:rsidRPr="00D85A5C">
        <w:t xml:space="preserve"> </w:t>
      </w:r>
      <w:r w:rsidRPr="00D85A5C">
        <w:rPr>
          <w:color w:val="000000" w:themeColor="text1"/>
          <w:u w:color="000000" w:themeColor="text1"/>
        </w:rPr>
        <w:t>The court shall not set bond for a person who is on pretrial release on a personal recognizance, financial surety bond, or other form of pretrial release for:</w:t>
      </w:r>
    </w:p>
    <w:p w:rsidRPr="00D85A5C" w:rsidR="00EE601A" w:rsidP="00EE601A" w:rsidRDefault="00EE601A" w14:paraId="64BDAF7D" w14:textId="52EA80AC">
      <w:pPr>
        <w:pStyle w:val="scnewcodesection"/>
      </w:pPr>
      <w:r w:rsidRPr="00D85A5C">
        <w:rPr>
          <w:color w:val="000000" w:themeColor="text1"/>
          <w:u w:color="000000" w:themeColor="text1"/>
        </w:rPr>
        <w:tab/>
      </w:r>
      <w:r w:rsidRPr="00D85A5C">
        <w:rPr>
          <w:color w:val="000000" w:themeColor="text1"/>
          <w:u w:color="000000" w:themeColor="text1"/>
        </w:rPr>
        <w:tab/>
      </w:r>
      <w:bookmarkStart w:name="ss_T17C15N280S1_lv2_53d0b3274" w:id="22"/>
      <w:r w:rsidRPr="00D85A5C">
        <w:rPr>
          <w:color w:val="000000" w:themeColor="text1"/>
          <w:u w:color="000000" w:themeColor="text1"/>
        </w:rPr>
        <w:t>(</w:t>
      </w:r>
      <w:bookmarkEnd w:id="22"/>
      <w:r w:rsidRPr="00D85A5C">
        <w:rPr>
          <w:color w:val="000000" w:themeColor="text1"/>
          <w:u w:color="000000" w:themeColor="text1"/>
        </w:rPr>
        <w:t>1)</w:t>
      </w:r>
      <w:r w:rsidRPr="00D85A5C">
        <w:t xml:space="preserve"> </w:t>
      </w:r>
      <w:r w:rsidRPr="00D85A5C">
        <w:rPr>
          <w:color w:val="000000" w:themeColor="text1"/>
          <w:u w:color="000000" w:themeColor="text1"/>
        </w:rPr>
        <w:t>an offense listed in Section 17</w:t>
      </w:r>
      <w:r w:rsidR="00D81CAC">
        <w:rPr>
          <w:color w:val="000000" w:themeColor="text1"/>
          <w:u w:color="000000" w:themeColor="text1"/>
        </w:rPr>
        <w:t>‑</w:t>
      </w:r>
      <w:r w:rsidRPr="00D85A5C">
        <w:rPr>
          <w:color w:val="000000" w:themeColor="text1"/>
          <w:u w:color="000000" w:themeColor="text1"/>
        </w:rPr>
        <w:t>15</w:t>
      </w:r>
      <w:r w:rsidR="00D81CAC">
        <w:rPr>
          <w:color w:val="000000" w:themeColor="text1"/>
          <w:u w:color="000000" w:themeColor="text1"/>
        </w:rPr>
        <w:t>‑</w:t>
      </w:r>
      <w:r w:rsidRPr="00D85A5C">
        <w:rPr>
          <w:color w:val="000000" w:themeColor="text1"/>
          <w:u w:color="000000" w:themeColor="text1"/>
        </w:rPr>
        <w:t xml:space="preserve">270(A) or for </w:t>
      </w:r>
      <w:r w:rsidR="001B36AA">
        <w:rPr>
          <w:color w:val="000000" w:themeColor="text1"/>
          <w:u w:color="000000" w:themeColor="text1"/>
        </w:rPr>
        <w:t xml:space="preserve">a </w:t>
      </w:r>
      <w:r w:rsidRPr="00D85A5C">
        <w:rPr>
          <w:color w:val="000000" w:themeColor="text1"/>
          <w:u w:color="000000" w:themeColor="text1"/>
        </w:rPr>
        <w:t>person who has a prior conviction for one of these offenses and a period of not more than five years has elapsed since the date of conviction or the release of the person from imprisonment, whichever is later, and he is charged with committing another general sessions offense; or</w:t>
      </w:r>
    </w:p>
    <w:p w:rsidRPr="00D85A5C" w:rsidR="00EE601A" w:rsidP="00EE601A" w:rsidRDefault="00EE601A" w14:paraId="5C024D0A" w14:textId="50A0F049">
      <w:pPr>
        <w:pStyle w:val="scnewcodesection"/>
      </w:pPr>
      <w:r w:rsidRPr="00D85A5C">
        <w:rPr>
          <w:color w:val="000000" w:themeColor="text1"/>
          <w:u w:color="000000" w:themeColor="text1"/>
        </w:rPr>
        <w:tab/>
      </w:r>
      <w:r w:rsidRPr="00D85A5C">
        <w:rPr>
          <w:color w:val="000000" w:themeColor="text1"/>
          <w:u w:color="000000" w:themeColor="text1"/>
        </w:rPr>
        <w:tab/>
      </w:r>
      <w:bookmarkStart w:name="ss_T17C15N280S2_lv2_ad438f97e" w:id="23"/>
      <w:r w:rsidRPr="00D85A5C">
        <w:rPr>
          <w:color w:val="000000" w:themeColor="text1"/>
          <w:u w:color="000000" w:themeColor="text1"/>
        </w:rPr>
        <w:t>(</w:t>
      </w:r>
      <w:bookmarkEnd w:id="23"/>
      <w:r w:rsidRPr="00D85A5C">
        <w:rPr>
          <w:color w:val="000000" w:themeColor="text1"/>
          <w:u w:color="000000" w:themeColor="text1"/>
        </w:rPr>
        <w:t>2)</w:t>
      </w:r>
      <w:r w:rsidRPr="00D85A5C">
        <w:t xml:space="preserve"> </w:t>
      </w:r>
      <w:r w:rsidRPr="00D85A5C">
        <w:rPr>
          <w:color w:val="000000" w:themeColor="text1"/>
          <w:u w:color="000000" w:themeColor="text1"/>
        </w:rPr>
        <w:t>a general sessions offense and he is charged with committing another offense listed in Section 17</w:t>
      </w:r>
      <w:r w:rsidR="00D81CAC">
        <w:rPr>
          <w:color w:val="000000" w:themeColor="text1"/>
          <w:u w:color="000000" w:themeColor="text1"/>
        </w:rPr>
        <w:t>‑</w:t>
      </w:r>
      <w:r w:rsidRPr="00D85A5C">
        <w:rPr>
          <w:color w:val="000000" w:themeColor="text1"/>
          <w:u w:color="000000" w:themeColor="text1"/>
        </w:rPr>
        <w:t>15</w:t>
      </w:r>
      <w:r w:rsidR="00D81CAC">
        <w:rPr>
          <w:color w:val="000000" w:themeColor="text1"/>
          <w:u w:color="000000" w:themeColor="text1"/>
        </w:rPr>
        <w:t>‑</w:t>
      </w:r>
      <w:r>
        <w:rPr>
          <w:color w:val="000000" w:themeColor="text1"/>
          <w:u w:color="000000" w:themeColor="text1"/>
        </w:rPr>
        <w:t>270(A).</w:t>
      </w:r>
    </w:p>
    <w:p w:rsidRPr="009B2729" w:rsidR="00EE601A" w:rsidP="00D81CAC" w:rsidRDefault="00EE601A" w14:paraId="5F52516C" w14:textId="68008633">
      <w:pPr>
        <w:pStyle w:val="scnewcodesection"/>
      </w:pPr>
      <w:r>
        <w:rPr>
          <w:u w:color="000000" w:themeColor="text1"/>
        </w:rPr>
        <w:tab/>
      </w:r>
      <w:bookmarkStart w:name="ss_T17C15N280SB_lv1_898235917" w:id="24"/>
      <w:r w:rsidRPr="009B2729">
        <w:rPr>
          <w:u w:color="000000" w:themeColor="text1"/>
        </w:rPr>
        <w:t>(</w:t>
      </w:r>
      <w:bookmarkEnd w:id="24"/>
      <w:r w:rsidRPr="009B2729">
        <w:rPr>
          <w:u w:color="000000" w:themeColor="text1"/>
        </w:rPr>
        <w:t>B)</w:t>
      </w:r>
      <w:r>
        <w:t xml:space="preserve"> </w:t>
      </w:r>
      <w:r w:rsidRPr="009B2729">
        <w:rPr>
          <w:u w:color="000000" w:themeColor="text1"/>
        </w:rPr>
        <w:t>It</w:t>
      </w:r>
      <w:r>
        <w:rPr>
          <w:u w:color="000000" w:themeColor="text1"/>
        </w:rPr>
        <w:t xml:space="preserve"> is </w:t>
      </w:r>
      <w:r w:rsidRPr="009B2729">
        <w:rPr>
          <w:u w:color="000000" w:themeColor="text1"/>
        </w:rPr>
        <w:t xml:space="preserve">the responsibility of the </w:t>
      </w:r>
      <w:r>
        <w:rPr>
          <w:u w:color="000000" w:themeColor="text1"/>
        </w:rPr>
        <w:t>j</w:t>
      </w:r>
      <w:r w:rsidRPr="009B2729">
        <w:rPr>
          <w:u w:color="000000" w:themeColor="text1"/>
        </w:rPr>
        <w:t xml:space="preserve">udge presiding at the initial bond hearing to ensure that law enforcement provides a current criminal record detailing pending charges before bond is set or the charges are referred to the general sessions court for consideration of detention. The judge shall notify the </w:t>
      </w:r>
      <w:r>
        <w:rPr>
          <w:u w:color="000000" w:themeColor="text1"/>
        </w:rPr>
        <w:t>s</w:t>
      </w:r>
      <w:r w:rsidRPr="009B2729">
        <w:rPr>
          <w:u w:color="000000" w:themeColor="text1"/>
        </w:rPr>
        <w:t xml:space="preserve">olicitor and </w:t>
      </w:r>
      <w:r>
        <w:rPr>
          <w:u w:color="000000" w:themeColor="text1"/>
        </w:rPr>
        <w:t>c</w:t>
      </w:r>
      <w:r w:rsidRPr="009B2729">
        <w:rPr>
          <w:u w:color="000000" w:themeColor="text1"/>
        </w:rPr>
        <w:t xml:space="preserve">lerk of </w:t>
      </w:r>
      <w:r>
        <w:rPr>
          <w:u w:color="000000" w:themeColor="text1"/>
        </w:rPr>
        <w:t>c</w:t>
      </w:r>
      <w:r w:rsidRPr="009B2729">
        <w:rPr>
          <w:u w:color="000000" w:themeColor="text1"/>
        </w:rPr>
        <w:t xml:space="preserve">ourt as well as any attorney appointed or retained by the defendant. The </w:t>
      </w:r>
      <w:r>
        <w:rPr>
          <w:u w:color="000000" w:themeColor="text1"/>
        </w:rPr>
        <w:t>c</w:t>
      </w:r>
      <w:r w:rsidRPr="009B2729">
        <w:rPr>
          <w:u w:color="000000" w:themeColor="text1"/>
        </w:rPr>
        <w:t xml:space="preserve">hief </w:t>
      </w:r>
      <w:r>
        <w:rPr>
          <w:u w:color="000000" w:themeColor="text1"/>
        </w:rPr>
        <w:t>a</w:t>
      </w:r>
      <w:r w:rsidRPr="009B2729">
        <w:rPr>
          <w:u w:color="000000" w:themeColor="text1"/>
        </w:rPr>
        <w:t xml:space="preserve">dministrative </w:t>
      </w:r>
      <w:r>
        <w:rPr>
          <w:u w:color="000000" w:themeColor="text1"/>
        </w:rPr>
        <w:t>j</w:t>
      </w:r>
      <w:r w:rsidRPr="009B2729">
        <w:rPr>
          <w:u w:color="000000" w:themeColor="text1"/>
        </w:rPr>
        <w:t>udge or his designee shall conduct an evidentiary hearing to addr</w:t>
      </w:r>
      <w:r>
        <w:rPr>
          <w:u w:color="000000" w:themeColor="text1"/>
        </w:rPr>
        <w:t>ess the matter of bond within thirty</w:t>
      </w:r>
      <w:r w:rsidRPr="009B2729">
        <w:rPr>
          <w:u w:color="000000" w:themeColor="text1"/>
        </w:rPr>
        <w:t xml:space="preserve"> days. </w:t>
      </w:r>
    </w:p>
    <w:p w:rsidRPr="009B2729" w:rsidR="00EE601A" w:rsidP="00D81CAC" w:rsidRDefault="00EE601A" w14:paraId="740A7F70" w14:textId="3034198E">
      <w:pPr>
        <w:pStyle w:val="scnewcodesection"/>
      </w:pPr>
      <w:r>
        <w:rPr>
          <w:u w:color="000000" w:themeColor="text1"/>
        </w:rPr>
        <w:tab/>
      </w:r>
      <w:r>
        <w:rPr>
          <w:u w:color="000000" w:themeColor="text1"/>
        </w:rPr>
        <w:tab/>
      </w:r>
      <w:bookmarkStart w:name="ss_T17C15N280S1_lv2_ef8fab4c8" w:id="25"/>
      <w:r w:rsidRPr="009B2729">
        <w:rPr>
          <w:u w:color="000000" w:themeColor="text1"/>
        </w:rPr>
        <w:t>(</w:t>
      </w:r>
      <w:bookmarkEnd w:id="25"/>
      <w:r w:rsidRPr="009B2729">
        <w:rPr>
          <w:u w:color="000000" w:themeColor="text1"/>
        </w:rPr>
        <w:t>1)</w:t>
      </w:r>
      <w:r>
        <w:t xml:space="preserve"> </w:t>
      </w:r>
      <w:r w:rsidRPr="009B2729">
        <w:rPr>
          <w:u w:color="000000" w:themeColor="text1"/>
        </w:rPr>
        <w:t>If a preliminary hearing in the matter has not been held, the detention hearing also will serve as the defendant</w:t>
      </w:r>
      <w:r w:rsidRPr="0061031E">
        <w:rPr>
          <w:u w:color="000000" w:themeColor="text1"/>
        </w:rPr>
        <w:t>’</w:t>
      </w:r>
      <w:r w:rsidRPr="009B2729">
        <w:rPr>
          <w:u w:color="000000" w:themeColor="text1"/>
        </w:rPr>
        <w:t>s preliminary hearing and alleviate</w:t>
      </w:r>
      <w:r>
        <w:rPr>
          <w:u w:color="000000" w:themeColor="text1"/>
        </w:rPr>
        <w:t>s</w:t>
      </w:r>
      <w:r w:rsidRPr="009B2729">
        <w:rPr>
          <w:u w:color="000000" w:themeColor="text1"/>
        </w:rPr>
        <w:t xml:space="preserve"> the need for an additional hear</w:t>
      </w:r>
      <w:r>
        <w:rPr>
          <w:u w:color="000000" w:themeColor="text1"/>
        </w:rPr>
        <w:t>ing pursuant to Rule 2 of the South Carolina Rules of Criminal Procedure</w:t>
      </w:r>
      <w:r w:rsidRPr="009B2729">
        <w:rPr>
          <w:u w:color="000000" w:themeColor="text1"/>
        </w:rPr>
        <w:t xml:space="preserve">. </w:t>
      </w:r>
    </w:p>
    <w:p w:rsidR="00EE601A" w:rsidP="00D81CAC" w:rsidRDefault="00EE601A" w14:paraId="51C7D868" w14:textId="2939A930">
      <w:pPr>
        <w:pStyle w:val="scnewcodesection"/>
      </w:pPr>
      <w:r>
        <w:rPr>
          <w:u w:color="000000" w:themeColor="text1"/>
        </w:rPr>
        <w:tab/>
      </w:r>
      <w:r>
        <w:rPr>
          <w:u w:color="000000" w:themeColor="text1"/>
        </w:rPr>
        <w:tab/>
      </w:r>
      <w:bookmarkStart w:name="ss_T17C15N280S2_lv2_a6accf09e" w:id="26"/>
      <w:r w:rsidRPr="009B2729">
        <w:rPr>
          <w:u w:color="000000" w:themeColor="text1"/>
        </w:rPr>
        <w:t>(</w:t>
      </w:r>
      <w:bookmarkEnd w:id="26"/>
      <w:r w:rsidRPr="009B2729">
        <w:rPr>
          <w:u w:color="000000" w:themeColor="text1"/>
        </w:rPr>
        <w:t>2)</w:t>
      </w:r>
      <w:r>
        <w:t xml:space="preserve"> </w:t>
      </w:r>
      <w:r w:rsidRPr="009B2729">
        <w:rPr>
          <w:u w:color="000000" w:themeColor="text1"/>
        </w:rPr>
        <w:t xml:space="preserve">The rules concerning admissibility </w:t>
      </w:r>
      <w:r>
        <w:rPr>
          <w:u w:color="000000" w:themeColor="text1"/>
        </w:rPr>
        <w:t xml:space="preserve">of evidence in criminal trials do </w:t>
      </w:r>
      <w:r w:rsidRPr="009B2729">
        <w:rPr>
          <w:u w:color="000000" w:themeColor="text1"/>
        </w:rPr>
        <w:t xml:space="preserve">not apply to the presentation and consideration of information at the detention hearing. </w:t>
      </w:r>
    </w:p>
    <w:p w:rsidR="00EE601A" w:rsidP="00D81CAC" w:rsidRDefault="00EE601A" w14:paraId="7AC5FD32" w14:textId="26E1C77C">
      <w:pPr>
        <w:pStyle w:val="scnewcodesection"/>
      </w:pPr>
      <w:r>
        <w:rPr>
          <w:u w:color="000000" w:themeColor="text1"/>
        </w:rPr>
        <w:tab/>
      </w:r>
      <w:bookmarkStart w:name="ss_T17C15N280SC_lv1_d8f407fa6" w:id="27"/>
      <w:r w:rsidRPr="009B2729">
        <w:rPr>
          <w:u w:color="000000" w:themeColor="text1"/>
        </w:rPr>
        <w:t>(</w:t>
      </w:r>
      <w:bookmarkEnd w:id="27"/>
      <w:r w:rsidRPr="009B2729">
        <w:rPr>
          <w:u w:color="000000" w:themeColor="text1"/>
        </w:rPr>
        <w:t>C)</w:t>
      </w:r>
      <w:r>
        <w:t xml:space="preserve"> </w:t>
      </w:r>
      <w:r w:rsidRPr="009B2729">
        <w:rPr>
          <w:u w:color="000000" w:themeColor="text1"/>
        </w:rPr>
        <w:t>Subject to rebuttal by the defendant, it</w:t>
      </w:r>
      <w:r>
        <w:rPr>
          <w:u w:color="000000" w:themeColor="text1"/>
        </w:rPr>
        <w:t xml:space="preserve"> is </w:t>
      </w:r>
      <w:r w:rsidRPr="009B2729">
        <w:rPr>
          <w:u w:color="000000" w:themeColor="text1"/>
        </w:rPr>
        <w:t xml:space="preserve">presumed that no condition or combination of conditions will reasonably assure the appearance of the defendant as required and the safety of any other defendant and the community if the judge finds there is probable cause to believe that the defendant committed the instant crime. The presumption in favor of detention or revocation and against setting bond will not </w:t>
      </w:r>
      <w:r w:rsidRPr="009B2729">
        <w:rPr>
          <w:u w:color="000000" w:themeColor="text1"/>
        </w:rPr>
        <w:lastRenderedPageBreak/>
        <w:t xml:space="preserve">be rebutted unless the judge makes a finding that the defendant has shown by clear and convincing evidence that release on bail will not expose the public to danger and the defendant is not a flight risk. </w:t>
      </w:r>
    </w:p>
    <w:p w:rsidR="00EE601A" w:rsidP="00D81CAC" w:rsidRDefault="00EE601A" w14:paraId="188F6B31" w14:textId="7A140560">
      <w:pPr>
        <w:pStyle w:val="scnewcodesection"/>
      </w:pPr>
      <w:r>
        <w:rPr>
          <w:u w:color="000000" w:themeColor="text1"/>
        </w:rPr>
        <w:tab/>
      </w:r>
      <w:r>
        <w:rPr>
          <w:u w:color="000000" w:themeColor="text1"/>
        </w:rPr>
        <w:tab/>
      </w:r>
      <w:bookmarkStart w:name="ss_T17C15N280S1_lv2_2bd96df84" w:id="28"/>
      <w:r>
        <w:rPr>
          <w:u w:color="000000" w:themeColor="text1"/>
        </w:rPr>
        <w:t>(</w:t>
      </w:r>
      <w:bookmarkEnd w:id="28"/>
      <w:r w:rsidRPr="009B2729">
        <w:rPr>
          <w:u w:color="000000" w:themeColor="text1"/>
        </w:rPr>
        <w:t>1)</w:t>
      </w:r>
      <w:r>
        <w:t xml:space="preserve"> </w:t>
      </w:r>
      <w:r w:rsidRPr="009B2729">
        <w:rPr>
          <w:u w:color="000000" w:themeColor="text1"/>
        </w:rPr>
        <w:t xml:space="preserve">In determining whether there are conditions of release that will reasonably assure the appearance of the defendant as required and the safety of any other defendant in the community, the </w:t>
      </w:r>
      <w:r>
        <w:rPr>
          <w:u w:color="000000" w:themeColor="text1"/>
        </w:rPr>
        <w:t>c</w:t>
      </w:r>
      <w:r w:rsidRPr="009B2729">
        <w:rPr>
          <w:u w:color="000000" w:themeColor="text1"/>
        </w:rPr>
        <w:t xml:space="preserve">ourt shall take into account the available information concerning: </w:t>
      </w:r>
    </w:p>
    <w:p w:rsidRPr="009B2729" w:rsidR="00EE601A" w:rsidP="00D81CAC" w:rsidRDefault="00EE601A" w14:paraId="510FEC60" w14:textId="2539ACDC">
      <w:pPr>
        <w:pStyle w:val="scnewcodesection"/>
      </w:pPr>
      <w:r>
        <w:rPr>
          <w:u w:color="000000" w:themeColor="text1"/>
        </w:rPr>
        <w:tab/>
      </w:r>
      <w:r>
        <w:rPr>
          <w:u w:color="000000" w:themeColor="text1"/>
        </w:rPr>
        <w:tab/>
      </w:r>
      <w:r>
        <w:rPr>
          <w:u w:color="000000" w:themeColor="text1"/>
        </w:rPr>
        <w:tab/>
      </w:r>
      <w:bookmarkStart w:name="ss_T17C15N280Sa_lv3_9d64373ef" w:id="29"/>
      <w:r w:rsidRPr="009B2729">
        <w:rPr>
          <w:u w:color="000000" w:themeColor="text1"/>
        </w:rPr>
        <w:t>(</w:t>
      </w:r>
      <w:bookmarkEnd w:id="29"/>
      <w:r w:rsidRPr="009B2729">
        <w:rPr>
          <w:u w:color="000000" w:themeColor="text1"/>
        </w:rPr>
        <w:t>a)</w:t>
      </w:r>
      <w:r>
        <w:t xml:space="preserve"> </w:t>
      </w:r>
      <w:r w:rsidRPr="009B2729">
        <w:rPr>
          <w:u w:color="000000" w:themeColor="text1"/>
        </w:rPr>
        <w:t xml:space="preserve">the factors </w:t>
      </w:r>
      <w:r>
        <w:rPr>
          <w:u w:color="000000" w:themeColor="text1"/>
        </w:rPr>
        <w:t xml:space="preserve">provided in Section </w:t>
      </w:r>
      <w:r w:rsidRPr="009B2729">
        <w:rPr>
          <w:u w:color="000000" w:themeColor="text1"/>
        </w:rPr>
        <w:t>17</w:t>
      </w:r>
      <w:r w:rsidR="00D81CAC">
        <w:rPr>
          <w:u w:color="000000" w:themeColor="text1"/>
        </w:rPr>
        <w:t>‑</w:t>
      </w:r>
      <w:r w:rsidRPr="009B2729">
        <w:rPr>
          <w:u w:color="000000" w:themeColor="text1"/>
        </w:rPr>
        <w:t>15</w:t>
      </w:r>
      <w:r w:rsidR="00D81CAC">
        <w:rPr>
          <w:u w:color="000000" w:themeColor="text1"/>
        </w:rPr>
        <w:t>‑</w:t>
      </w:r>
      <w:r w:rsidRPr="009B2729">
        <w:rPr>
          <w:u w:color="000000" w:themeColor="text1"/>
        </w:rPr>
        <w:t xml:space="preserve">30; and </w:t>
      </w:r>
    </w:p>
    <w:p w:rsidRPr="009B2729" w:rsidR="00EE601A" w:rsidP="00D81CAC" w:rsidRDefault="00EE601A" w14:paraId="6AEBF3D7" w14:textId="1742388E">
      <w:pPr>
        <w:pStyle w:val="scnewcodesection"/>
      </w:pPr>
      <w:r>
        <w:rPr>
          <w:u w:color="000000" w:themeColor="text1"/>
        </w:rPr>
        <w:tab/>
      </w:r>
      <w:r>
        <w:rPr>
          <w:u w:color="000000" w:themeColor="text1"/>
        </w:rPr>
        <w:tab/>
      </w:r>
      <w:r>
        <w:rPr>
          <w:u w:color="000000" w:themeColor="text1"/>
        </w:rPr>
        <w:tab/>
      </w:r>
      <w:bookmarkStart w:name="ss_T17C15N280Sb_lv3_fb4fb8d6e" w:id="30"/>
      <w:r w:rsidRPr="009B2729">
        <w:rPr>
          <w:u w:color="000000" w:themeColor="text1"/>
        </w:rPr>
        <w:t>(</w:t>
      </w:r>
      <w:bookmarkEnd w:id="30"/>
      <w:r w:rsidRPr="009B2729">
        <w:rPr>
          <w:u w:color="000000" w:themeColor="text1"/>
        </w:rPr>
        <w:t>b)</w:t>
      </w:r>
      <w:r>
        <w:t xml:space="preserve"> </w:t>
      </w:r>
      <w:r w:rsidRPr="009B2729">
        <w:rPr>
          <w:u w:color="000000" w:themeColor="text1"/>
        </w:rPr>
        <w:t xml:space="preserve">the weight of the evidence against the defendant. </w:t>
      </w:r>
    </w:p>
    <w:p w:rsidR="00EE601A" w:rsidP="00D81CAC" w:rsidRDefault="00EE601A" w14:paraId="78F67E8E" w14:textId="14814988">
      <w:pPr>
        <w:pStyle w:val="scnewcodesection"/>
      </w:pPr>
      <w:r>
        <w:rPr>
          <w:u w:color="000000" w:themeColor="text1"/>
        </w:rPr>
        <w:tab/>
      </w:r>
      <w:r>
        <w:rPr>
          <w:u w:color="000000" w:themeColor="text1"/>
        </w:rPr>
        <w:tab/>
      </w:r>
      <w:bookmarkStart w:name="ss_T17C15N280S2_lv2_b46bba1bb" w:id="31"/>
      <w:r w:rsidRPr="009B2729">
        <w:rPr>
          <w:u w:color="000000" w:themeColor="text1"/>
        </w:rPr>
        <w:t>(</w:t>
      </w:r>
      <w:bookmarkEnd w:id="31"/>
      <w:r w:rsidRPr="009B2729">
        <w:rPr>
          <w:u w:color="000000" w:themeColor="text1"/>
        </w:rPr>
        <w:t>2)</w:t>
      </w:r>
      <w:r>
        <w:t xml:space="preserve"> </w:t>
      </w:r>
      <w:r>
        <w:rPr>
          <w:u w:color="000000" w:themeColor="text1"/>
        </w:rPr>
        <w:t xml:space="preserve">The defendant must </w:t>
      </w:r>
      <w:r w:rsidRPr="009B2729">
        <w:rPr>
          <w:u w:color="000000" w:themeColor="text1"/>
        </w:rPr>
        <w:t>be afforded an opportunity to testify, to present witnesses, to cross</w:t>
      </w:r>
      <w:r w:rsidR="00D81CAC">
        <w:rPr>
          <w:u w:color="000000" w:themeColor="text1"/>
        </w:rPr>
        <w:t>‑</w:t>
      </w:r>
      <w:r w:rsidRPr="009B2729">
        <w:rPr>
          <w:u w:color="000000" w:themeColor="text1"/>
        </w:rPr>
        <w:t xml:space="preserve">examine witnesses who appear at the hearing, and to present information by proffer or otherwise. </w:t>
      </w:r>
    </w:p>
    <w:p w:rsidR="00EE601A" w:rsidP="00EE601A" w:rsidRDefault="00EE601A" w14:paraId="23620CBE" w14:textId="2C81DC4A">
      <w:pPr>
        <w:pStyle w:val="scnewcodesection"/>
      </w:pPr>
      <w:r>
        <w:rPr>
          <w:color w:val="000000" w:themeColor="text1"/>
          <w:u w:color="000000" w:themeColor="text1"/>
        </w:rPr>
        <w:tab/>
      </w:r>
      <w:bookmarkStart w:name="ss_T17C15N280SD_lv1_d40772617" w:id="32"/>
      <w:r w:rsidRPr="009B2729">
        <w:rPr>
          <w:color w:val="000000" w:themeColor="text1"/>
          <w:u w:color="000000" w:themeColor="text1"/>
        </w:rPr>
        <w:t>(</w:t>
      </w:r>
      <w:bookmarkEnd w:id="32"/>
      <w:r w:rsidRPr="009B2729">
        <w:rPr>
          <w:color w:val="000000" w:themeColor="text1"/>
          <w:u w:color="000000" w:themeColor="text1"/>
        </w:rPr>
        <w:t>D)</w:t>
      </w:r>
      <w:r>
        <w:t xml:space="preserve"> </w:t>
      </w:r>
      <w:r w:rsidRPr="009B2729">
        <w:rPr>
          <w:color w:val="000000" w:themeColor="text1"/>
          <w:u w:color="000000" w:themeColor="text1"/>
        </w:rPr>
        <w:t xml:space="preserve">Defense motions for reconsideration of orders </w:t>
      </w:r>
      <w:r>
        <w:rPr>
          <w:color w:val="000000" w:themeColor="text1"/>
          <w:u w:color="000000" w:themeColor="text1"/>
        </w:rPr>
        <w:t xml:space="preserve">issued pursuant to this section </w:t>
      </w:r>
      <w:r w:rsidRPr="009B2729">
        <w:rPr>
          <w:color w:val="000000" w:themeColor="text1"/>
          <w:u w:color="000000" w:themeColor="text1"/>
        </w:rPr>
        <w:t>may be heard only upon a prima facie showing of a material change in circumstances which relate to the factors provided in Section 17</w:t>
      </w:r>
      <w:r w:rsidR="00D81CAC">
        <w:rPr>
          <w:color w:val="000000" w:themeColor="text1"/>
          <w:u w:color="000000" w:themeColor="text1"/>
        </w:rPr>
        <w:t>‑</w:t>
      </w:r>
      <w:r w:rsidRPr="009B2729">
        <w:rPr>
          <w:color w:val="000000" w:themeColor="text1"/>
          <w:u w:color="000000" w:themeColor="text1"/>
        </w:rPr>
        <w:t>15</w:t>
      </w:r>
      <w:r w:rsidR="00D81CAC">
        <w:rPr>
          <w:color w:val="000000" w:themeColor="text1"/>
          <w:u w:color="000000" w:themeColor="text1"/>
        </w:rPr>
        <w:t>‑</w:t>
      </w:r>
      <w:r w:rsidRPr="009B2729">
        <w:rPr>
          <w:color w:val="000000" w:themeColor="text1"/>
          <w:u w:color="000000" w:themeColor="text1"/>
        </w:rPr>
        <w:t xml:space="preserve">30, and which have arisen since the detention hearing. The length of time the defendant </w:t>
      </w:r>
      <w:r>
        <w:rPr>
          <w:color w:val="000000" w:themeColor="text1"/>
          <w:u w:color="000000" w:themeColor="text1"/>
        </w:rPr>
        <w:t xml:space="preserve">has been detained pretrial does </w:t>
      </w:r>
      <w:r w:rsidRPr="009B2729">
        <w:rPr>
          <w:color w:val="000000" w:themeColor="text1"/>
          <w:u w:color="000000" w:themeColor="text1"/>
        </w:rPr>
        <w:t>not qualify as a material change in circumstance</w:t>
      </w:r>
      <w:r>
        <w:rPr>
          <w:color w:val="000000" w:themeColor="text1"/>
          <w:u w:color="000000" w:themeColor="text1"/>
        </w:rPr>
        <w:t>s</w:t>
      </w:r>
      <w:r w:rsidRPr="009B2729">
        <w:rPr>
          <w:color w:val="000000" w:themeColor="text1"/>
          <w:u w:color="000000" w:themeColor="text1"/>
        </w:rPr>
        <w:t xml:space="preserve"> qualifying for a reconsideration of bond or deten</w:t>
      </w:r>
      <w:r>
        <w:rPr>
          <w:color w:val="000000" w:themeColor="text1"/>
          <w:u w:color="000000" w:themeColor="text1"/>
        </w:rPr>
        <w:t xml:space="preserve">tion ordered pursuant to this section </w:t>
      </w:r>
      <w:r w:rsidRPr="009B2729">
        <w:rPr>
          <w:color w:val="000000" w:themeColor="text1"/>
          <w:u w:color="000000" w:themeColor="text1"/>
        </w:rPr>
        <w:t>unless the defendant ha</w:t>
      </w:r>
      <w:r>
        <w:rPr>
          <w:color w:val="000000" w:themeColor="text1"/>
          <w:u w:color="000000" w:themeColor="text1"/>
        </w:rPr>
        <w:t>s been detained for more than eighteen</w:t>
      </w:r>
      <w:r w:rsidRPr="009B2729">
        <w:rPr>
          <w:color w:val="000000" w:themeColor="text1"/>
          <w:u w:color="000000" w:themeColor="text1"/>
        </w:rPr>
        <w:t xml:space="preserve"> months and the defendant is seeking a </w:t>
      </w:r>
      <w:r>
        <w:rPr>
          <w:color w:val="000000" w:themeColor="text1"/>
          <w:u w:color="000000" w:themeColor="text1"/>
        </w:rPr>
        <w:t>speedy t</w:t>
      </w:r>
      <w:r w:rsidRPr="009B2729">
        <w:rPr>
          <w:color w:val="000000" w:themeColor="text1"/>
          <w:u w:color="000000" w:themeColor="text1"/>
        </w:rPr>
        <w:t>rial. Information regarding the defendant</w:t>
      </w:r>
      <w:r w:rsidRPr="0061031E">
        <w:rPr>
          <w:color w:val="000000" w:themeColor="text1"/>
          <w:u w:color="000000" w:themeColor="text1"/>
        </w:rPr>
        <w:t>’</w:t>
      </w:r>
      <w:r w:rsidRPr="009B2729">
        <w:rPr>
          <w:color w:val="000000" w:themeColor="text1"/>
          <w:u w:color="000000" w:themeColor="text1"/>
        </w:rPr>
        <w:t>s guilt or innocence does not qualify as a change in circumstances for purposes of reconsidering bond absent the solicitor</w:t>
      </w:r>
      <w:r w:rsidRPr="0061031E">
        <w:rPr>
          <w:color w:val="000000" w:themeColor="text1"/>
          <w:u w:color="000000" w:themeColor="text1"/>
        </w:rPr>
        <w:t>’</w:t>
      </w:r>
      <w:r>
        <w:rPr>
          <w:color w:val="000000" w:themeColor="text1"/>
          <w:u w:color="000000" w:themeColor="text1"/>
        </w:rPr>
        <w:t>s consent.</w:t>
      </w:r>
    </w:p>
    <w:p w:rsidRPr="00D85A5C" w:rsidR="00EE601A" w:rsidP="00EE601A" w:rsidRDefault="00EE601A" w14:paraId="038F91F2" w14:textId="77777777">
      <w:pPr>
        <w:pStyle w:val="scemptyline"/>
      </w:pPr>
    </w:p>
    <w:p w:rsidR="00EE601A" w:rsidP="00EE601A" w:rsidRDefault="00EE601A" w14:paraId="35DE97E1" w14:textId="77777777">
      <w:pPr>
        <w:pStyle w:val="scnoncodifiedsection"/>
      </w:pPr>
      <w:bookmarkStart w:name="eff_date_section" w:id="33"/>
      <w:bookmarkStart w:name="bs_num_3_lastsection" w:id="34"/>
      <w:bookmarkEnd w:id="33"/>
      <w:r>
        <w:t>S</w:t>
      </w:r>
      <w:bookmarkEnd w:id="34"/>
      <w:r>
        <w:t>ECTION 3.</w:t>
      </w:r>
      <w:r>
        <w:tab/>
        <w:t>This act takes effect upon approval by the Governor.</w:t>
      </w:r>
    </w:p>
    <w:p w:rsidRPr="00DF3B44" w:rsidR="005516F6" w:rsidP="009E4191" w:rsidRDefault="00EE601A" w14:paraId="7389F665" w14:textId="218CFC4B">
      <w:pPr>
        <w:pStyle w:val="scbillendxx"/>
      </w:pPr>
      <w:r>
        <w:noBreakHyphen/>
      </w:r>
      <w:r>
        <w:noBreakHyphen/>
      </w:r>
      <w:r>
        <w:noBreakHyphen/>
      </w:r>
      <w:r>
        <w:noBreakHyphen/>
        <w:t>XX</w:t>
      </w:r>
      <w:r>
        <w:noBreakHyphen/>
      </w:r>
      <w:r>
        <w:noBreakHyphen/>
      </w:r>
      <w:r>
        <w:noBreakHyphen/>
      </w:r>
      <w:r>
        <w:noBreakHyphen/>
      </w:r>
    </w:p>
    <w:sectPr w:rsidRPr="00DF3B44" w:rsidR="005516F6" w:rsidSect="0007496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F18A040" w:rsidR="00685035" w:rsidRPr="007B4AF7" w:rsidRDefault="0007496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E601A">
              <w:rPr>
                <w:noProof/>
              </w:rPr>
              <w:t>LC-0014AHB23.docx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964"/>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36AA"/>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C4577"/>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7C47"/>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2FF"/>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1CAC"/>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601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32&amp;session=125&amp;summary=B" TargetMode="External" Id="R670c19e6d5294616" /><Relationship Type="http://schemas.openxmlformats.org/officeDocument/2006/relationships/hyperlink" Target="https://www.scstatehouse.gov/sess125_2023-2024/prever/3032_20221208.docx" TargetMode="External" Id="R249c8ce8c9914388" /><Relationship Type="http://schemas.openxmlformats.org/officeDocument/2006/relationships/hyperlink" Target="h:\hj\20230110.docx" TargetMode="External" Id="R835024b1a5ca4c8f" /><Relationship Type="http://schemas.openxmlformats.org/officeDocument/2006/relationships/hyperlink" Target="h:\hj\20230110.docx" TargetMode="External" Id="R3a546c677d6840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b7b2ffe6-80f9-498a-88dd-a29df90cd700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d76af700-03ae-4a80-a311-e8f4f4e229d4</T_BILL_REQUEST_REQUEST>
  <T_BILL_R_ORIGINALDRAFT>95830086-cfff-459b-bb6e-aa0b63804aeb</T_BILL_R_ORIGINALDRAFT>
  <T_BILL_SPONSOR_SPONSOR>2bb1de6f-3207-40bc-b8f4-0499f89bb554</T_BILL_SPONSOR_SPONSOR>
  <T_BILL_T_ACTNUMBER>None</T_BILL_T_ACTNUMBER>
  <T_BILL_T_BILLNAME>[3032]</T_BILL_T_BILLNAME>
  <T_BILL_T_BILLNUMBER>3032</T_BILL_T_BILLNUMBER>
  <T_BILL_T_BILLTITLE>TO AMEND THE SOUTH CAROLINA code of laws BY ADDING SECTION 17‑15‑270 SO AS TO PROVIDE SENTENCING ENHANCEMENTS FOR PERSONS WHO COMMIT CERTAIN ADDITIONAL CRIMES WHILE ON PRETRIAL RELEASE ON BOND; AND BY ADDING SECTION 17‑15‑280 SO AS TO PROHIBIT PRETRIAL RELEASE ON BOND FOR PERSONS CHARGED WITH COMMITTING CERTAIN ADDITIONAL CRIMES AND TO PROVIDE APPROPRIATE PROCEDURES FOR DETERMINING IF ADDITIONAL CHARGES ARE PENDING.</T_BILL_T_BILLTITLE>
  <T_BILL_T_CHAMBER>house</T_BILL_T_CHAMBER>
  <T_BILL_T_FILENAME> </T_BILL_T_FILENAME>
  <T_BILL_T_LEGTYPE>bill_statewide</T_BILL_T_LEGTYPE>
  <T_BILL_T_RATNUMBER>None</T_BILL_T_RATNUMBER>
  <T_BILL_T_SECTIONS>[{"SectionUUID":"f493a81e-2068-40fc-a22b-d6688e31d7ac","SectionName":"code_section","SectionNumber":1,"SectionType":"code_section","CodeSections":[{"CodeSectionBookmarkName":"ns_T17C15N270_a950cb6b5","IsConstitutionSection":false,"Identity":"17-15-270","IsNew":true,"SubSections":[{"Level":1,"Identity":"T17C15N270SA","SubSectionBookmarkName":"ss_T17C15N270SA_lv1_906f642ed","IsNewSubSection":false},{"Level":2,"Identity":"T17C15N270S1","SubSectionBookmarkName":"ss_T17C15N270S1_lv2_b990a11e2","IsNewSubSection":false},{"Level":2,"Identity":"T17C15N270S2","SubSectionBookmarkName":"ss_T17C15N270S2_lv2_4c7e23fab","IsNewSubSection":false},{"Level":2,"Identity":"T17C15N270S3","SubSectionBookmarkName":"ss_T17C15N270S3_lv2_2f005bb1e","IsNewSubSection":false},{"Level":2,"Identity":"T17C15N270S4","SubSectionBookmarkName":"ss_T17C15N270S4_lv2_b038f4ccd","IsNewSubSection":false},{"Level":2,"Identity":"T17C15N270S5","SubSectionBookmarkName":"ss_T17C15N270S5_lv2_e503d2709","IsNewSubSection":false},{"Level":2,"Identity":"T17C15N270S6","SubSectionBookmarkName":"ss_T17C15N270S6_lv2_c040d8fb1","IsNewSubSection":false},{"Level":3,"Identity":"T17C15N270Sa","SubSectionBookmarkName":"ss_T17C15N270Sa_lv3_17c4663f3","IsNewSubSection":false},{"Level":3,"Identity":"T17C15N270Sb","SubSectionBookmarkName":"ss_T17C15N270Sb_lv3_b34162646","IsNewSubSection":false},{"Level":3,"Identity":"T17C15N270Sc","SubSectionBookmarkName":"ss_T17C15N270Sc_lv3_6babf3726","IsNewSubSection":false},{"Level":1,"Identity":"T17C15N270SB","SubSectionBookmarkName":"ss_T17C15N270SB_lv1_6872d62d4","IsNewSubSection":false},{"Level":1,"Identity":"T17C15N270SC","SubSectionBookmarkName":"ss_T17C15N270SC_lv1_6ce778140","IsNewSubSection":false},{"Level":1,"Identity":"T17C15N270SD","SubSectionBookmarkName":"ss_T17C15N270SD_lv1_0c0d4bfbe","IsNewSubSection":false}],"TitleRelatedTo":"","TitleSoAsTo":"","Deleted":false}],"TitleText":"","DisableControls":false,"Deleted":false,"SectionBookmarkName":"bs_num_1_c3a3eb38e"},{"SectionUUID":"606e44e4-e596-45bc-ae06-541e7572c22d","SectionName":"code_section","SectionNumber":2,"SectionType":"code_section","CodeSections":[{"CodeSectionBookmarkName":"ns_T17C15N280_cf9678a29","IsConstitutionSection":false,"Identity":"17-15-280","IsNew":true,"SubSections":[{"Level":1,"Identity":"T17C15N280SA","SubSectionBookmarkName":"ss_T17C15N280SA_lv1_366e88aa8","IsNewSubSection":false},{"Level":2,"Identity":"T17C15N280S1","SubSectionBookmarkName":"ss_T17C15N280S1_lv2_53d0b3274","IsNewSubSection":false},{"Level":2,"Identity":"T17C15N280S2","SubSectionBookmarkName":"ss_T17C15N280S2_lv2_ad438f97e","IsNewSubSection":false},{"Level":1,"Identity":"T17C15N280SB","SubSectionBookmarkName":"ss_T17C15N280SB_lv1_898235917","IsNewSubSection":false},{"Level":2,"Identity":"T17C15N280S1","SubSectionBookmarkName":"ss_T17C15N280S1_lv2_ef8fab4c8","IsNewSubSection":false},{"Level":2,"Identity":"T17C15N280S2","SubSectionBookmarkName":"ss_T17C15N280S2_lv2_a6accf09e","IsNewSubSection":false},{"Level":1,"Identity":"T17C15N280SC","SubSectionBookmarkName":"ss_T17C15N280SC_lv1_d8f407fa6","IsNewSubSection":false},{"Level":2,"Identity":"T17C15N280S1","SubSectionBookmarkName":"ss_T17C15N280S1_lv2_2bd96df84","IsNewSubSection":false},{"Level":3,"Identity":"T17C15N280Sa","SubSectionBookmarkName":"ss_T17C15N280Sa_lv3_9d64373ef","IsNewSubSection":false},{"Level":3,"Identity":"T17C15N280Sb","SubSectionBookmarkName":"ss_T17C15N280Sb_lv3_fb4fb8d6e","IsNewSubSection":false},{"Level":2,"Identity":"T17C15N280S2","SubSectionBookmarkName":"ss_T17C15N280S2_lv2_b46bba1bb","IsNewSubSection":false},{"Level":1,"Identity":"T17C15N280SD","SubSectionBookmarkName":"ss_T17C15N280SD_lv1_d40772617","IsNewSubSection":false}],"TitleRelatedTo":"","TitleSoAsTo":"","Deleted":false}],"TitleText":"","DisableControls":false,"Deleted":false,"SectionBookmarkName":"bs_num_2_b70ea404f"},{"SectionUUID":"2bf4107f-80dd-4faa-91c8-4a6a5503b63f","SectionName":"standard_eff_date_section","SectionNumber":3,"SectionType":"drafting_clause","CodeSections":[],"TitleText":"","DisableControls":false,"Deleted":false,"SectionBookmarkName":"bs_num_3_lastsection"}]</T_BILL_T_SECTIONS>
  <T_BILL_T_SECTIONSHISTORY>[{"Id":1,"SectionsList":[{"SectionUUID":"f493a81e-2068-40fc-a22b-d6688e31d7ac","SectionName":"code_section","SectionNumber":1,"SectionType":"code_section","CodeSections":[{"CodeSectionBookmarkName":"ns_T17C15N270_a950cb6b5","IsConstitutionSection":false,"Identity":"17-15-270","IsNew":true,"SubSections":[],"TitleRelatedTo":"","TitleSoAsTo":"","Deleted":false}],"TitleText":"","DisableControls":false,"Deleted":false,"SectionBookmarkName":"bs_num_1_c3a3eb38e"},{"SectionUUID":"606e44e4-e596-45bc-ae06-541e7572c22d","SectionName":"code_section","SectionNumber":2,"SectionType":"code_section","CodeSections":[{"CodeSectionBookmarkName":"ns_T17C15N280_cf9678a29","IsConstitutionSection":false,"Identity":"17-15-280","IsNew":true,"SubSections":[],"TitleRelatedTo":"","TitleSoAsTo":"","Deleted":false}],"TitleText":"","DisableControls":false,"Deleted":false,"SectionBookmarkName":"bs_num_2_b70ea404f"},{"SectionUUID":"2bf4107f-80dd-4faa-91c8-4a6a5503b63f","SectionName":"standard_eff_date_section","SectionNumber":3,"SectionType":"drafting_clause","CodeSections":[],"TitleText":"","DisableControls":false,"Deleted":false,"SectionBookmarkName":"bs_num_3_lastsection"}],"Timestamp":"2022-10-13T13:20:05.1573554-04:00","Username":null},{"Id":2,"SectionsList":[{"SectionUUID":"f493a81e-2068-40fc-a22b-d6688e31d7ac","SectionName":"code_section","SectionNumber":1,"SectionType":"code_section","CodeSections":[{"CodeSectionBookmarkName":"ns_T17C15N270_a950cb6b5","IsConstitutionSection":false,"Identity":"17-15-270","IsNew":true,"SubSections":[{"Level":1,"Identity":"T17C15N270SA","SubSectionBookmarkName":"ss_T17C15N270SA_lv1_906f642ed","IsNewSubSection":false},{"Level":2,"Identity":"T17C15N270S1","SubSectionBookmarkName":"ss_T17C15N270S1_lv2_b990a11e2","IsNewSubSection":false},{"Level":2,"Identity":"T17C15N270S2","SubSectionBookmarkName":"ss_T17C15N270S2_lv2_4c7e23fab","IsNewSubSection":false},{"Level":2,"Identity":"T17C15N270S3","SubSectionBookmarkName":"ss_T17C15N270S3_lv2_2f005bb1e","IsNewSubSection":false},{"Level":2,"Identity":"T17C15N270S4","SubSectionBookmarkName":"ss_T17C15N270S4_lv2_b038f4ccd","IsNewSubSection":false},{"Level":2,"Identity":"T17C15N270S5","SubSectionBookmarkName":"ss_T17C15N270S5_lv2_e503d2709","IsNewSubSection":false},{"Level":2,"Identity":"T17C15N270S6","SubSectionBookmarkName":"ss_T17C15N270S6_lv2_c040d8fb1","IsNewSubSection":false},{"Level":3,"Identity":"T17C15N270Sa","SubSectionBookmarkName":"ss_T17C15N270Sa_lv3_17c4663f3","IsNewSubSection":false},{"Level":3,"Identity":"T17C15N270Sb","SubSectionBookmarkName":"ss_T17C15N270Sb_lv3_b34162646","IsNewSubSection":false},{"Level":3,"Identity":"T17C15N270Sc","SubSectionBookmarkName":"ss_T17C15N270Sc_lv3_6babf3726","IsNewSubSection":false},{"Level":1,"Identity":"T17C15N270SB","SubSectionBookmarkName":"ss_T17C15N270SB_lv1_6872d62d4","IsNewSubSection":false},{"Level":1,"Identity":"T17C15N270SC","SubSectionBookmarkName":"ss_T17C15N270SC_lv1_6ce778140","IsNewSubSection":false},{"Level":1,"Identity":"T17C15N270SD","SubSectionBookmarkName":"ss_T17C15N270SD_lv1_0c0d4bfbe","IsNewSubSection":false}],"TitleRelatedTo":"","TitleSoAsTo":"","Deleted":false}],"TitleText":"","DisableControls":false,"Deleted":false,"SectionBookmarkName":"bs_num_1_c3a3eb38e"},{"SectionUUID":"606e44e4-e596-45bc-ae06-541e7572c22d","SectionName":"code_section","SectionNumber":2,"SectionType":"code_section","CodeSections":[{"CodeSectionBookmarkName":"ns_T17C15N280_cf9678a29","IsConstitutionSection":false,"Identity":"17-15-280","IsNew":true,"SubSections":[{"Level":1,"Identity":"T17C15N280SA","SubSectionBookmarkName":"ss_T17C15N280SA_lv1_366e88aa8","IsNewSubSection":false},{"Level":2,"Identity":"T17C15N280S1","SubSectionBookmarkName":"ss_T17C15N280S1_lv2_53d0b3274","IsNewSubSection":false},{"Level":2,"Identity":"T17C15N280S2","SubSectionBookmarkName":"ss_T17C15N280S2_lv2_ad438f97e","IsNewSubSection":false},{"Level":1,"Identity":"T17C15N280SB","SubSectionBookmarkName":"ss_T17C15N280SB_lv1_898235917","IsNewSubSection":false},{"Level":2,"Identity":"T17C15N280S1","SubSectionBookmarkName":"ss_T17C15N280S1_lv2_ef8fab4c8","IsNewSubSection":false},{"Level":2,"Identity":"T17C15N280S2","SubSectionBookmarkName":"ss_T17C15N280S2_lv2_a6accf09e","IsNewSubSection":false},{"Level":1,"Identity":"T17C15N280SC","SubSectionBookmarkName":"ss_T17C15N280SC_lv1_d8f407fa6","IsNewSubSection":false},{"Level":2,"Identity":"T17C15N280S1","SubSectionBookmarkName":"ss_T17C15N280S1_lv2_2bd96df84","IsNewSubSection":false},{"Level":3,"Identity":"T17C15N280Sa","SubSectionBookmarkName":"ss_T17C15N280Sa_lv3_9d64373ef","IsNewSubSection":false},{"Level":3,"Identity":"T17C15N280Sb","SubSectionBookmarkName":"ss_T17C15N280Sb_lv3_fb4fb8d6e","IsNewSubSection":false},{"Level":2,"Identity":"T17C15N280S2","SubSectionBookmarkName":"ss_T17C15N280S2_lv2_b46bba1bb","IsNewSubSection":false},{"Level":1,"Identity":"T17C15N280SD","SubSectionBookmarkName":"ss_T17C15N280SD_lv1_d40772617","IsNewSubSection":false}],"TitleRelatedTo":"","TitleSoAsTo":"","Deleted":false}],"TitleText":"","DisableControls":false,"Deleted":false,"SectionBookmarkName":"bs_num_2_b70ea404f"},{"SectionUUID":"2bf4107f-80dd-4faa-91c8-4a6a5503b63f","SectionName":"standard_eff_date_section","SectionNumber":3,"SectionType":"drafting_clause","CodeSections":[],"TitleText":"","DisableControls":false,"Deleted":false,"SectionBookmarkName":"bs_num_3_lastsection"}],"Timestamp":"2022-10-14T14:54:01.0258981-04:00","Username":"nikidowney@scstatehouse.gov"}]</T_BILL_T_SECTIONSHISTORY>
  <T_BILL_T_SUBJECT>Bond Reform</T_BILL_T_SUBJECT>
  <T_BILL_UR_DRAFTER>ashleyharwellbeach@scstatehouse.gov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1091</Words>
  <Characters>5599</Characters>
  <Application>Microsoft Office Word</Application>
  <DocSecurity>0</DocSecurity>
  <Lines>98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20</cp:revision>
  <dcterms:created xsi:type="dcterms:W3CDTF">2022-06-03T11:45:00Z</dcterms:created>
  <dcterms:modified xsi:type="dcterms:W3CDTF">2022-12-02T19:16:00Z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