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McCravy, Nutt and Pope</w:t>
      </w:r>
    </w:p>
    <w:p>
      <w:pPr>
        <w:widowControl w:val="false"/>
        <w:spacing w:after="0"/>
        <w:jc w:val="left"/>
      </w:pPr>
      <w:r>
        <w:rPr>
          <w:rFonts w:ascii="Times New Roman"/>
          <w:sz w:val="22"/>
        </w:rPr>
        <w:t xml:space="preserve">Document Path: LC-0077AHB23.docx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Review of Presidential Executive Orders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8d7a8387aa446de">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e454d84b8484c0c">
        <w:r w:rsidRPr="00770434">
          <w:rPr>
            <w:rStyle w:val="Hyperlink"/>
          </w:rPr>
          <w:t>House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bfa1d2b6cd43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8ec5b0340f439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275E2" w:rsidRDefault="00432135" w14:paraId="47642A99" w14:textId="31BDDD4E">
      <w:pPr>
        <w:pStyle w:val="scemptylineheader"/>
      </w:pPr>
    </w:p>
    <w:p w:rsidRPr="00BB0725" w:rsidR="00A73EFA" w:rsidP="001275E2" w:rsidRDefault="00A73EFA" w14:paraId="7B72410E" w14:textId="5BDFD426">
      <w:pPr>
        <w:pStyle w:val="scemptylineheader"/>
      </w:pPr>
    </w:p>
    <w:p w:rsidRPr="00BB0725" w:rsidR="00A73EFA" w:rsidP="001275E2" w:rsidRDefault="00A73EFA" w14:paraId="6AD935C9" w14:textId="34DA9557">
      <w:pPr>
        <w:pStyle w:val="scemptylineheader"/>
      </w:pPr>
    </w:p>
    <w:p w:rsidRPr="00DF3B44" w:rsidR="00A73EFA" w:rsidP="001275E2" w:rsidRDefault="00A73EFA" w14:paraId="51A98227" w14:textId="409FF4C9">
      <w:pPr>
        <w:pStyle w:val="scemptylineheader"/>
      </w:pPr>
    </w:p>
    <w:p w:rsidRPr="00DF3B44" w:rsidR="00A73EFA" w:rsidP="001275E2" w:rsidRDefault="00A73EFA" w14:paraId="3858851A" w14:textId="537E961D">
      <w:pPr>
        <w:pStyle w:val="scemptylineheader"/>
      </w:pPr>
    </w:p>
    <w:p w:rsidRPr="00DF3B44" w:rsidR="00A73EFA" w:rsidP="001275E2" w:rsidRDefault="00A73EFA" w14:paraId="4E3DDE20" w14:textId="3A51C1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275E2" w14:paraId="40FEFADA" w14:textId="1587ADD0">
          <w:pPr>
            <w:pStyle w:val="scbilltitle"/>
            <w:tabs>
              <w:tab w:val="left" w:pos="2104"/>
            </w:tabs>
          </w:pPr>
          <w:r>
            <w:t>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w:t>
          </w:r>
        </w:p>
      </w:sdtContent>
    </w:sdt>
    <w:bookmarkStart w:name="at_ddc14ff33" w:displacedByCustomXml="prev" w:id="0"/>
    <w:bookmarkEnd w:id="0"/>
    <w:p w:rsidRPr="00DF3B44" w:rsidR="006C18F0" w:rsidP="006C18F0" w:rsidRDefault="006C18F0" w14:paraId="5BAAC1B7" w14:textId="77777777">
      <w:pPr>
        <w:pStyle w:val="scbillwhereasclause"/>
      </w:pPr>
    </w:p>
    <w:p w:rsidR="00B70DE6" w:rsidP="00B70DE6" w:rsidRDefault="00B70DE6" w14:paraId="6E7D8C61" w14:textId="77777777">
      <w:pPr>
        <w:pStyle w:val="scenactingwords"/>
      </w:pPr>
      <w:bookmarkStart w:name="ew_5a97f9f29" w:id="1"/>
      <w:r>
        <w:t>B</w:t>
      </w:r>
      <w:bookmarkEnd w:id="1"/>
      <w:r>
        <w:t>e it enacted by the General Assembly of the State of South Carolina:</w:t>
      </w:r>
    </w:p>
    <w:p w:rsidR="00B70DE6" w:rsidP="00B70DE6" w:rsidRDefault="00B70DE6" w14:paraId="617F642A" w14:textId="77777777">
      <w:pPr>
        <w:pStyle w:val="scemptyline"/>
      </w:pPr>
    </w:p>
    <w:p w:rsidR="00B70DE6" w:rsidP="00B70DE6" w:rsidRDefault="00B70DE6" w14:paraId="6F329412" w14:textId="0AE00D72">
      <w:pPr>
        <w:pStyle w:val="scdirectionallanguage"/>
      </w:pPr>
      <w:bookmarkStart w:name="bs_num_1_3b01cabad" w:id="2"/>
      <w:r w:rsidRPr="0093075A">
        <w:rPr>
          <w:color w:val="000000" w:themeColor="text1"/>
          <w:u w:color="000000" w:themeColor="text1"/>
        </w:rPr>
        <w:t>S</w:t>
      </w:r>
      <w:bookmarkEnd w:id="2"/>
      <w:r>
        <w:t xml:space="preserve">ECTION </w:t>
      </w:r>
      <w:r w:rsidRPr="0093075A">
        <w:rPr>
          <w:color w:val="000000" w:themeColor="text1"/>
          <w:u w:color="000000" w:themeColor="text1"/>
        </w:rPr>
        <w:t>1.</w:t>
      </w:r>
      <w:r w:rsidRPr="0093075A">
        <w:rPr>
          <w:color w:val="000000" w:themeColor="text1"/>
          <w:u w:color="000000" w:themeColor="text1"/>
        </w:rPr>
        <w:tab/>
      </w:r>
      <w:bookmarkStart w:name="dl_39038561f" w:id="3"/>
      <w:r>
        <w:rPr>
          <w:color w:val="000000" w:themeColor="text1"/>
          <w:u w:color="000000" w:themeColor="text1"/>
        </w:rPr>
        <w:t>A</w:t>
      </w:r>
      <w:bookmarkEnd w:id="3"/>
      <w:r>
        <w:t xml:space="preserve">rticle 1, Chapter 7, Title 1 of the </w:t>
      </w:r>
      <w:r w:rsidR="00087B36">
        <w:t>S.C.</w:t>
      </w:r>
      <w:r>
        <w:t xml:space="preserve"> Code is amended by adding:</w:t>
      </w:r>
    </w:p>
    <w:p w:rsidR="00B70DE6" w:rsidP="00B70DE6" w:rsidRDefault="00B70DE6" w14:paraId="02675733" w14:textId="77777777">
      <w:pPr>
        <w:pStyle w:val="scemptyline"/>
      </w:pPr>
    </w:p>
    <w:p w:rsidRPr="0093075A" w:rsidR="00B70DE6" w:rsidP="00B70DE6" w:rsidRDefault="00B70DE6" w14:paraId="5188FF4A" w14:textId="77777777">
      <w:pPr>
        <w:pStyle w:val="scnewcodesection"/>
      </w:pPr>
      <w:bookmarkStart w:name="ns_T1C7N95_cd55121a1" w:id="4"/>
      <w:r>
        <w:tab/>
      </w:r>
      <w:bookmarkEnd w:id="4"/>
      <w:r w:rsidRPr="0093075A">
        <w:rPr>
          <w:color w:val="000000" w:themeColor="text1"/>
          <w:u w:color="000000" w:themeColor="text1"/>
        </w:rPr>
        <w:t xml:space="preserve">Section </w:t>
      </w:r>
      <w:r>
        <w:rPr>
          <w:color w:val="000000" w:themeColor="text1"/>
          <w:u w:color="000000" w:themeColor="text1"/>
        </w:rPr>
        <w:t>1</w:t>
      </w:r>
      <w:r>
        <w:rPr>
          <w:color w:val="000000" w:themeColor="text1"/>
          <w:u w:color="000000" w:themeColor="text1"/>
        </w:rPr>
        <w:noBreakHyphen/>
        <w:t>7</w:t>
      </w:r>
      <w:r>
        <w:rPr>
          <w:color w:val="000000" w:themeColor="text1"/>
          <w:u w:color="000000" w:themeColor="text1"/>
        </w:rPr>
        <w:noBreakHyphen/>
        <w:t>95.</w:t>
      </w:r>
      <w:r>
        <w:rPr>
          <w:color w:val="000000" w:themeColor="text1"/>
          <w:u w:color="000000" w:themeColor="text1"/>
        </w:rPr>
        <w:tab/>
      </w:r>
      <w:r w:rsidRPr="0093075A">
        <w:rPr>
          <w:color w:val="000000" w:themeColor="text1"/>
          <w:u w:color="000000" w:themeColor="text1"/>
        </w:rPr>
        <w:t>(A)</w:t>
      </w:r>
      <w:r w:rsidRPr="0093075A">
        <w:t xml:space="preserve"> </w:t>
      </w:r>
      <w:r w:rsidRPr="0093075A">
        <w:rPr>
          <w:color w:val="000000" w:themeColor="text1"/>
          <w:u w:color="000000" w:themeColor="text1"/>
        </w:rPr>
        <w:t>The General Assembly or either of its respective bodies, a standing committee, the Speaker of the House of Representatives, the President of the Senate, or not less than five members of the General Assembly may review any executive order issued by the President of the United States which has not been affirmed by a vote of the Congress of the United States and signed into law as prescribed by the Constitution of the United States and request the Attorney General of this State to conduct further review of the presidential executive order. Upon such request, the Attorney General shall review the presidential executive order to determine the constitutionality of the order and whether the State should seek an exemption from the application of the order or seek to have the order declared to be an unconstitutional exercise of legislati</w:t>
      </w:r>
      <w:r>
        <w:rPr>
          <w:color w:val="000000" w:themeColor="text1"/>
          <w:u w:color="000000" w:themeColor="text1"/>
        </w:rPr>
        <w:t xml:space="preserve">ve authority by the President. Within thirty </w:t>
      </w:r>
      <w:r w:rsidRPr="0093075A">
        <w:rPr>
          <w:color w:val="000000" w:themeColor="text1"/>
          <w:u w:color="000000" w:themeColor="text1"/>
        </w:rPr>
        <w:t>days of receipt of the initial request, the Attorney General shall submit a report containing his findings and recommendations to the General Assembly, the Governor, and post this report on the official website of the Office of the Attorney General.</w:t>
      </w:r>
    </w:p>
    <w:p w:rsidRPr="0093075A" w:rsidR="00B70DE6" w:rsidP="00B70DE6" w:rsidRDefault="00B70DE6" w14:paraId="0FB6A9D5" w14:textId="77777777">
      <w:pPr>
        <w:pStyle w:val="scnewcodesection"/>
      </w:pPr>
      <w:r w:rsidRPr="0093075A">
        <w:rPr>
          <w:color w:val="000000" w:themeColor="text1"/>
          <w:u w:color="000000" w:themeColor="text1"/>
        </w:rPr>
        <w:tab/>
      </w:r>
      <w:bookmarkStart w:name="ss_T1C7N95SB_lv1_0ddaba99e" w:id="5"/>
      <w:r w:rsidRPr="0093075A">
        <w:rPr>
          <w:color w:val="000000" w:themeColor="text1"/>
          <w:u w:color="000000" w:themeColor="text1"/>
        </w:rPr>
        <w:t>(</w:t>
      </w:r>
      <w:bookmarkEnd w:id="5"/>
      <w:r w:rsidRPr="0093075A">
        <w:rPr>
          <w:color w:val="000000" w:themeColor="text1"/>
          <w:u w:color="000000" w:themeColor="text1"/>
        </w:rPr>
        <w:t>B)</w:t>
      </w:r>
      <w:r w:rsidRPr="0093075A">
        <w:t xml:space="preserve"> </w:t>
      </w:r>
      <w:r w:rsidRPr="0093075A">
        <w:rPr>
          <w:color w:val="000000" w:themeColor="text1"/>
          <w:u w:color="000000" w:themeColor="text1"/>
        </w:rPr>
        <w:t>Notwithstanding any other provision of law, the State, a local government, a political subdivision, or any other publicly funded organization may not implement a presidential executive order that restricts a person</w:t>
      </w:r>
      <w:r w:rsidRPr="008669FC">
        <w:rPr>
          <w:color w:val="000000" w:themeColor="text1"/>
          <w:u w:color="000000" w:themeColor="text1"/>
        </w:rPr>
        <w:t>’</w:t>
      </w:r>
      <w:r w:rsidRPr="0093075A">
        <w:rPr>
          <w:color w:val="000000" w:themeColor="text1"/>
          <w:u w:color="000000" w:themeColor="text1"/>
        </w:rPr>
        <w:t>s rights or that the Attorney General determines to be unconstitutional pursuant to the provisions of subsection (A) and which relates to:</w:t>
      </w:r>
    </w:p>
    <w:p w:rsidRPr="0093075A" w:rsidR="00B70DE6" w:rsidP="00B70DE6" w:rsidRDefault="00B70DE6" w14:paraId="6D9E02BA" w14:textId="77777777">
      <w:pPr>
        <w:pStyle w:val="scnewcodesection"/>
      </w:pPr>
      <w:r w:rsidRPr="0093075A">
        <w:rPr>
          <w:color w:val="000000" w:themeColor="text1"/>
          <w:u w:color="000000" w:themeColor="text1"/>
        </w:rPr>
        <w:tab/>
      </w:r>
      <w:r w:rsidRPr="0093075A">
        <w:rPr>
          <w:color w:val="000000" w:themeColor="text1"/>
          <w:u w:color="000000" w:themeColor="text1"/>
        </w:rPr>
        <w:tab/>
      </w:r>
      <w:bookmarkStart w:name="ss_T1C7N95Sa_lv2_2a41349af" w:id="6"/>
      <w:r w:rsidRPr="0093075A">
        <w:rPr>
          <w:color w:val="000000" w:themeColor="text1"/>
          <w:u w:color="000000" w:themeColor="text1"/>
        </w:rPr>
        <w:t>(</w:t>
      </w:r>
      <w:bookmarkEnd w:id="6"/>
      <w:r w:rsidRPr="0093075A">
        <w:rPr>
          <w:color w:val="000000" w:themeColor="text1"/>
          <w:u w:color="000000" w:themeColor="text1"/>
        </w:rPr>
        <w:t>a)</w:t>
      </w:r>
      <w:r w:rsidRPr="0093075A">
        <w:t xml:space="preserve"> </w:t>
      </w:r>
      <w:r w:rsidRPr="0093075A">
        <w:rPr>
          <w:color w:val="000000" w:themeColor="text1"/>
          <w:u w:color="000000" w:themeColor="text1"/>
        </w:rPr>
        <w:t>pandemics or other health emergencies;</w:t>
      </w:r>
    </w:p>
    <w:p w:rsidRPr="0093075A" w:rsidR="00B70DE6" w:rsidP="00B70DE6" w:rsidRDefault="00B70DE6" w14:paraId="61DB9C2B" w14:textId="77777777">
      <w:pPr>
        <w:pStyle w:val="scnewcodesection"/>
      </w:pPr>
      <w:r w:rsidRPr="0093075A">
        <w:rPr>
          <w:color w:val="000000" w:themeColor="text1"/>
          <w:u w:color="000000" w:themeColor="text1"/>
        </w:rPr>
        <w:tab/>
      </w:r>
      <w:r w:rsidRPr="0093075A">
        <w:rPr>
          <w:color w:val="000000" w:themeColor="text1"/>
          <w:u w:color="000000" w:themeColor="text1"/>
        </w:rPr>
        <w:tab/>
      </w:r>
      <w:bookmarkStart w:name="ss_T1C7N95Sb_lv2_598dbeb7e" w:id="7"/>
      <w:r w:rsidRPr="0093075A">
        <w:rPr>
          <w:color w:val="000000" w:themeColor="text1"/>
          <w:u w:color="000000" w:themeColor="text1"/>
        </w:rPr>
        <w:t>(</w:t>
      </w:r>
      <w:bookmarkEnd w:id="7"/>
      <w:r w:rsidRPr="0093075A">
        <w:rPr>
          <w:color w:val="000000" w:themeColor="text1"/>
          <w:u w:color="000000" w:themeColor="text1"/>
        </w:rPr>
        <w:t>b)</w:t>
      </w:r>
      <w:r w:rsidRPr="0093075A">
        <w:t xml:space="preserve"> </w:t>
      </w:r>
      <w:r w:rsidRPr="0093075A">
        <w:rPr>
          <w:color w:val="000000" w:themeColor="text1"/>
          <w:u w:color="000000" w:themeColor="text1"/>
        </w:rPr>
        <w:t>the regulation of natural r</w:t>
      </w:r>
      <w:r>
        <w:rPr>
          <w:color w:val="000000" w:themeColor="text1"/>
          <w:u w:color="000000" w:themeColor="text1"/>
        </w:rPr>
        <w:t>esources</w:t>
      </w:r>
      <w:r w:rsidRPr="0093075A">
        <w:rPr>
          <w:color w:val="000000" w:themeColor="text1"/>
          <w:u w:color="000000" w:themeColor="text1"/>
        </w:rPr>
        <w:t>;</w:t>
      </w:r>
    </w:p>
    <w:p w:rsidRPr="0093075A" w:rsidR="00B70DE6" w:rsidP="00B70DE6" w:rsidRDefault="00B70DE6" w14:paraId="41030E8A" w14:textId="77777777">
      <w:pPr>
        <w:pStyle w:val="scnewcodesection"/>
      </w:pPr>
      <w:r w:rsidRPr="0093075A">
        <w:rPr>
          <w:color w:val="000000" w:themeColor="text1"/>
          <w:u w:color="000000" w:themeColor="text1"/>
        </w:rPr>
        <w:tab/>
      </w:r>
      <w:r w:rsidRPr="0093075A">
        <w:rPr>
          <w:color w:val="000000" w:themeColor="text1"/>
          <w:u w:color="000000" w:themeColor="text1"/>
        </w:rPr>
        <w:tab/>
      </w:r>
      <w:bookmarkStart w:name="ss_T1C7N95Sc_lv2_1bfefb475" w:id="8"/>
      <w:r w:rsidRPr="0093075A">
        <w:rPr>
          <w:color w:val="000000" w:themeColor="text1"/>
          <w:u w:color="000000" w:themeColor="text1"/>
        </w:rPr>
        <w:t>(</w:t>
      </w:r>
      <w:bookmarkEnd w:id="8"/>
      <w:r w:rsidRPr="0093075A">
        <w:rPr>
          <w:color w:val="000000" w:themeColor="text1"/>
          <w:u w:color="000000" w:themeColor="text1"/>
        </w:rPr>
        <w:t>c)</w:t>
      </w:r>
      <w:r w:rsidRPr="0093075A">
        <w:t xml:space="preserve"> </w:t>
      </w:r>
      <w:r w:rsidRPr="0093075A">
        <w:rPr>
          <w:color w:val="000000" w:themeColor="text1"/>
          <w:u w:color="000000" w:themeColor="text1"/>
        </w:rPr>
        <w:t>the regulation of the agriculture industry;</w:t>
      </w:r>
    </w:p>
    <w:p w:rsidRPr="0093075A" w:rsidR="00B70DE6" w:rsidP="00B70DE6" w:rsidRDefault="00B70DE6" w14:paraId="2D5193B5" w14:textId="77777777">
      <w:pPr>
        <w:pStyle w:val="scnewcodesection"/>
      </w:pPr>
      <w:r w:rsidRPr="0093075A">
        <w:rPr>
          <w:color w:val="000000" w:themeColor="text1"/>
          <w:u w:color="000000" w:themeColor="text1"/>
        </w:rPr>
        <w:lastRenderedPageBreak/>
        <w:tab/>
      </w:r>
      <w:r w:rsidRPr="0093075A">
        <w:rPr>
          <w:color w:val="000000" w:themeColor="text1"/>
          <w:u w:color="000000" w:themeColor="text1"/>
        </w:rPr>
        <w:tab/>
      </w:r>
      <w:bookmarkStart w:name="ss_T1C7N95Sd_lv2_9987c261c" w:id="9"/>
      <w:r w:rsidRPr="0093075A">
        <w:rPr>
          <w:color w:val="000000" w:themeColor="text1"/>
          <w:u w:color="000000" w:themeColor="text1"/>
        </w:rPr>
        <w:t>(</w:t>
      </w:r>
      <w:bookmarkEnd w:id="9"/>
      <w:r w:rsidRPr="0093075A">
        <w:rPr>
          <w:color w:val="000000" w:themeColor="text1"/>
          <w:u w:color="000000" w:themeColor="text1"/>
        </w:rPr>
        <w:t>d)</w:t>
      </w:r>
      <w:r w:rsidRPr="0093075A">
        <w:t xml:space="preserve"> </w:t>
      </w:r>
      <w:r w:rsidRPr="0093075A">
        <w:rPr>
          <w:color w:val="000000" w:themeColor="text1"/>
          <w:u w:color="000000" w:themeColor="text1"/>
        </w:rPr>
        <w:t>the use of land;</w:t>
      </w:r>
    </w:p>
    <w:p w:rsidRPr="0093075A" w:rsidR="00B70DE6" w:rsidP="00B70DE6" w:rsidRDefault="00B70DE6" w14:paraId="2D9C5CD9" w14:textId="77777777">
      <w:pPr>
        <w:pStyle w:val="scnewcodesection"/>
      </w:pPr>
      <w:r w:rsidRPr="0093075A">
        <w:rPr>
          <w:color w:val="000000" w:themeColor="text1"/>
          <w:u w:color="000000" w:themeColor="text1"/>
        </w:rPr>
        <w:tab/>
      </w:r>
      <w:r w:rsidRPr="0093075A">
        <w:rPr>
          <w:color w:val="000000" w:themeColor="text1"/>
          <w:u w:color="000000" w:themeColor="text1"/>
        </w:rPr>
        <w:tab/>
      </w:r>
      <w:bookmarkStart w:name="ss_T1C7N95Se_lv2_a9364cf4b" w:id="10"/>
      <w:r w:rsidRPr="0093075A">
        <w:rPr>
          <w:color w:val="000000" w:themeColor="text1"/>
          <w:u w:color="000000" w:themeColor="text1"/>
        </w:rPr>
        <w:t>(</w:t>
      </w:r>
      <w:bookmarkEnd w:id="10"/>
      <w:r w:rsidRPr="0093075A">
        <w:rPr>
          <w:color w:val="000000" w:themeColor="text1"/>
          <w:u w:color="000000" w:themeColor="text1"/>
        </w:rPr>
        <w:t>e)</w:t>
      </w:r>
      <w:r w:rsidRPr="0093075A">
        <w:t xml:space="preserve"> </w:t>
      </w:r>
      <w:r w:rsidRPr="0093075A">
        <w:rPr>
          <w:color w:val="000000" w:themeColor="text1"/>
          <w:u w:color="000000" w:themeColor="text1"/>
        </w:rPr>
        <w:t>the regulation of the financial sector as it relates to environmental, social, or governance standards; or</w:t>
      </w:r>
    </w:p>
    <w:p w:rsidR="00B70DE6" w:rsidP="00B70DE6" w:rsidRDefault="00B70DE6" w14:paraId="62A2BF5B" w14:textId="77777777">
      <w:pPr>
        <w:pStyle w:val="scnewcodesection"/>
      </w:pPr>
      <w:r w:rsidRPr="0093075A">
        <w:rPr>
          <w:color w:val="000000" w:themeColor="text1"/>
          <w:u w:color="000000" w:themeColor="text1"/>
        </w:rPr>
        <w:tab/>
      </w:r>
      <w:r w:rsidRPr="0093075A">
        <w:rPr>
          <w:color w:val="000000" w:themeColor="text1"/>
          <w:u w:color="000000" w:themeColor="text1"/>
        </w:rPr>
        <w:tab/>
      </w:r>
      <w:bookmarkStart w:name="ss_T1C7N95Sf_lv2_f1173bb14" w:id="11"/>
      <w:r w:rsidRPr="0093075A">
        <w:rPr>
          <w:color w:val="000000" w:themeColor="text1"/>
          <w:u w:color="000000" w:themeColor="text1"/>
        </w:rPr>
        <w:t>(</w:t>
      </w:r>
      <w:bookmarkEnd w:id="11"/>
      <w:r w:rsidRPr="0093075A">
        <w:rPr>
          <w:color w:val="000000" w:themeColor="text1"/>
          <w:u w:color="000000" w:themeColor="text1"/>
        </w:rPr>
        <w:t>f)</w:t>
      </w:r>
      <w:r w:rsidRPr="0093075A">
        <w:t xml:space="preserve"> </w:t>
      </w:r>
      <w:r w:rsidRPr="0093075A">
        <w:rPr>
          <w:color w:val="000000" w:themeColor="text1"/>
          <w:u w:color="000000" w:themeColor="text1"/>
        </w:rPr>
        <w:t>the regulation of the constitutional right to keep and bear arms.</w:t>
      </w:r>
    </w:p>
    <w:p w:rsidR="00B70DE6" w:rsidP="00B70DE6" w:rsidRDefault="00B70DE6" w14:paraId="1893EDB0" w14:textId="77777777">
      <w:pPr>
        <w:pStyle w:val="scemptyline"/>
      </w:pPr>
    </w:p>
    <w:p w:rsidR="00B70DE6" w:rsidP="00B70DE6" w:rsidRDefault="00B70DE6" w14:paraId="7E12346D"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B70DE6" w14:paraId="7389F665" w14:textId="125C7BAC">
      <w:pPr>
        <w:pStyle w:val="scbillendxx"/>
      </w:pPr>
      <w:r>
        <w:noBreakHyphen/>
      </w:r>
      <w:r>
        <w:noBreakHyphen/>
      </w:r>
      <w:r>
        <w:noBreakHyphen/>
      </w:r>
      <w:r>
        <w:noBreakHyphen/>
        <w:t>XX</w:t>
      </w:r>
      <w:r>
        <w:noBreakHyphen/>
      </w:r>
      <w:r>
        <w:noBreakHyphen/>
      </w:r>
      <w:r>
        <w:noBreakHyphen/>
      </w:r>
      <w:r>
        <w:noBreakHyphen/>
      </w:r>
    </w:p>
    <w:sectPr w:rsidRPr="00DF3B44" w:rsidR="005516F6" w:rsidSect="001275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D6C2C0" w:rsidR="00685035" w:rsidRPr="007B4AF7" w:rsidRDefault="001275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0DE6">
              <w:rPr>
                <w:noProof/>
              </w:rPr>
              <w:t>LC-0077AHB23.docx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B3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75E2"/>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64FB"/>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1EB"/>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A4F"/>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0DE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461"/>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6&amp;session=125&amp;summary=B" TargetMode="External" Id="R84bfa1d2b6cd43ec" /><Relationship Type="http://schemas.openxmlformats.org/officeDocument/2006/relationships/hyperlink" Target="https://www.scstatehouse.gov/sess125_2023-2024/prever/3056_20221208.docx" TargetMode="External" Id="R548ec5b0340f4399" /><Relationship Type="http://schemas.openxmlformats.org/officeDocument/2006/relationships/hyperlink" Target="h:\hj\20230110.docx" TargetMode="External" Id="R38d7a8387aa446de" /><Relationship Type="http://schemas.openxmlformats.org/officeDocument/2006/relationships/hyperlink" Target="h:\hj\20230110.docx" TargetMode="External" Id="Rde454d84b8484c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227a88ca-5eaf-479e-8d4e-e8618f8923bc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b4f0607e-8a44-4a47-8668-b44baf4db027</T_BILL_REQUEST_REQUEST>
  <T_BILL_R_ORIGINALDRAFT>1adbfb6b-18b7-415c-bd0d-3c7d94482928</T_BILL_R_ORIGINALDRAFT>
  <T_BILL_SPONSOR_SPONSOR>026fc86a-8918-443a-a1ca-1f41a73d5b45</T_BILL_SPONSOR_SPONSOR>
  <T_BILL_T_ACTNUMBER>None</T_BILL_T_ACTNUMBER>
  <T_BILL_T_BILLNAME>[3056]</T_BILL_T_BILLNAME>
  <T_BILL_T_BILLNUMBER>3056</T_BILL_T_BILLNUMBER>
  <T_BILL_T_BILLTITLE>to amend the South Carolina Code of Laws 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T_BILL_T_BILLTITLE>
  <T_BILL_T_CHAMBER>house</T_BILL_T_CHAMBER>
  <T_BILL_T_FILENAME> </T_BILL_T_FILENAME>
  <T_BILL_T_LEGTYPE>bill_statewide</T_BILL_T_LEGTYPE>
  <T_BILL_T_RATNUMBER>None</T_BILL_T_RATNUMBER>
  <T_BILL_T_SECTIONS>[{"SectionUUID":"dd2c7c0f-a340-443d-a883-64518282e4ee","SectionName":"code_section","SectionNumber":1,"SectionType":"code_section","CodeSections":[{"CodeSectionBookmarkName":"ns_T1C7N95_cd55121a1","IsConstitutionSection":false,"Identity":"1-7-95","IsNew":true,"SubSections":[{"Level":1,"Identity":"T1C7N95SB","SubSectionBookmarkName":"ss_T1C7N95SB_lv1_0ddaba99e","IsNewSubSection":false},{"Level":2,"Identity":"T1C7N95Sa","SubSectionBookmarkName":"ss_T1C7N95Sa_lv2_2a41349af","IsNewSubSection":false},{"Level":2,"Identity":"T1C7N95Sb","SubSectionBookmarkName":"ss_T1C7N95Sb_lv2_598dbeb7e","IsNewSubSection":false},{"Level":2,"Identity":"T1C7N95Sc","SubSectionBookmarkName":"ss_T1C7N95Sc_lv2_1bfefb475","IsNewSubSection":false},{"Level":2,"Identity":"T1C7N95Sd","SubSectionBookmarkName":"ss_T1C7N95Sd_lv2_9987c261c","IsNewSubSection":false},{"Level":2,"Identity":"T1C7N95Se","SubSectionBookmarkName":"ss_T1C7N95Se_lv2_a9364cf4b","IsNewSubSection":false},{"Level":2,"Identity":"T1C7N95Sf","SubSectionBookmarkName":"ss_T1C7N95Sf_lv2_f1173bb14","IsNewSubSection":false}],"TitleRelatedTo":"","TitleSoAsTo":"","Deleted":false}],"TitleText":"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DisableControls":false,"Deleted":false,"SectionBookmarkName":"bs_num_1_3b01cabad"},{"SectionUUID":"cc5da142-7cd9-411e-8c1f-22d7a87f7ab1","SectionName":"standard_eff_date_section","SectionNumber":2,"SectionType":"drafting_clause","CodeSections":[],"TitleText":"","DisableControls":false,"Deleted":false,"SectionBookmarkName":"bs_num_2_lastsection"}]</T_BILL_T_SECTIONS>
  <T_BILL_T_SECTIONSHISTORY>[{"Id":1,"SectionsList":[{"SectionUUID":"dd2c7c0f-a340-443d-a883-64518282e4ee","SectionName":"code_section","SectionNumber":1,"SectionType":"code_section","CodeSections":[{"CodeSectionBookmarkName":"ns_T1C7N95_cd55121a1","IsConstitutionSection":false,"Identity":"1-7-95","IsNew":true,"SubSections":[],"TitleRelatedTo":"","TitleSoAsTo":"","Deleted":false}],"TitleText":"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DisableControls":false,"Deleted":false,"SectionBookmarkName":"bs_num_1_3b01cabad"},{"SectionUUID":"cc5da142-7cd9-411e-8c1f-22d7a87f7ab1","SectionName":"standard_eff_date_section","SectionNumber":2,"SectionType":"drafting_clause","CodeSections":[],"TitleText":"","DisableControls":false,"Deleted":false,"SectionBookmarkName":"bs_num_2_lastsection"}],"Timestamp":"2022-11-17T16:01:47.8859315-05:00","Username":null},{"Id":2,"SectionsList":[{"SectionUUID":"dd2c7c0f-a340-443d-a883-64518282e4ee","SectionName":"code_section","SectionNumber":1,"SectionType":"code_section","CodeSections":[{"CodeSectionBookmarkName":"ns_T1C7N95_cd55121a1","IsConstitutionSection":false,"Identity":"1-7-95","IsNew":true,"SubSections":[{"Level":1,"Identity":"T1C7N95SB","SubSectionBookmarkName":"ss_T1C7N95SB_lv1_0ddaba99e","IsNewSubSection":false},{"Level":2,"Identity":"T1C7N95Sa","SubSectionBookmarkName":"ss_T1C7N95Sa_lv2_2a41349af","IsNewSubSection":false},{"Level":2,"Identity":"T1C7N95Sb","SubSectionBookmarkName":"ss_T1C7N95Sb_lv2_598dbeb7e","IsNewSubSection":false},{"Level":2,"Identity":"T1C7N95Sc","SubSectionBookmarkName":"ss_T1C7N95Sc_lv2_1bfefb475","IsNewSubSection":false},{"Level":2,"Identity":"T1C7N95Sd","SubSectionBookmarkName":"ss_T1C7N95Sd_lv2_9987c261c","IsNewSubSection":false},{"Level":2,"Identity":"T1C7N95Se","SubSectionBookmarkName":"ss_T1C7N95Se_lv2_a9364cf4b","IsNewSubSection":false},{"Level":2,"Identity":"T1C7N95Sf","SubSectionBookmarkName":"ss_T1C7N95Sf_lv2_f1173bb14","IsNewSubSection":false}],"TitleRelatedTo":"","TitleSoAsTo":"","Deleted":false}],"TitleText":"BY ADDING SECTION 1-7-95 SO AS TO PROVIDE THAT THE GENERAL ASSEMBLY, EITHER OF ITS RESPECTIVE BODIES, A STANDING COMMITTEE, THE SPEAKER OF THE HOUSE OF REPRESENTATIVES, THE PRESIDENT OF THE SENATE, OR NOT LESS THAN FIVE MEMBERS OF THE GENERAL ASSEMBLY MAY REVIEW ANY PRESIDENTIAL EXECUTIVE ORDER NOT AFFIRMED BY CONGRESS AND MAY RECOMMEND THAT THE ATTORNEY GENERAL REVIEW A PRESIDENTIAL EXECUTIVE ORDER TO DETERMINE ITS CONSTITUTIONALITY UNDER CERTAIN CIRCUMSTANCES","DisableControls":false,"Deleted":false,"SectionBookmarkName":"bs_num_1_3b01cabad"},{"SectionUUID":"cc5da142-7cd9-411e-8c1f-22d7a87f7ab1","SectionName":"standard_eff_date_section","SectionNumber":2,"SectionType":"drafting_clause","CodeSections":[],"TitleText":"","DisableControls":false,"Deleted":false,"SectionBookmarkName":"bs_num_2_lastsection"}],"Timestamp":"2022-11-21T11:32:16.4409653-05:00","Username":"nikidowney@scstatehouse.gov"}]</T_BILL_T_SECTIONSHISTORY>
  <T_BILL_T_SUBJECT>Review of Presidential Executive Orders</T_BILL_T_SUBJECT>
  <T_BILL_UR_DRAFTER>ashleyharwellbeach@scstatehouse.gov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2206</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dcterms:created xsi:type="dcterms:W3CDTF">2022-06-03T11:45:00Z</dcterms:created>
  <dcterms:modified xsi:type="dcterms:W3CDTF">2022-11-21T16:32:00Z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