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LC-0053DG23.docx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General Assembly per diem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a5c16e964d34650">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fa896a766a644a0">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102e4da5cd4b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d02fd7eb774f6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16A46" w14:paraId="4E30D107" w14:textId="6D07162D">
          <w:pPr>
            <w:pStyle w:val="scbilltitle"/>
          </w:pPr>
          <w:r>
            <w:t>TO PROVIDE THAT A STATEWIDE ADVISORY REFERENDUM MUST BE CONDUCTED BY THE STATE ELECTION COMMISSION AT THE SAME TIME AS THE 202</w:t>
          </w:r>
          <w:r w:rsidR="00FC5692">
            <w:t>4</w:t>
          </w:r>
          <w:r>
            <w:t xml:space="preserve"> GENERAL ELECTION ON THE QUESTION OF WHETHER OR NOT THE CONSTITUTIONAL PER DIEM OF MEMBERS OF THE GENERAL ASSEMBLY SHOULD BE INCREASED TO $42,830.</w:t>
          </w:r>
        </w:p>
      </w:sdtContent>
    </w:sdt>
    <w:bookmarkStart w:name="at_2cddaab0b" w:displacedByCustomXml="prev" w:id="0"/>
    <w:bookmarkEnd w:id="0"/>
    <w:p w:rsidR="00207826" w:rsidP="00207826" w:rsidRDefault="00207826" w14:paraId="69B9DA7F" w14:textId="77777777">
      <w:pPr>
        <w:pStyle w:val="scbillwhereasclause"/>
      </w:pPr>
    </w:p>
    <w:p w:rsidRPr="00B0078F" w:rsidR="00816A46" w:rsidP="00EC1579" w:rsidRDefault="00816A46" w14:paraId="3A15AAEC" w14:textId="77777777">
      <w:pPr>
        <w:pStyle w:val="scbillwhereasclause"/>
      </w:pPr>
      <w:bookmarkStart w:name="up_ca823d6d3" w:id="1"/>
      <w:proofErr w:type="gramStart"/>
      <w:r w:rsidRPr="00B0078F">
        <w:rPr>
          <w:color w:val="000000" w:themeColor="text1"/>
          <w:u w:color="000000" w:themeColor="text1"/>
        </w:rPr>
        <w:t>W</w:t>
      </w:r>
      <w:bookmarkEnd w:id="1"/>
      <w:r w:rsidRPr="00B0078F">
        <w:rPr>
          <w:color w:val="000000" w:themeColor="text1"/>
          <w:u w:color="000000" w:themeColor="text1"/>
        </w:rPr>
        <w:t>hereas,</w:t>
      </w:r>
      <w:proofErr w:type="gramEnd"/>
      <w:r w:rsidRPr="00B0078F">
        <w:rPr>
          <w:color w:val="000000" w:themeColor="text1"/>
          <w:u w:color="000000" w:themeColor="text1"/>
        </w:rPr>
        <w:t xml:space="preserve"> the annual constitutional per diem for members of the General Assembly is $10,400; and</w:t>
      </w:r>
    </w:p>
    <w:p w:rsidRPr="00B0078F" w:rsidR="00816A46" w:rsidP="00EC1579" w:rsidRDefault="00816A46" w14:paraId="6C4AEF15" w14:textId="77777777">
      <w:pPr>
        <w:pStyle w:val="scbillwhereasclause"/>
      </w:pPr>
    </w:p>
    <w:p w:rsidRPr="00B0078F" w:rsidR="00816A46" w:rsidP="00EC1579" w:rsidRDefault="00816A46" w14:paraId="11C2E02F" w14:textId="77777777">
      <w:pPr>
        <w:pStyle w:val="scbillwhereasclause"/>
      </w:pPr>
      <w:bookmarkStart w:name="up_e4c2ad7fb" w:id="2"/>
      <w:proofErr w:type="gramStart"/>
      <w:r w:rsidRPr="00B0078F">
        <w:rPr>
          <w:color w:val="000000" w:themeColor="text1"/>
          <w:u w:color="000000" w:themeColor="text1"/>
        </w:rPr>
        <w:t>W</w:t>
      </w:r>
      <w:bookmarkEnd w:id="2"/>
      <w:r w:rsidRPr="00B0078F">
        <w:rPr>
          <w:color w:val="000000" w:themeColor="text1"/>
          <w:u w:color="000000" w:themeColor="text1"/>
        </w:rPr>
        <w:t>hereas,</w:t>
      </w:r>
      <w:proofErr w:type="gramEnd"/>
      <w:r w:rsidRPr="00B0078F">
        <w:rPr>
          <w:color w:val="000000" w:themeColor="text1"/>
          <w:u w:color="000000" w:themeColor="text1"/>
        </w:rPr>
        <w:t xml:space="preserve"> the per diem amount has remained the same since June 1990 and even then was only raised by a mere $400 beginning July 1, 1991; and</w:t>
      </w:r>
    </w:p>
    <w:p w:rsidRPr="00B0078F" w:rsidR="00816A46" w:rsidP="00EC1579" w:rsidRDefault="00816A46" w14:paraId="7C1F1FBF" w14:textId="77777777">
      <w:pPr>
        <w:pStyle w:val="scbillwhereasclause"/>
      </w:pPr>
    </w:p>
    <w:p w:rsidRPr="00B0078F" w:rsidR="00816A46" w:rsidP="00EC1579" w:rsidRDefault="00816A46" w14:paraId="5111D6D3" w14:textId="77777777">
      <w:pPr>
        <w:pStyle w:val="scbillwhereasclause"/>
      </w:pPr>
      <w:bookmarkStart w:name="up_e3ddb6c3c" w:id="3"/>
      <w:proofErr w:type="gramStart"/>
      <w:r w:rsidRPr="00B0078F">
        <w:rPr>
          <w:color w:val="000000" w:themeColor="text1"/>
          <w:u w:color="000000" w:themeColor="text1"/>
        </w:rPr>
        <w:t>W</w:t>
      </w:r>
      <w:bookmarkEnd w:id="3"/>
      <w:r w:rsidRPr="00B0078F">
        <w:rPr>
          <w:color w:val="000000" w:themeColor="text1"/>
          <w:u w:color="000000" w:themeColor="text1"/>
        </w:rPr>
        <w:t>hereas,</w:t>
      </w:r>
      <w:proofErr w:type="gramEnd"/>
      <w:r w:rsidRPr="00B0078F">
        <w:rPr>
          <w:color w:val="000000" w:themeColor="text1"/>
          <w:u w:color="000000" w:themeColor="text1"/>
        </w:rPr>
        <w:t xml:space="preserve"> the General Assembly convenes the second Tuesday in January and adjourns the </w:t>
      </w:r>
      <w:r>
        <w:rPr>
          <w:color w:val="000000" w:themeColor="text1"/>
          <w:u w:color="000000" w:themeColor="text1"/>
        </w:rPr>
        <w:t>second</w:t>
      </w:r>
      <w:r w:rsidRPr="00B0078F">
        <w:rPr>
          <w:color w:val="000000" w:themeColor="text1"/>
          <w:u w:color="000000" w:themeColor="text1"/>
        </w:rPr>
        <w:t xml:space="preserve"> Thursday the following </w:t>
      </w:r>
      <w:r>
        <w:rPr>
          <w:color w:val="000000" w:themeColor="text1"/>
          <w:u w:color="000000" w:themeColor="text1"/>
        </w:rPr>
        <w:t>May</w:t>
      </w:r>
      <w:r w:rsidRPr="00B0078F">
        <w:rPr>
          <w:color w:val="000000" w:themeColor="text1"/>
          <w:u w:color="000000" w:themeColor="text1"/>
        </w:rPr>
        <w:t xml:space="preserve"> and during the session the duties every member is required to fulfill is a full</w:t>
      </w:r>
      <w:r>
        <w:rPr>
          <w:color w:val="000000" w:themeColor="text1"/>
          <w:u w:color="000000" w:themeColor="text1"/>
        </w:rPr>
        <w:noBreakHyphen/>
      </w:r>
      <w:r w:rsidRPr="00B0078F">
        <w:rPr>
          <w:color w:val="000000" w:themeColor="text1"/>
          <w:u w:color="000000" w:themeColor="text1"/>
        </w:rPr>
        <w:t>time job; and</w:t>
      </w:r>
    </w:p>
    <w:p w:rsidRPr="00B0078F" w:rsidR="00816A46" w:rsidP="00EC1579" w:rsidRDefault="00816A46" w14:paraId="346B40FB" w14:textId="77777777">
      <w:pPr>
        <w:pStyle w:val="scbillwhereasclause"/>
      </w:pPr>
    </w:p>
    <w:p w:rsidRPr="00B0078F" w:rsidR="00816A46" w:rsidP="00EC1579" w:rsidRDefault="00816A46" w14:paraId="11A8BF58" w14:textId="77777777">
      <w:pPr>
        <w:pStyle w:val="scbillwhereasclause"/>
      </w:pPr>
      <w:bookmarkStart w:name="up_c5afd2b81" w:id="4"/>
      <w:r w:rsidRPr="00B0078F">
        <w:rPr>
          <w:color w:val="000000" w:themeColor="text1"/>
          <w:u w:color="000000" w:themeColor="text1"/>
        </w:rPr>
        <w:t>W</w:t>
      </w:r>
      <w:bookmarkEnd w:id="4"/>
      <w:r w:rsidRPr="00B0078F">
        <w:rPr>
          <w:color w:val="000000" w:themeColor="text1"/>
          <w:u w:color="000000" w:themeColor="text1"/>
        </w:rPr>
        <w:t>hereas, in the current age, a constituent has access to their representative at all hours of every day through email, and therefore even when the General Assembly is not in session, a member</w:t>
      </w:r>
      <w:r w:rsidRPr="001A6ACC">
        <w:rPr>
          <w:color w:val="000000" w:themeColor="text1"/>
          <w:u w:color="000000" w:themeColor="text1"/>
        </w:rPr>
        <w:t>’</w:t>
      </w:r>
      <w:r w:rsidRPr="00B0078F">
        <w:rPr>
          <w:color w:val="000000" w:themeColor="text1"/>
          <w:u w:color="000000" w:themeColor="text1"/>
        </w:rPr>
        <w:t>s responsibilities to their district never ends; and</w:t>
      </w:r>
    </w:p>
    <w:p w:rsidRPr="00B0078F" w:rsidR="00816A46" w:rsidP="00EC1579" w:rsidRDefault="00816A46" w14:paraId="11C14480" w14:textId="77777777">
      <w:pPr>
        <w:pStyle w:val="scbillwhereasclause"/>
      </w:pPr>
    </w:p>
    <w:p w:rsidR="00816A46" w:rsidP="00EC1579" w:rsidRDefault="00816A46" w14:paraId="3E6D9873" w14:textId="0AED1AB5">
      <w:pPr>
        <w:pStyle w:val="scbillwhereasclause"/>
      </w:pPr>
      <w:bookmarkStart w:name="up_1638ea1ed" w:id="5"/>
      <w:proofErr w:type="gramStart"/>
      <w:r w:rsidRPr="00B0078F">
        <w:rPr>
          <w:color w:val="000000" w:themeColor="text1"/>
          <w:u w:color="000000" w:themeColor="text1"/>
        </w:rPr>
        <w:t>W</w:t>
      </w:r>
      <w:bookmarkEnd w:id="5"/>
      <w:r w:rsidRPr="00B0078F">
        <w:rPr>
          <w:color w:val="000000" w:themeColor="text1"/>
          <w:u w:color="000000" w:themeColor="text1"/>
        </w:rPr>
        <w:t>hereas,</w:t>
      </w:r>
      <w:proofErr w:type="gramEnd"/>
      <w:r w:rsidRPr="00B0078F">
        <w:rPr>
          <w:color w:val="000000" w:themeColor="text1"/>
          <w:u w:color="000000" w:themeColor="text1"/>
        </w:rPr>
        <w:t xml:space="preserve"> the study committee created by Act 278 of 2012 and conducted by the Hay Group found that members of the General Assembly</w:t>
      </w:r>
      <w:r w:rsidRPr="001A6ACC">
        <w:rPr>
          <w:color w:val="000000" w:themeColor="text1"/>
          <w:u w:color="000000" w:themeColor="text1"/>
        </w:rPr>
        <w:t>’</w:t>
      </w:r>
      <w:r w:rsidRPr="00B0078F">
        <w:rPr>
          <w:color w:val="000000" w:themeColor="text1"/>
          <w:u w:color="000000" w:themeColor="text1"/>
        </w:rPr>
        <w:t>s compensation is significantly below both the regional and national averages and that South Carolina should consider pay increases for members of the General Assembly.</w:t>
      </w:r>
      <w:r>
        <w:rPr>
          <w:color w:val="000000" w:themeColor="text1"/>
          <w:u w:color="000000" w:themeColor="text1"/>
        </w:rPr>
        <w:t xml:space="preserve"> </w:t>
      </w:r>
      <w:r w:rsidRPr="00B0078F">
        <w:rPr>
          <w:color w:val="000000" w:themeColor="text1"/>
          <w:u w:color="000000" w:themeColor="text1"/>
        </w:rPr>
        <w:t>Now, therefore</w:t>
      </w:r>
      <w:r>
        <w:t>,</w:t>
      </w:r>
    </w:p>
    <w:p w:rsidR="00816A46" w:rsidP="00EC1579" w:rsidRDefault="00816A46" w14:paraId="0D7E453A" w14:textId="77777777">
      <w:pPr>
        <w:pStyle w:val="scbillwhereasclause"/>
      </w:pPr>
    </w:p>
    <w:p w:rsidR="00816A46" w:rsidP="00EC1579" w:rsidRDefault="00816A46" w14:paraId="4032868E" w14:textId="77777777">
      <w:pPr>
        <w:pStyle w:val="scenactingwords"/>
      </w:pPr>
      <w:bookmarkStart w:name="ew_67adfeaba" w:id="6"/>
      <w:r>
        <w:t>B</w:t>
      </w:r>
      <w:bookmarkEnd w:id="6"/>
      <w:r>
        <w:t>e it enacted by the General Assembly of the State of South Carolina:</w:t>
      </w:r>
    </w:p>
    <w:p w:rsidR="00816A46" w:rsidP="00EC1579" w:rsidRDefault="00816A46" w14:paraId="6D60D02C" w14:textId="77777777">
      <w:pPr>
        <w:pStyle w:val="scemptyline"/>
      </w:pPr>
    </w:p>
    <w:p w:rsidRPr="00B0078F" w:rsidR="00816A46" w:rsidP="00EC1579" w:rsidRDefault="00816A46" w14:paraId="361F18FA" w14:textId="47199783">
      <w:pPr>
        <w:pStyle w:val="scnoncodifiedsection"/>
      </w:pPr>
      <w:bookmarkStart w:name="bs_num_1_898f7dd66" w:id="7"/>
      <w:r>
        <w:t>S</w:t>
      </w:r>
      <w:bookmarkEnd w:id="7"/>
      <w:r>
        <w:t>ECTION 1.</w:t>
      </w:r>
      <w:r>
        <w:tab/>
      </w:r>
      <w:r w:rsidRPr="00B0078F">
        <w:rPr>
          <w:color w:val="000000" w:themeColor="text1"/>
          <w:u w:color="000000" w:themeColor="text1"/>
        </w:rPr>
        <w:t>(A)</w:t>
      </w:r>
      <w:r w:rsidRPr="00B0078F">
        <w:rPr>
          <w:color w:val="000000" w:themeColor="text1"/>
          <w:u w:color="000000" w:themeColor="text1"/>
        </w:rPr>
        <w:tab/>
        <w:t>A statewide advisory referendum must be conducted by the State Election Commission at the same time as the 20</w:t>
      </w:r>
      <w:r>
        <w:rPr>
          <w:color w:val="000000" w:themeColor="text1"/>
          <w:u w:color="000000" w:themeColor="text1"/>
        </w:rPr>
        <w:t>2</w:t>
      </w:r>
      <w:r w:rsidR="00FC5692">
        <w:rPr>
          <w:color w:val="000000" w:themeColor="text1"/>
          <w:u w:color="000000" w:themeColor="text1"/>
        </w:rPr>
        <w:t>4</w:t>
      </w:r>
      <w:r w:rsidRPr="00B0078F">
        <w:rPr>
          <w:color w:val="000000" w:themeColor="text1"/>
          <w:u w:color="000000" w:themeColor="text1"/>
        </w:rPr>
        <w:t xml:space="preserve"> general election on the question of whether or not the constitutional per diem of members of the General Ass</w:t>
      </w:r>
      <w:r>
        <w:rPr>
          <w:color w:val="000000" w:themeColor="text1"/>
          <w:u w:color="000000" w:themeColor="text1"/>
        </w:rPr>
        <w:t>embly should be increased to $42,83</w:t>
      </w:r>
      <w:r w:rsidRPr="00B0078F">
        <w:rPr>
          <w:color w:val="000000" w:themeColor="text1"/>
          <w:u w:color="000000" w:themeColor="text1"/>
        </w:rPr>
        <w:t xml:space="preserve">0.  The state election laws shall apply to the referendum, mutatis mutandis.  The State Board of Canvassers shall publish the results of the referendum and certify them to the Governor and each house of the General </w:t>
      </w:r>
      <w:r w:rsidRPr="00B0078F">
        <w:rPr>
          <w:color w:val="000000" w:themeColor="text1"/>
          <w:u w:color="000000" w:themeColor="text1"/>
        </w:rPr>
        <w:lastRenderedPageBreak/>
        <w:t>Assembly.</w:t>
      </w:r>
    </w:p>
    <w:p w:rsidRPr="00B0078F" w:rsidR="00816A46" w:rsidP="00EC1579" w:rsidRDefault="00816A46" w14:paraId="620E055C" w14:textId="77777777">
      <w:pPr>
        <w:pStyle w:val="scnoncodifiedsection"/>
      </w:pPr>
      <w:r w:rsidRPr="00B0078F">
        <w:rPr>
          <w:color w:val="000000" w:themeColor="text1"/>
          <w:u w:color="000000" w:themeColor="text1"/>
        </w:rPr>
        <w:tab/>
      </w:r>
      <w:bookmarkStart w:name="up_fcebaa369" w:id="8"/>
      <w:r w:rsidRPr="00B0078F">
        <w:rPr>
          <w:color w:val="000000" w:themeColor="text1"/>
          <w:u w:color="000000" w:themeColor="text1"/>
        </w:rPr>
        <w:t>(</w:t>
      </w:r>
      <w:bookmarkEnd w:id="8"/>
      <w:r w:rsidRPr="00B0078F">
        <w:rPr>
          <w:color w:val="000000" w:themeColor="text1"/>
          <w:u w:color="000000" w:themeColor="text1"/>
        </w:rPr>
        <w:t>B)</w:t>
      </w:r>
      <w:r w:rsidRPr="00B0078F">
        <w:rPr>
          <w:color w:val="000000" w:themeColor="text1"/>
          <w:u w:color="000000" w:themeColor="text1"/>
        </w:rPr>
        <w:tab/>
        <w:t>Ballots must be provided to all qualified electors participating in the referendum with the following question printed on the ballot:</w:t>
      </w:r>
    </w:p>
    <w:p w:rsidRPr="00B0078F" w:rsidR="00816A46" w:rsidP="00EC1579" w:rsidRDefault="00816A46" w14:paraId="4EF092C2" w14:textId="77777777">
      <w:pPr>
        <w:pStyle w:val="scnoncodifiedsection"/>
      </w:pPr>
      <w:r w:rsidRPr="00B0078F">
        <w:rPr>
          <w:color w:val="000000" w:themeColor="text1"/>
          <w:u w:color="000000" w:themeColor="text1"/>
        </w:rPr>
        <w:tab/>
      </w:r>
      <w:bookmarkStart w:name="up_8dc4ebebc" w:id="9"/>
      <w:r w:rsidRPr="00B0078F">
        <w:rPr>
          <w:color w:val="000000" w:themeColor="text1"/>
          <w:u w:color="000000" w:themeColor="text1"/>
        </w:rPr>
        <w:t>“</w:t>
      </w:r>
      <w:bookmarkEnd w:id="9"/>
      <w:r w:rsidRPr="00B0078F">
        <w:rPr>
          <w:color w:val="000000" w:themeColor="text1"/>
          <w:u w:color="000000" w:themeColor="text1"/>
        </w:rPr>
        <w:t>Should the constitutional per diem of members of the General Assembly be increased?</w:t>
      </w:r>
    </w:p>
    <w:p w:rsidR="00816A46" w:rsidP="00EC1579" w:rsidRDefault="00816A46" w14:paraId="7E3AEB5F" w14:textId="77777777">
      <w:pPr>
        <w:pStyle w:val="scnoncodifiedsection"/>
      </w:pPr>
    </w:p>
    <w:p w:rsidR="00816A46" w:rsidP="00EC1579" w:rsidRDefault="00816A46" w14:paraId="3564A5FB" w14:textId="77777777">
      <w:pPr>
        <w:pStyle w:val="scnoncodifiedsection"/>
        <w:jc w:val="center"/>
      </w:pPr>
      <w:bookmarkStart w:name="up_0ebb44a9c" w:id="10"/>
      <w:r>
        <w:rPr>
          <w:color w:val="000000" w:themeColor="text1"/>
          <w:u w:color="000000" w:themeColor="text1"/>
        </w:rPr>
        <w:t>Y</w:t>
      </w:r>
      <w:bookmarkEnd w:id="10"/>
      <w:r>
        <w:rPr>
          <w:color w:val="000000" w:themeColor="text1"/>
          <w:u w:color="000000" w:themeColor="text1"/>
        </w:rPr>
        <w:t>es</w:t>
      </w:r>
      <w:r>
        <w:rPr>
          <w:color w:val="000000" w:themeColor="text1"/>
          <w:u w:color="000000" w:themeColor="text1"/>
        </w:rPr>
        <w:tab/>
      </w:r>
      <w:r>
        <w:rPr>
          <w:color w:val="000000" w:themeColor="text1"/>
          <w:u w:color="000000" w:themeColor="text1"/>
        </w:rPr>
        <w:t></w:t>
      </w:r>
    </w:p>
    <w:p w:rsidR="00816A46" w:rsidP="00EC1579" w:rsidRDefault="00816A46" w14:paraId="71405B6F" w14:textId="77777777">
      <w:pPr>
        <w:pStyle w:val="scnoncodifiedsection"/>
        <w:jc w:val="center"/>
      </w:pPr>
    </w:p>
    <w:p w:rsidR="00816A46" w:rsidP="00EC1579" w:rsidRDefault="00816A46" w14:paraId="4D009594" w14:textId="77777777">
      <w:pPr>
        <w:pStyle w:val="scnoncodifiedsection"/>
        <w:jc w:val="center"/>
      </w:pPr>
      <w:bookmarkStart w:name="up_83ec28ab8" w:id="11"/>
      <w:r>
        <w:rPr>
          <w:color w:val="000000" w:themeColor="text1"/>
          <w:u w:color="000000" w:themeColor="text1"/>
        </w:rPr>
        <w:t>N</w:t>
      </w:r>
      <w:bookmarkEnd w:id="11"/>
      <w:r>
        <w:rPr>
          <w:color w:val="000000" w:themeColor="text1"/>
          <w:u w:color="000000" w:themeColor="text1"/>
        </w:rPr>
        <w:t>o</w:t>
      </w:r>
      <w:r>
        <w:rPr>
          <w:color w:val="000000" w:themeColor="text1"/>
          <w:u w:color="000000" w:themeColor="text1"/>
        </w:rPr>
        <w:tab/>
      </w:r>
      <w:r>
        <w:rPr>
          <w:color w:val="000000" w:themeColor="text1"/>
          <w:u w:color="000000" w:themeColor="text1"/>
        </w:rPr>
        <w:t></w:t>
      </w:r>
    </w:p>
    <w:p w:rsidR="00816A46" w:rsidP="00EC1579" w:rsidRDefault="00816A46" w14:paraId="2A772A1B" w14:textId="77777777">
      <w:pPr>
        <w:pStyle w:val="scnoncodifiedsection"/>
        <w:jc w:val="center"/>
      </w:pPr>
    </w:p>
    <w:p w:rsidRPr="00B0078F" w:rsidR="00816A46" w:rsidP="00EC1579" w:rsidRDefault="00816A46" w14:paraId="38971165" w14:textId="77777777">
      <w:pPr>
        <w:pStyle w:val="scnoncodifiedsection"/>
      </w:pPr>
      <w:r w:rsidRPr="00B0078F">
        <w:rPr>
          <w:color w:val="000000" w:themeColor="text1"/>
          <w:u w:color="000000" w:themeColor="text1"/>
        </w:rPr>
        <w:tab/>
      </w:r>
      <w:bookmarkStart w:name="up_17161d33f" w:id="12"/>
      <w:r>
        <w:rPr>
          <w:color w:val="000000" w:themeColor="text1"/>
          <w:u w:color="000000" w:themeColor="text1"/>
        </w:rPr>
        <w:t>T</w:t>
      </w:r>
      <w:bookmarkEnd w:id="12"/>
      <w:r>
        <w:rPr>
          <w:color w:val="000000" w:themeColor="text1"/>
          <w:u w:color="000000" w:themeColor="text1"/>
        </w:rPr>
        <w:t>hose voting in favor of the question</w:t>
      </w:r>
      <w:r w:rsidRPr="00B0078F">
        <w:rPr>
          <w:color w:val="000000" w:themeColor="text1"/>
          <w:u w:color="000000" w:themeColor="text1"/>
        </w:rPr>
        <w:t xml:space="preserve"> shall deposit a ballot with a check or cross mark in the square after the </w:t>
      </w:r>
      <w:r>
        <w:rPr>
          <w:color w:val="000000" w:themeColor="text1"/>
          <w:u w:color="000000" w:themeColor="text1"/>
        </w:rPr>
        <w:t xml:space="preserve">word </w:t>
      </w:r>
      <w:r w:rsidRPr="001A6ACC">
        <w:rPr>
          <w:color w:val="000000" w:themeColor="text1"/>
          <w:u w:color="000000" w:themeColor="text1"/>
        </w:rPr>
        <w:t>‘</w:t>
      </w:r>
      <w:r>
        <w:rPr>
          <w:color w:val="000000" w:themeColor="text1"/>
          <w:u w:color="000000" w:themeColor="text1"/>
        </w:rPr>
        <w:t>Yes</w:t>
      </w:r>
      <w:r w:rsidRPr="001A6ACC">
        <w:rPr>
          <w:color w:val="000000" w:themeColor="text1"/>
          <w:u w:color="000000" w:themeColor="text1"/>
        </w:rPr>
        <w:t>’</w:t>
      </w:r>
      <w:r>
        <w:rPr>
          <w:color w:val="000000" w:themeColor="text1"/>
          <w:u w:color="000000" w:themeColor="text1"/>
        </w:rPr>
        <w:t>, and those voting against the question s</w:t>
      </w:r>
      <w:r w:rsidRPr="00B0078F">
        <w:rPr>
          <w:color w:val="000000" w:themeColor="text1"/>
          <w:u w:color="000000" w:themeColor="text1"/>
        </w:rPr>
        <w:t xml:space="preserve">hall deposit a ballot with a check or cross mark in the square after the </w:t>
      </w:r>
      <w:r>
        <w:rPr>
          <w:color w:val="000000" w:themeColor="text1"/>
          <w:u w:color="000000" w:themeColor="text1"/>
        </w:rPr>
        <w:t xml:space="preserve">word </w:t>
      </w:r>
      <w:r w:rsidRPr="001A6ACC">
        <w:rPr>
          <w:color w:val="000000" w:themeColor="text1"/>
          <w:u w:color="000000" w:themeColor="text1"/>
        </w:rPr>
        <w:t>‘</w:t>
      </w:r>
      <w:r>
        <w:rPr>
          <w:color w:val="000000" w:themeColor="text1"/>
          <w:u w:color="000000" w:themeColor="text1"/>
        </w:rPr>
        <w:t>No</w:t>
      </w:r>
      <w:r w:rsidRPr="001A6ACC">
        <w:rPr>
          <w:color w:val="000000" w:themeColor="text1"/>
          <w:u w:color="000000" w:themeColor="text1"/>
        </w:rPr>
        <w:t>’</w:t>
      </w:r>
      <w:r>
        <w:rPr>
          <w:color w:val="000000" w:themeColor="text1"/>
          <w:u w:color="000000" w:themeColor="text1"/>
        </w:rPr>
        <w:t>.”</w:t>
      </w:r>
    </w:p>
    <w:p w:rsidRPr="00B0078F" w:rsidR="00816A46" w:rsidP="00EC1579" w:rsidRDefault="00816A46" w14:paraId="16832364" w14:textId="77777777">
      <w:pPr>
        <w:pStyle w:val="scnoncodifiedsection"/>
      </w:pPr>
      <w:r w:rsidRPr="00B0078F">
        <w:rPr>
          <w:b/>
          <w:color w:val="000000" w:themeColor="text1"/>
          <w:u w:color="000000" w:themeColor="text1"/>
        </w:rPr>
        <w:tab/>
      </w:r>
      <w:bookmarkStart w:name="up_935455254" w:id="13"/>
      <w:r w:rsidRPr="00B0078F">
        <w:rPr>
          <w:color w:val="000000" w:themeColor="text1"/>
          <w:u w:color="000000" w:themeColor="text1"/>
        </w:rPr>
        <w:t>(</w:t>
      </w:r>
      <w:bookmarkEnd w:id="13"/>
      <w:r w:rsidRPr="00B0078F">
        <w:rPr>
          <w:color w:val="000000" w:themeColor="text1"/>
          <w:u w:color="000000" w:themeColor="text1"/>
        </w:rPr>
        <w:t>C)</w:t>
      </w:r>
      <w:r w:rsidRPr="00B0078F">
        <w:rPr>
          <w:color w:val="000000" w:themeColor="text1"/>
          <w:u w:color="000000" w:themeColor="text1"/>
        </w:rPr>
        <w:tab/>
        <w:t>The cost of the referendum must be paid from funds appropriated to the State Election Commission and the results of the referendum are advisory only.</w:t>
      </w:r>
    </w:p>
    <w:p w:rsidR="00816A46" w:rsidP="00EC1579" w:rsidRDefault="00816A46" w14:paraId="3FF162AF" w14:textId="77777777">
      <w:pPr>
        <w:pStyle w:val="scemptyline"/>
      </w:pPr>
    </w:p>
    <w:p w:rsidR="00816A46" w:rsidP="00EC1579" w:rsidRDefault="00816A46" w14:paraId="2A63A59F" w14:textId="77777777">
      <w:pPr>
        <w:pStyle w:val="scnoncodifiedsection"/>
      </w:pPr>
      <w:bookmarkStart w:name="eff_date_section" w:id="14"/>
      <w:bookmarkStart w:name="bs_num_2_lastsection" w:id="15"/>
      <w:bookmarkEnd w:id="14"/>
      <w:r>
        <w:t>S</w:t>
      </w:r>
      <w:bookmarkEnd w:id="15"/>
      <w:r>
        <w:t>ECTION 2.</w:t>
      </w:r>
      <w:r>
        <w:tab/>
        <w:t>This joint resolution takes effect upon approval by the Governor.</w:t>
      </w:r>
    </w:p>
    <w:p w:rsidRPr="00105D52" w:rsidR="00997553" w:rsidP="00D73569" w:rsidRDefault="00816A46" w14:paraId="4D179924" w14:textId="5C1907AF">
      <w:pPr>
        <w:pStyle w:val="scbillendxx"/>
      </w:pPr>
      <w:r>
        <w:noBreakHyphen/>
      </w:r>
      <w:r>
        <w:noBreakHyphen/>
      </w:r>
      <w:r>
        <w:noBreakHyphen/>
      </w:r>
      <w:r>
        <w:noBreakHyphen/>
        <w:t>XX</w:t>
      </w:r>
      <w:r>
        <w:noBreakHyphen/>
      </w:r>
      <w:r>
        <w:noBreakHyphen/>
      </w:r>
      <w:r>
        <w:noBreakHyphen/>
      </w:r>
      <w:r>
        <w:noBreakHyphen/>
      </w:r>
    </w:p>
    <w:sectPr w:rsidRPr="00105D52" w:rsidR="00997553" w:rsidSect="001516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A380934" w:rsidR="00674220" w:rsidRDefault="001516F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6A46">
          <w:rPr>
            <w:noProof/>
          </w:rPr>
          <w:t>LC-0053DG23.docx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05"/>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16F4"/>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16A46"/>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32477"/>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6636A"/>
    <w:rsid w:val="00F751FE"/>
    <w:rsid w:val="00FC5692"/>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8&amp;session=125&amp;summary=B" TargetMode="External" Id="R19102e4da5cd4b34" /><Relationship Type="http://schemas.openxmlformats.org/officeDocument/2006/relationships/hyperlink" Target="https://www.scstatehouse.gov/sess125_2023-2024/prever/3088_20221208.docx" TargetMode="External" Id="R9ed02fd7eb774f6f" /><Relationship Type="http://schemas.openxmlformats.org/officeDocument/2006/relationships/hyperlink" Target="h:\hj\20230110.docx" TargetMode="External" Id="R4a5c16e964d34650" /><Relationship Type="http://schemas.openxmlformats.org/officeDocument/2006/relationships/hyperlink" Target="h:\hj\20230110.docx" TargetMode="External" Id="R6fa896a766a644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64b68515-cc2d-4a13-b940-339e4ddf29b9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1cc8f077-e268-4297-8111-46be06d66092</T_BILL_REQUEST_REQUEST>
  <T_BILL_R_ORIGINALDRAFT>d624528c-f137-4899-b47b-63ea32868487</T_BILL_R_ORIGINALDRAFT>
  <T_BILL_SPONSOR_SPONSOR>59afb87d-c309-4201-9966-a41fcf5a2a6b</T_BILL_SPONSOR_SPONSOR>
  <T_BILL_T_ACTNUMBER>None</T_BILL_T_ACTNUMBER>
  <T_BILL_T_BILLNAME>[3088]</T_BILL_T_BILLNAME>
  <T_BILL_T_BILLNUMBER>3088</T_BILL_T_BILLNUMBER>
  <T_BILL_T_BILLTITLE>TO PROVIDE THAT A STATEWIDE ADVISORY REFERENDUM MUST BE CONDUCTED BY THE STATE ELECTION COMMISSION AT THE SAME TIME AS THE 2024 GENERAL ELECTION ON THE QUESTION OF WHETHER OR NOT THE CONSTITUTIONAL PER DIEM OF MEMBERS OF THE GENERAL ASSEMBLY SHOULD BE INCREASED TO $42,830.</T_BILL_T_BILLTITLE>
  <T_BILL_T_CHAMBER>house</T_BILL_T_CHAMBER>
  <T_BILL_T_FILENAME> </T_BILL_T_FILENAME>
  <T_BILL_T_LEGTYPE>joint_resolution</T_BILL_T_LEGTYPE>
  <T_BILL_T_RATNUMBER>None</T_BILL_T_RATNUMBER>
  <T_BILL_T_SECTIONS>[{"SectionUUID":"610d0069-11ad-4bfe-81d5-968698300200","SectionName":"code_section","SectionNumber":1,"SectionType":"code_section","CodeSections":[],"TitleText":"","DisableControls":false,"Deleted":false,"SectionBookmarkName":"bs_num_1_898f7dd66"},{"SectionUUID":"1d0984d7-22f4-4617-9acb-b26f46b90ab5","SectionName":"standard_eff_date_section","SectionNumber":2,"SectionType":"drafting_clause","CodeSections":[],"TitleText":"","DisableControls":false,"Deleted":false,"SectionBookmarkName":"bs_num_2_lastsection"}]</T_BILL_T_SECTIONS>
  <T_BILL_T_SECTIONSHISTORY>[{"Id":1,"SectionsList":[{"SectionUUID":"610d0069-11ad-4bfe-81d5-968698300200","SectionName":"code_section","SectionNumber":1,"SectionType":"code_section","CodeSections":[],"TitleText":"","DisableControls":false,"Deleted":false,"SectionBookmarkName":"bs_num_1_898f7dd66"},{"SectionUUID":"1d0984d7-22f4-4617-9acb-b26f46b90ab5","SectionName":"standard_eff_date_section","SectionNumber":2,"SectionType":"drafting_clause","CodeSections":[],"TitleText":"","DisableControls":false,"Deleted":false,"SectionBookmarkName":"bs_num_2_lastsection"}],"Timestamp":"2022-11-18T10:05:20.7897914-05:00","Username":"staceymorris@scstatehouse.gov"}]</T_BILL_T_SECTIONSHISTORY>
  <T_BILL_T_SUBJECT>General Assembly per diem</T_BILL_T_SUBJECT>
  <T_BILL_UR_DRAFTER>davidgood@scstatehouse.gov</T_BILL_UR_DRAFTER>
  <T_BILL_UR_DRAFTINGASSISTANT>staceymorris@scstatehouse.gov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2178</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Stacey Morris</cp:lastModifiedBy>
  <cp:revision>83</cp:revision>
  <cp:lastPrinted>2022-11-18T16:24:00Z</cp:lastPrinted>
  <dcterms:created xsi:type="dcterms:W3CDTF">2021-07-15T11:46:00Z</dcterms:created>
  <dcterms:modified xsi:type="dcterms:W3CDTF">2022-11-18T16:24:00Z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