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Kilmartin</w:t>
      </w:r>
    </w:p>
    <w:p>
      <w:pPr>
        <w:widowControl w:val="false"/>
        <w:spacing w:after="0"/>
        <w:jc w:val="left"/>
      </w:pPr>
      <w:r>
        <w:rPr>
          <w:rFonts w:ascii="Times New Roman"/>
          <w:sz w:val="22"/>
        </w:rPr>
        <w:t xml:space="preserve">Companion/Similar bill(s): 1085</w:t>
      </w:r>
    </w:p>
    <w:p>
      <w:pPr>
        <w:widowControl w:val="false"/>
        <w:spacing w:after="0"/>
        <w:jc w:val="left"/>
      </w:pPr>
      <w:r>
        <w:rPr>
          <w:rFonts w:ascii="Times New Roman"/>
          <w:sz w:val="22"/>
        </w:rPr>
        <w:t xml:space="preserve">Document Path: LC-0060HDB23.docx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April 10, 2024</w:t>
      </w:r>
    </w:p>
    <w:p>
      <w:pPr>
        <w:widowControl w:val="false"/>
        <w:spacing w:after="0"/>
        <w:jc w:val="left"/>
      </w:pPr>
      <w:r>
        <w:rPr>
          <w:rFonts w:ascii="Times New Roman"/>
          <w:sz w:val="22"/>
        </w:rPr>
        <w:t xml:space="preserve">Last Amended on March 28, 2024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Property exempt from attachment, levy or sale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8bc8087e75a4e6c">
        <w:r w:rsidRPr="00770434">
          <w:rPr>
            <w:rStyle w:val="Hyperlink"/>
          </w:rPr>
          <w:t>House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9ea39dfed93e4ce1">
        <w:r w:rsidRPr="00770434">
          <w:rPr>
            <w:rStyle w:val="Hyperlink"/>
          </w:rPr>
          <w:t>House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3/6/2024</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 with amendment</w:t>
      </w:r>
      <w:r>
        <w:rPr>
          <w:b/>
        </w:rPr>
        <w:t xml:space="preserve"> Labor, Commerce and Industry</w:t>
      </w:r>
      <w:r>
        <w:t xml:space="preserve"> (</w:t>
      </w:r>
      <w:hyperlink w:history="true" r:id="R5cc095794a81408b">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Amended</w:t>
      </w:r>
      <w:r>
        <w:t xml:space="preserve"> (</w:t>
      </w:r>
      <w:hyperlink w:history="true" r:id="Rc03ce4a118ea4682">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3/28/2024</w:t>
      </w:r>
      <w:r>
        <w:tab/>
        <w:t>House</w:t>
      </w:r>
      <w:r>
        <w:tab/>
        <w:t>Member(s) request name removed as sponsor: Taylor
 </w:t>
      </w:r>
    </w:p>
    <w:p>
      <w:pPr>
        <w:widowControl w:val="false"/>
        <w:tabs>
          <w:tab w:val="right" w:pos="1008"/>
          <w:tab w:val="left" w:pos="1152"/>
          <w:tab w:val="left" w:pos="1872"/>
          <w:tab w:val="left" w:pos="9187"/>
        </w:tabs>
        <w:spacing w:after="0"/>
        <w:ind w:left="2088" w:hanging="2088"/>
      </w:pPr>
      <w:r>
        <w:tab/>
        <w:t>4/9/2024</w:t>
      </w:r>
      <w:r>
        <w:tab/>
        <w:t>House</w:t>
      </w:r>
      <w:r>
        <w:tab/>
        <w:t xml:space="preserve">Read second time</w:t>
      </w:r>
      <w:r>
        <w:t xml:space="preserve"> (</w:t>
      </w:r>
      <w:hyperlink w:history="true" r:id="R63235428fdf74b6b">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Roll call</w:t>
      </w:r>
      <w:r>
        <w:t xml:space="preserve"> Yeas-99  Nays-0</w:t>
      </w:r>
      <w:r>
        <w:t xml:space="preserve"> (</w:t>
      </w:r>
      <w:hyperlink w:history="true" r:id="R7f577865a7144f2b">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Read third time and sent to Senate</w:t>
      </w:r>
      <w:r>
        <w:t xml:space="preserve"> (</w:t>
      </w:r>
      <w:hyperlink w:history="true" r:id="R76fa46015b884c25">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Introduced and read first time</w:t>
      </w:r>
      <w:r>
        <w:t xml:space="preserve"> (</w:t>
      </w:r>
      <w:hyperlink w:history="true" r:id="R3e4e66a62cf542e1">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Referred to Committee on</w:t>
      </w:r>
      <w:r>
        <w:rPr>
          <w:b/>
        </w:rPr>
        <w:t xml:space="preserve"> Judiciary</w:t>
      </w:r>
      <w:r>
        <w:t xml:space="preserve"> (</w:t>
      </w:r>
      <w:hyperlink w:history="true" r:id="R0c83aa265f7b43e2">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fb5d98b0784b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956d1aefab4e15">
        <w:r>
          <w:rPr>
            <w:rStyle w:val="Hyperlink"/>
            <w:u w:val="single"/>
          </w:rPr>
          <w:t>12/08/2022</w:t>
        </w:r>
      </w:hyperlink>
      <w:r>
        <w:t xml:space="preserve"/>
      </w:r>
    </w:p>
    <w:p>
      <w:pPr>
        <w:widowControl w:val="true"/>
        <w:spacing w:after="0"/>
        <w:jc w:val="left"/>
      </w:pPr>
      <w:r>
        <w:rPr>
          <w:rFonts w:ascii="Times New Roman"/>
          <w:sz w:val="22"/>
        </w:rPr>
        <w:t xml:space="preserve"/>
      </w:r>
      <w:hyperlink r:id="Rac973c950f104951">
        <w:r>
          <w:rPr>
            <w:rStyle w:val="Hyperlink"/>
            <w:u w:val="single"/>
          </w:rPr>
          <w:t>03/27/2024</w:t>
        </w:r>
      </w:hyperlink>
      <w:r>
        <w:t xml:space="preserve"/>
      </w:r>
    </w:p>
    <w:p>
      <w:pPr>
        <w:widowControl w:val="true"/>
        <w:spacing w:after="0"/>
        <w:jc w:val="left"/>
      </w:pPr>
      <w:r>
        <w:rPr>
          <w:rFonts w:ascii="Times New Roman"/>
          <w:sz w:val="22"/>
        </w:rPr>
        <w:t xml:space="preserve"/>
      </w:r>
      <w:hyperlink r:id="Rd1bb594ea3f249c7">
        <w:r>
          <w:rPr>
            <w:rStyle w:val="Hyperlink"/>
            <w:u w:val="single"/>
          </w:rPr>
          <w:t>03/28/2024</w:t>
        </w:r>
      </w:hyperlink>
      <w:r>
        <w:t xml:space="preserve"/>
      </w:r>
    </w:p>
    <w:p>
      <w:pPr>
        <w:widowControl w:val="true"/>
        <w:spacing w:after="0"/>
        <w:jc w:val="left"/>
      </w:pPr>
      <w:r>
        <w:rPr>
          <w:rFonts w:ascii="Times New Roman"/>
          <w:sz w:val="22"/>
        </w:rPr>
        <w:t xml:space="preserve"/>
      </w:r>
      <w:hyperlink r:id="R32f7ab2223e44c58">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96EB7" w:rsidP="00696EB7" w:rsidRDefault="00696EB7" w14:paraId="14263BEA" w14:textId="77777777">
      <w:pPr>
        <w:pStyle w:val="sccoversheetstricken"/>
      </w:pPr>
      <w:r w:rsidRPr="00B07BF4">
        <w:t>Indicates Matter Stricken</w:t>
      </w:r>
    </w:p>
    <w:p w:rsidRPr="00B07BF4" w:rsidR="00696EB7" w:rsidP="00696EB7" w:rsidRDefault="00696EB7" w14:paraId="19D53762" w14:textId="77777777">
      <w:pPr>
        <w:pStyle w:val="sccoversheetunderline"/>
      </w:pPr>
      <w:r w:rsidRPr="00B07BF4">
        <w:t>Indicates New Matter</w:t>
      </w:r>
    </w:p>
    <w:p w:rsidRPr="00B07BF4" w:rsidR="00696EB7" w:rsidP="00696EB7" w:rsidRDefault="00696EB7" w14:paraId="23BA66FF" w14:textId="77777777">
      <w:pPr>
        <w:pStyle w:val="sccoversheetemptyline"/>
      </w:pPr>
    </w:p>
    <w:sdt>
      <w:sdtPr>
        <w:alias w:val="status"/>
        <w:tag w:val="status"/>
        <w:id w:val="854397200"/>
        <w:placeholder>
          <w:docPart w:val="1B84DE9DE976467FA85C2325F00BE772"/>
        </w:placeholder>
      </w:sdtPr>
      <w:sdtEndPr/>
      <w:sdtContent>
        <w:p w:rsidRPr="00B07BF4" w:rsidR="00696EB7" w:rsidP="00696EB7" w:rsidRDefault="00696EB7" w14:paraId="410E078C" w14:textId="5854DE80">
          <w:pPr>
            <w:pStyle w:val="sccoversheetstatus"/>
          </w:pPr>
          <w:r>
            <w:t>Amended</w:t>
          </w:r>
        </w:p>
      </w:sdtContent>
    </w:sdt>
    <w:sdt>
      <w:sdtPr>
        <w:alias w:val="printed1"/>
        <w:tag w:val="printed1"/>
        <w:id w:val="-1779714481"/>
        <w:placeholder>
          <w:docPart w:val="1B84DE9DE976467FA85C2325F00BE772"/>
        </w:placeholder>
        <w:text/>
      </w:sdtPr>
      <w:sdtEndPr/>
      <w:sdtContent>
        <w:p w:rsidR="00696EB7" w:rsidP="00696EB7" w:rsidRDefault="00696EB7" w14:paraId="52446791" w14:textId="4B3AFAD7">
          <w:pPr>
            <w:pStyle w:val="sccoversheetinfo"/>
          </w:pPr>
          <w:r>
            <w:t>April 09, 2024</w:t>
          </w:r>
        </w:p>
      </w:sdtContent>
    </w:sdt>
    <w:p w:rsidR="00696EB7" w:rsidP="00696EB7" w:rsidRDefault="00696EB7" w14:paraId="2545FA1F" w14:textId="77777777">
      <w:pPr>
        <w:pStyle w:val="sccoversheetinfo"/>
      </w:pPr>
    </w:p>
    <w:sdt>
      <w:sdtPr>
        <w:alias w:val="billnumber"/>
        <w:tag w:val="billnumber"/>
        <w:id w:val="-897512070"/>
        <w:placeholder>
          <w:docPart w:val="1B84DE9DE976467FA85C2325F00BE772"/>
        </w:placeholder>
        <w:text/>
      </w:sdtPr>
      <w:sdtEndPr/>
      <w:sdtContent>
        <w:p w:rsidRPr="00B07BF4" w:rsidR="00696EB7" w:rsidP="00696EB7" w:rsidRDefault="00696EB7" w14:paraId="089945F1" w14:textId="2215FDBE">
          <w:pPr>
            <w:pStyle w:val="sccoversheetbillno"/>
          </w:pPr>
          <w:r>
            <w:t>H. 3180</w:t>
          </w:r>
        </w:p>
      </w:sdtContent>
    </w:sdt>
    <w:p w:rsidR="00696EB7" w:rsidP="00696EB7" w:rsidRDefault="00696EB7" w14:paraId="1C7FCA95" w14:textId="77777777">
      <w:pPr>
        <w:pStyle w:val="sccoversheetsponsor6"/>
      </w:pPr>
    </w:p>
    <w:p w:rsidRPr="00B07BF4" w:rsidR="00696EB7" w:rsidP="00696EB7" w:rsidRDefault="00696EB7" w14:paraId="6D8B72E5" w14:textId="2ADA8E64">
      <w:pPr>
        <w:pStyle w:val="sccoversheetsponsor6"/>
        <w:jc w:val="center"/>
      </w:pPr>
      <w:r w:rsidRPr="00B07BF4">
        <w:t xml:space="preserve">Introduced by </w:t>
      </w:r>
      <w:sdt>
        <w:sdtPr>
          <w:alias w:val="sponsortype"/>
          <w:tag w:val="sponsortype"/>
          <w:id w:val="1707217765"/>
          <w:placeholder>
            <w:docPart w:val="1B84DE9DE976467FA85C2325F00BE772"/>
          </w:placeholder>
          <w:text/>
        </w:sdtPr>
        <w:sdtEndPr/>
        <w:sdtContent>
          <w:r>
            <w:t>Reps.</w:t>
          </w:r>
        </w:sdtContent>
      </w:sdt>
      <w:r w:rsidRPr="00B07BF4">
        <w:t xml:space="preserve"> </w:t>
      </w:r>
      <w:sdt>
        <w:sdtPr>
          <w:alias w:val="sponsors"/>
          <w:tag w:val="sponsors"/>
          <w:id w:val="716862734"/>
          <w:placeholder>
            <w:docPart w:val="1B84DE9DE976467FA85C2325F00BE772"/>
          </w:placeholder>
          <w:text/>
        </w:sdtPr>
        <w:sdtEndPr/>
        <w:sdtContent>
          <w:r>
            <w:t>Rutherford and Kilmartin</w:t>
          </w:r>
        </w:sdtContent>
      </w:sdt>
      <w:r w:rsidRPr="00B07BF4">
        <w:t xml:space="preserve"> </w:t>
      </w:r>
    </w:p>
    <w:p w:rsidRPr="00B07BF4" w:rsidR="00696EB7" w:rsidP="00696EB7" w:rsidRDefault="00696EB7" w14:paraId="19C3A0F2" w14:textId="77777777">
      <w:pPr>
        <w:pStyle w:val="sccoversheetsponsor6"/>
      </w:pPr>
    </w:p>
    <w:p w:rsidRPr="00B07BF4" w:rsidR="00696EB7" w:rsidP="00696EB7" w:rsidRDefault="009E3AC9" w14:paraId="0102312B" w14:textId="7C309827">
      <w:pPr>
        <w:pStyle w:val="sccoversheetinfo"/>
      </w:pPr>
      <w:sdt>
        <w:sdtPr>
          <w:alias w:val="typeinitial"/>
          <w:tag w:val="typeinitial"/>
          <w:id w:val="98301346"/>
          <w:placeholder>
            <w:docPart w:val="1B84DE9DE976467FA85C2325F00BE772"/>
          </w:placeholder>
          <w:text/>
        </w:sdtPr>
        <w:sdtEndPr/>
        <w:sdtContent>
          <w:r w:rsidR="00696EB7">
            <w:t>S</w:t>
          </w:r>
        </w:sdtContent>
      </w:sdt>
      <w:r w:rsidRPr="00B07BF4" w:rsidR="00696EB7">
        <w:t xml:space="preserve">. Printed </w:t>
      </w:r>
      <w:sdt>
        <w:sdtPr>
          <w:alias w:val="printed2"/>
          <w:tag w:val="printed2"/>
          <w:id w:val="-774643221"/>
          <w:placeholder>
            <w:docPart w:val="1B84DE9DE976467FA85C2325F00BE772"/>
          </w:placeholder>
          <w:text/>
        </w:sdtPr>
        <w:sdtEndPr/>
        <w:sdtContent>
          <w:r w:rsidR="00696EB7">
            <w:t>04/09/24</w:t>
          </w:r>
        </w:sdtContent>
      </w:sdt>
      <w:r w:rsidRPr="00B07BF4" w:rsidR="00696EB7">
        <w:t>--</w:t>
      </w:r>
      <w:sdt>
        <w:sdtPr>
          <w:alias w:val="residingchamber"/>
          <w:tag w:val="residingchamber"/>
          <w:id w:val="1651789982"/>
          <w:placeholder>
            <w:docPart w:val="1B84DE9DE976467FA85C2325F00BE772"/>
          </w:placeholder>
          <w:text/>
        </w:sdtPr>
        <w:sdtEndPr/>
        <w:sdtContent>
          <w:r w:rsidR="00696EB7">
            <w:t>H</w:t>
          </w:r>
        </w:sdtContent>
      </w:sdt>
      <w:r w:rsidRPr="00B07BF4" w:rsidR="00696EB7">
        <w:t>.</w:t>
      </w:r>
    </w:p>
    <w:p w:rsidRPr="00B07BF4" w:rsidR="00696EB7" w:rsidP="00696EB7" w:rsidRDefault="00696EB7" w14:paraId="4C24FC83" w14:textId="627D02B1">
      <w:pPr>
        <w:pStyle w:val="sccoversheetreadfirst"/>
      </w:pPr>
      <w:r w:rsidRPr="00B07BF4">
        <w:t xml:space="preserve">Read the first time </w:t>
      </w:r>
      <w:sdt>
        <w:sdtPr>
          <w:alias w:val="readfirst"/>
          <w:tag w:val="readfirst"/>
          <w:id w:val="-1145275273"/>
          <w:placeholder>
            <w:docPart w:val="1B84DE9DE976467FA85C2325F00BE772"/>
          </w:placeholder>
          <w:text/>
        </w:sdtPr>
        <w:sdtEndPr/>
        <w:sdtContent>
          <w:r>
            <w:t>January 10, 2023</w:t>
          </w:r>
        </w:sdtContent>
      </w:sdt>
    </w:p>
    <w:p w:rsidRPr="00B07BF4" w:rsidR="00696EB7" w:rsidP="00696EB7" w:rsidRDefault="00696EB7" w14:paraId="41F808C7" w14:textId="77777777">
      <w:pPr>
        <w:pStyle w:val="sccoversheetemptyline"/>
      </w:pPr>
    </w:p>
    <w:p w:rsidRPr="00B07BF4" w:rsidR="00696EB7" w:rsidP="00696EB7" w:rsidRDefault="00696EB7" w14:paraId="32CBD67D" w14:textId="19F0DD74">
      <w:pPr>
        <w:pStyle w:val="sccoversheetemptyline"/>
        <w:jc w:val="center"/>
        <w:rPr>
          <w:u w:val="single"/>
        </w:rPr>
      </w:pPr>
      <w:r>
        <w:t>________</w:t>
      </w:r>
    </w:p>
    <w:p w:rsidR="00696EB7" w:rsidP="00696EB7" w:rsidRDefault="00696EB7" w14:paraId="14023166" w14:textId="2A550015">
      <w:pPr>
        <w:pStyle w:val="sccoversheetemptyline"/>
        <w:jc w:val="center"/>
        <w:sectPr w:rsidR="00696EB7" w:rsidSect="00696EB7">
          <w:footerReference w:type="default" r:id="rId12"/>
          <w:pgSz w:w="12240" w:h="15840" w:code="1"/>
          <w:pgMar w:top="1008" w:right="1627" w:bottom="1008" w:left="1627" w:header="720" w:footer="720" w:gutter="0"/>
          <w:lnNumType w:countBy="1"/>
          <w:pgNumType w:start="1"/>
          <w:cols w:space="708"/>
          <w:docGrid w:linePitch="360"/>
        </w:sectPr>
      </w:pPr>
    </w:p>
    <w:p w:rsidRPr="00B07BF4" w:rsidR="00696EB7" w:rsidP="00696EB7" w:rsidRDefault="00696EB7" w14:paraId="332DD42C"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696EB7" w:rsidP="00446987" w:rsidRDefault="00696EB7" w14:paraId="0250EFBC" w14:textId="77777777">
      <w:pPr>
        <w:pStyle w:val="scemptylineheader"/>
      </w:pPr>
    </w:p>
    <w:p w:rsidRPr="00DF3B44" w:rsidR="008E61A1" w:rsidP="00446987" w:rsidRDefault="008E61A1" w14:paraId="3B5B27A6" w14:textId="486C6AFB">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851DE" w14:paraId="40FEFADA" w14:textId="263C374A">
          <w:pPr>
            <w:pStyle w:val="scbilltitle"/>
            <w:tabs>
              <w:tab w:val="left" w:pos="2104"/>
            </w:tabs>
          </w:pPr>
          <w:r>
            <w:t>TO AMEND</w:t>
          </w:r>
          <w:r w:rsidR="001A126B">
            <w:t xml:space="preserve"> the south carolina code of laws by amending</w:t>
          </w:r>
          <w:r>
            <w:t xml:space="preserve"> SECTION 15-41-30</w:t>
          </w:r>
          <w:r w:rsidR="001A126B">
            <w:t>,</w:t>
          </w:r>
          <w:r>
            <w:t xml:space="preserve"> RELATING TO PROPERTY EXEMPT FROM ATTACHMENT, LEVY, AND SALE, SO AS TO PROVIDE THAT A DEBTOR’S INTEREST IN REAL PROPERTY USED AS A PRIMARY RESIDENCE MAY NOT BE SOLD IF THE ACTION WAS INSTITUTED BY A HOMEOWNERS ASSOCIATION ATTEMPTING TO COLLECT UNPAID DUES, FEES, OR FINES; </w:t>
          </w:r>
          <w:r w:rsidR="001A126B">
            <w:t>by amending</w:t>
          </w:r>
          <w:r>
            <w:t xml:space="preserve"> SECTION 27-30-130,</w:t>
          </w:r>
          <w:r w:rsidR="001A126B">
            <w:t xml:space="preserve"> </w:t>
          </w:r>
          <w:r>
            <w:t xml:space="preserve">RELATING TO THE ENFORCEABILITY OF A HOMEOWNERS ASSOCIATION’S GOVERNING DOCUMENTS, SO AS TO PROHIBIT THE ENFORCEABILITY OF A PROVISION GRANTING A HOMEOWNERS ASSOCIATION THE AUTHORITY TO FORECLOSE ON PROPERTY; AND BY ADDING SECTION 29-3-810 SO AS TO PROHIBIT A FORECLOSURE ACTION NOT AUTHORIZED BY STATUTE. </w:t>
          </w:r>
        </w:p>
      </w:sdtContent>
    </w:sdt>
    <w:bookmarkStart w:name="at_e93e89b45" w:displacedByCustomXml="prev" w:id="0"/>
    <w:bookmarkEnd w:id="0"/>
    <w:p w:rsidR="00081A8A" w:rsidP="00081A8A" w:rsidRDefault="00081A8A" w14:paraId="10CCE9B6" w14:textId="77777777">
      <w:pPr>
        <w:pStyle w:val="scnoncodifiedsection"/>
      </w:pPr>
      <w:r>
        <w:tab/>
        <w:t>Amend Title To Conform</w:t>
      </w:r>
    </w:p>
    <w:p w:rsidRPr="00DF3B44" w:rsidR="006C18F0" w:rsidP="00081A8A" w:rsidRDefault="006C18F0" w14:paraId="5BAAC1B7" w14:textId="4FDDF355">
      <w:pPr>
        <w:pStyle w:val="scnoncodifiedsection"/>
      </w:pPr>
    </w:p>
    <w:p w:rsidR="003851DE" w:rsidP="003851DE" w:rsidRDefault="003851DE" w14:paraId="51518C25" w14:textId="77777777">
      <w:pPr>
        <w:pStyle w:val="scenactingwords"/>
      </w:pPr>
      <w:bookmarkStart w:name="ew_08150ecd3" w:id="1"/>
      <w:r>
        <w:t>B</w:t>
      </w:r>
      <w:bookmarkEnd w:id="1"/>
      <w:r>
        <w:t>e it enacted by the General Assembly of the State of South Carolina:</w:t>
      </w:r>
    </w:p>
    <w:p w:rsidRPr="001911C9" w:rsidR="003851DE" w:rsidP="00EB72C1" w:rsidRDefault="003851DE" w14:paraId="0C4C66D9" w14:textId="77777777">
      <w:pPr>
        <w:pStyle w:val="scemptyline"/>
      </w:pPr>
    </w:p>
    <w:p w:rsidRPr="001911C9" w:rsidR="003851DE" w:rsidP="00EB72C1" w:rsidRDefault="00163D40" w14:paraId="6A125B36" w14:textId="0296EAA6">
      <w:pPr>
        <w:pStyle w:val="scdirectionallanguage"/>
      </w:pPr>
      <w:bookmarkStart w:name="bs_num_2_d229f43e0" w:id="2"/>
      <w:r>
        <w:rPr>
          <w:u w:color="000000" w:themeColor="text1"/>
        </w:rPr>
        <w:t>S</w:t>
      </w:r>
      <w:bookmarkEnd w:id="2"/>
      <w:r>
        <w:rPr>
          <w:u w:color="000000" w:themeColor="text1"/>
        </w:rPr>
        <w:t xml:space="preserve">ECTION </w:t>
      </w:r>
      <w:r w:rsidR="009C679E">
        <w:rPr>
          <w:u w:color="000000" w:themeColor="text1"/>
        </w:rPr>
        <w:t>1</w:t>
      </w:r>
      <w:r>
        <w:rPr>
          <w:u w:color="000000" w:themeColor="text1"/>
        </w:rPr>
        <w:t>.</w:t>
      </w:r>
      <w:r w:rsidR="003851DE">
        <w:rPr>
          <w:u w:color="000000" w:themeColor="text1"/>
        </w:rPr>
        <w:tab/>
      </w:r>
      <w:bookmarkStart w:name="dl_11814fec5" w:id="3"/>
      <w:r w:rsidRPr="001911C9" w:rsidR="003851DE">
        <w:rPr>
          <w:u w:color="000000" w:themeColor="text1"/>
        </w:rPr>
        <w:t>S</w:t>
      </w:r>
      <w:bookmarkEnd w:id="3"/>
      <w:r w:rsidR="003851DE">
        <w:t>ection 27</w:t>
      </w:r>
      <w:r w:rsidR="003851DE">
        <w:rPr>
          <w:u w:color="000000" w:themeColor="text1"/>
        </w:rPr>
        <w:noBreakHyphen/>
      </w:r>
      <w:r w:rsidRPr="001911C9" w:rsidR="003851DE">
        <w:rPr>
          <w:u w:color="000000" w:themeColor="text1"/>
        </w:rPr>
        <w:t>30</w:t>
      </w:r>
      <w:r w:rsidR="003851DE">
        <w:rPr>
          <w:u w:color="000000" w:themeColor="text1"/>
        </w:rPr>
        <w:noBreakHyphen/>
      </w:r>
      <w:r w:rsidRPr="001911C9" w:rsidR="003851DE">
        <w:rPr>
          <w:u w:color="000000" w:themeColor="text1"/>
        </w:rPr>
        <w:t xml:space="preserve">130 of the </w:t>
      </w:r>
      <w:r w:rsidR="001A126B">
        <w:rPr>
          <w:u w:color="000000" w:themeColor="text1"/>
        </w:rPr>
        <w:t>S.C.</w:t>
      </w:r>
      <w:r w:rsidRPr="001911C9" w:rsidR="003851DE">
        <w:rPr>
          <w:u w:color="000000" w:themeColor="text1"/>
        </w:rPr>
        <w:t xml:space="preserve"> Code</w:t>
      </w:r>
      <w:r w:rsidR="001A126B">
        <w:rPr>
          <w:u w:color="000000" w:themeColor="text1"/>
        </w:rPr>
        <w:t xml:space="preserve"> is</w:t>
      </w:r>
      <w:r w:rsidRPr="001911C9" w:rsidR="003851DE">
        <w:rPr>
          <w:u w:color="000000" w:themeColor="text1"/>
        </w:rPr>
        <w:t xml:space="preserve"> amended to read:</w:t>
      </w:r>
    </w:p>
    <w:p w:rsidRPr="001911C9" w:rsidR="003851DE" w:rsidP="00EB72C1" w:rsidRDefault="003851DE" w14:paraId="5D42124A" w14:textId="77777777">
      <w:pPr>
        <w:pStyle w:val="scemptyline"/>
      </w:pPr>
    </w:p>
    <w:p w:rsidRPr="001911C9" w:rsidR="003851DE" w:rsidP="003851DE" w:rsidRDefault="003851DE" w14:paraId="4AC47B65" w14:textId="77777777">
      <w:pPr>
        <w:pStyle w:val="sccodifiedsection"/>
      </w:pPr>
      <w:r>
        <w:tab/>
      </w:r>
      <w:bookmarkStart w:name="cs_T27C30N130_41f8cd372" w:id="4"/>
      <w:r w:rsidRPr="001911C9">
        <w:rPr>
          <w:color w:val="000000" w:themeColor="text1"/>
          <w:u w:color="000000" w:themeColor="text1"/>
        </w:rPr>
        <w:t>S</w:t>
      </w:r>
      <w:bookmarkEnd w:id="4"/>
      <w:r w:rsidRPr="001911C9">
        <w:rPr>
          <w:color w:val="000000" w:themeColor="text1"/>
          <w:u w:color="000000" w:themeColor="text1"/>
        </w:rPr>
        <w:t>ection 27</w:t>
      </w:r>
      <w:r>
        <w:rPr>
          <w:color w:val="000000" w:themeColor="text1"/>
          <w:u w:color="000000" w:themeColor="text1"/>
        </w:rPr>
        <w:noBreakHyphen/>
      </w:r>
      <w:r w:rsidRPr="001911C9">
        <w:rPr>
          <w:color w:val="000000" w:themeColor="text1"/>
          <w:u w:color="000000" w:themeColor="text1"/>
        </w:rPr>
        <w:t>30</w:t>
      </w:r>
      <w:r>
        <w:rPr>
          <w:color w:val="000000" w:themeColor="text1"/>
          <w:u w:color="000000" w:themeColor="text1"/>
        </w:rPr>
        <w:noBreakHyphen/>
      </w:r>
      <w:r w:rsidRPr="001911C9">
        <w:rPr>
          <w:color w:val="000000" w:themeColor="text1"/>
          <w:u w:color="000000" w:themeColor="text1"/>
        </w:rPr>
        <w:t>130.</w:t>
      </w:r>
      <w:r w:rsidRPr="001911C9">
        <w:rPr>
          <w:color w:val="000000" w:themeColor="text1"/>
          <w:u w:color="000000" w:themeColor="text1"/>
        </w:rPr>
        <w:tab/>
      </w:r>
      <w:bookmarkStart w:name="ss_T27C30N130SA_lv1_4a4973d55" w:id="5"/>
      <w:r w:rsidRPr="001911C9">
        <w:rPr>
          <w:color w:val="000000" w:themeColor="text1"/>
          <w:u w:color="000000" w:themeColor="text1"/>
        </w:rPr>
        <w:t>(</w:t>
      </w:r>
      <w:bookmarkEnd w:id="5"/>
      <w:r w:rsidRPr="001911C9">
        <w:rPr>
          <w:color w:val="000000" w:themeColor="text1"/>
          <w:u w:color="000000" w:themeColor="text1"/>
        </w:rPr>
        <w:t>A)</w:t>
      </w:r>
      <w:bookmarkStart w:name="ss_T27C30N130S1_lv2_3ce38b076" w:id="6"/>
      <w:r w:rsidRPr="001911C9">
        <w:rPr>
          <w:color w:val="000000" w:themeColor="text1"/>
          <w:u w:color="000000" w:themeColor="text1"/>
        </w:rPr>
        <w:t>(</w:t>
      </w:r>
      <w:bookmarkEnd w:id="6"/>
      <w:r w:rsidRPr="001911C9">
        <w:rPr>
          <w:color w:val="000000" w:themeColor="text1"/>
          <w:u w:color="000000" w:themeColor="text1"/>
        </w:rPr>
        <w:t>1) Except as otherwise provided in this section, in order to be enforceable, a homeowners association</w:t>
      </w:r>
      <w:r w:rsidRPr="00BC2DEB">
        <w:rPr>
          <w:color w:val="000000" w:themeColor="text1"/>
          <w:u w:color="000000" w:themeColor="text1"/>
        </w:rPr>
        <w:t>’</w:t>
      </w:r>
      <w:r w:rsidRPr="001911C9">
        <w:rPr>
          <w:color w:val="000000" w:themeColor="text1"/>
          <w:u w:color="000000" w:themeColor="text1"/>
        </w:rPr>
        <w:t>s governing documents must be recorded in the clerk of court</w:t>
      </w:r>
      <w:r w:rsidRPr="00BC2DEB">
        <w:rPr>
          <w:color w:val="000000" w:themeColor="text1"/>
          <w:u w:color="000000" w:themeColor="text1"/>
        </w:rPr>
        <w:t>’</w:t>
      </w:r>
      <w:r w:rsidRPr="001911C9">
        <w:rPr>
          <w:color w:val="000000" w:themeColor="text1"/>
          <w:u w:color="000000" w:themeColor="text1"/>
        </w:rPr>
        <w:t>s, Register of Mesne Conveyance (RMC), or register of deeds office in the county where the property is located.</w:t>
      </w:r>
    </w:p>
    <w:p w:rsidRPr="001911C9" w:rsidR="003851DE" w:rsidP="003851DE" w:rsidRDefault="003851DE" w14:paraId="6EBEBBB6" w14:textId="77777777">
      <w:pPr>
        <w:pStyle w:val="sccodifiedsection"/>
      </w:pPr>
      <w:r w:rsidRPr="001911C9">
        <w:rPr>
          <w:color w:val="000000" w:themeColor="text1"/>
          <w:u w:color="000000" w:themeColor="text1"/>
        </w:rPr>
        <w:tab/>
      </w:r>
      <w:r w:rsidRPr="001911C9">
        <w:rPr>
          <w:color w:val="000000" w:themeColor="text1"/>
          <w:u w:color="000000" w:themeColor="text1"/>
        </w:rPr>
        <w:tab/>
      </w:r>
      <w:bookmarkStart w:name="ss_T27C30N130S2_lv2_bdd1842d3" w:id="7"/>
      <w:r w:rsidRPr="001911C9">
        <w:rPr>
          <w:color w:val="000000" w:themeColor="text1"/>
          <w:u w:color="000000" w:themeColor="text1"/>
        </w:rPr>
        <w:t>(</w:t>
      </w:r>
      <w:bookmarkEnd w:id="7"/>
      <w:r w:rsidRPr="001911C9">
        <w:rPr>
          <w:color w:val="000000" w:themeColor="text1"/>
          <w:u w:color="000000" w:themeColor="text1"/>
        </w:rPr>
        <w:t>2)</w:t>
      </w:r>
      <w:r>
        <w:t xml:space="preserve"> </w:t>
      </w:r>
      <w:r w:rsidRPr="001911C9">
        <w:rPr>
          <w:color w:val="000000" w:themeColor="text1"/>
          <w:u w:color="000000" w:themeColor="text1"/>
        </w:rPr>
        <w:t>To continue to be enforceable, any governing document not recorded prior to the effective date of this section must be recorded by January tenth of the year following the effective date of this section in the clerk of court</w:t>
      </w:r>
      <w:r w:rsidRPr="00BC2DEB">
        <w:rPr>
          <w:color w:val="000000" w:themeColor="text1"/>
          <w:u w:color="000000" w:themeColor="text1"/>
        </w:rPr>
        <w:t>’</w:t>
      </w:r>
      <w:r w:rsidRPr="001911C9">
        <w:rPr>
          <w:color w:val="000000" w:themeColor="text1"/>
          <w:u w:color="000000" w:themeColor="text1"/>
        </w:rPr>
        <w:t>s, Register of Mesne Conveyance (RMC), or register of deeds office in the county where the property is located.</w:t>
      </w:r>
    </w:p>
    <w:p w:rsidRPr="001911C9" w:rsidR="003851DE" w:rsidP="003851DE" w:rsidRDefault="003851DE" w14:paraId="26343625" w14:textId="77777777">
      <w:pPr>
        <w:pStyle w:val="sccodifiedsection"/>
      </w:pPr>
      <w:r w:rsidRPr="001911C9">
        <w:rPr>
          <w:color w:val="000000" w:themeColor="text1"/>
          <w:u w:color="000000" w:themeColor="text1"/>
        </w:rPr>
        <w:tab/>
      </w:r>
      <w:bookmarkStart w:name="ss_T27C30N130SB_lv1_0fb1d56fe" w:id="8"/>
      <w:r w:rsidRPr="001911C9">
        <w:rPr>
          <w:color w:val="000000" w:themeColor="text1"/>
          <w:u w:color="000000" w:themeColor="text1"/>
        </w:rPr>
        <w:t>(</w:t>
      </w:r>
      <w:bookmarkEnd w:id="8"/>
      <w:r w:rsidRPr="001911C9">
        <w:rPr>
          <w:color w:val="000000" w:themeColor="text1"/>
          <w:u w:color="000000" w:themeColor="text1"/>
        </w:rPr>
        <w:t>B)</w:t>
      </w:r>
      <w:bookmarkStart w:name="ss_T27C30N130S1_lv2_58067ebad" w:id="9"/>
      <w:r w:rsidRPr="001911C9">
        <w:rPr>
          <w:color w:val="000000" w:themeColor="text1"/>
          <w:u w:color="000000" w:themeColor="text1"/>
        </w:rPr>
        <w:t>(</w:t>
      </w:r>
      <w:bookmarkEnd w:id="9"/>
      <w:r w:rsidRPr="001911C9">
        <w:rPr>
          <w:color w:val="000000" w:themeColor="text1"/>
          <w:u w:color="000000" w:themeColor="text1"/>
        </w:rPr>
        <w:t>1)</w:t>
      </w:r>
      <w:r>
        <w:t xml:space="preserve"> </w:t>
      </w:r>
      <w:r w:rsidRPr="001911C9">
        <w:rPr>
          <w:color w:val="000000" w:themeColor="text1"/>
          <w:u w:color="000000" w:themeColor="text1"/>
        </w:rPr>
        <w:t>Rules, regulations, and amendments to rules and regulations:</w:t>
      </w:r>
    </w:p>
    <w:p w:rsidRPr="001911C9" w:rsidR="003851DE" w:rsidP="003851DE" w:rsidRDefault="003851DE" w14:paraId="3C0DFB30"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30N130Sa_lv3_32bee2d6c" w:id="10"/>
      <w:r>
        <w:rPr>
          <w:color w:val="000000" w:themeColor="text1"/>
          <w:u w:color="000000" w:themeColor="text1"/>
        </w:rPr>
        <w:t>(</w:t>
      </w:r>
      <w:bookmarkEnd w:id="10"/>
      <w:r>
        <w:rPr>
          <w:color w:val="000000" w:themeColor="text1"/>
          <w:u w:color="000000" w:themeColor="text1"/>
        </w:rPr>
        <w:t>a)</w:t>
      </w:r>
      <w:r>
        <w:t xml:space="preserve"> </w:t>
      </w:r>
      <w:r w:rsidRPr="001911C9">
        <w:rPr>
          <w:color w:val="000000" w:themeColor="text1"/>
          <w:u w:color="000000" w:themeColor="text1"/>
        </w:rPr>
        <w:t>are effective upon passage or adoption; and</w:t>
      </w:r>
    </w:p>
    <w:p w:rsidRPr="001911C9" w:rsidR="003851DE" w:rsidP="003851DE" w:rsidRDefault="003851DE" w14:paraId="7F6A40CB"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30N130Sb_lv3_a08b641a3" w:id="11"/>
      <w:r>
        <w:rPr>
          <w:color w:val="000000" w:themeColor="text1"/>
          <w:u w:color="000000" w:themeColor="text1"/>
        </w:rPr>
        <w:t>(</w:t>
      </w:r>
      <w:bookmarkEnd w:id="11"/>
      <w:r>
        <w:rPr>
          <w:color w:val="000000" w:themeColor="text1"/>
          <w:u w:color="000000" w:themeColor="text1"/>
        </w:rPr>
        <w:t>b)</w:t>
      </w:r>
      <w:r>
        <w:t xml:space="preserve"> </w:t>
      </w:r>
      <w:r w:rsidRPr="001911C9">
        <w:rPr>
          <w:color w:val="000000" w:themeColor="text1"/>
          <w:u w:color="000000" w:themeColor="text1"/>
        </w:rPr>
        <w:t>must be made accessible to a homeowners association member upon the request of that member of the homeowners association, and, at the option of the homeowners association, via electronic mail or through methods provided by the homeowners association</w:t>
      </w:r>
      <w:r w:rsidRPr="00BC2DEB">
        <w:rPr>
          <w:color w:val="000000" w:themeColor="text1"/>
          <w:u w:color="000000" w:themeColor="text1"/>
        </w:rPr>
        <w:t>’</w:t>
      </w:r>
      <w:r w:rsidRPr="001911C9">
        <w:rPr>
          <w:color w:val="000000" w:themeColor="text1"/>
          <w:u w:color="000000" w:themeColor="text1"/>
        </w:rPr>
        <w:t>s bylaws that ensure actual notice, unless they are:</w:t>
      </w:r>
    </w:p>
    <w:p w:rsidRPr="001911C9" w:rsidR="003851DE" w:rsidP="003851DE" w:rsidRDefault="003851DE" w14:paraId="2A449C37" w14:textId="6DBE09EE">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27C30N130Si_lv4_4c5d7ade4" w:id="12"/>
      <w:r>
        <w:rPr>
          <w:color w:val="000000" w:themeColor="text1"/>
          <w:u w:color="000000" w:themeColor="text1"/>
        </w:rPr>
        <w:t>(</w:t>
      </w:r>
      <w:bookmarkEnd w:id="12"/>
      <w:r>
        <w:rPr>
          <w:color w:val="000000" w:themeColor="text1"/>
          <w:u w:color="000000" w:themeColor="text1"/>
        </w:rPr>
        <w:t>i)</w:t>
      </w:r>
      <w:r w:rsidR="00066739">
        <w:rPr>
          <w:color w:val="000000" w:themeColor="text1"/>
          <w:u w:color="000000" w:themeColor="text1"/>
        </w:rPr>
        <w:t xml:space="preserve"> </w:t>
      </w:r>
      <w:r w:rsidRPr="001911C9">
        <w:rPr>
          <w:color w:val="000000" w:themeColor="text1"/>
          <w:u w:color="000000" w:themeColor="text1"/>
        </w:rPr>
        <w:t>posted in a conspicuous place in a common area in the community; or</w:t>
      </w:r>
      <w:bookmarkStart w:name="open_doc_here" w:id="13"/>
      <w:bookmarkEnd w:id="13"/>
    </w:p>
    <w:p w:rsidRPr="001911C9" w:rsidR="003851DE" w:rsidP="003851DE" w:rsidRDefault="003851DE" w14:paraId="2529B62F" w14:textId="77777777">
      <w:pPr>
        <w:pStyle w:val="sccodifiedsection"/>
      </w:pPr>
      <w:r w:rsidRPr="001911C9">
        <w:rPr>
          <w:color w:val="000000" w:themeColor="text1"/>
          <w:u w:color="000000" w:themeColor="text1"/>
        </w:rPr>
        <w:tab/>
      </w:r>
      <w:r w:rsidRPr="001911C9">
        <w:rPr>
          <w:color w:val="000000" w:themeColor="text1"/>
          <w:u w:color="000000" w:themeColor="text1"/>
        </w:rPr>
        <w:tab/>
      </w:r>
      <w:r w:rsidRPr="001911C9">
        <w:rPr>
          <w:color w:val="000000" w:themeColor="text1"/>
          <w:u w:color="000000" w:themeColor="text1"/>
        </w:rPr>
        <w:tab/>
      </w:r>
      <w:r w:rsidRPr="001911C9">
        <w:rPr>
          <w:color w:val="000000" w:themeColor="text1"/>
          <w:u w:color="000000" w:themeColor="text1"/>
        </w:rPr>
        <w:tab/>
      </w:r>
      <w:bookmarkStart w:name="ss_T27C30N130Sii_lv4_3416fdbbe" w:id="14"/>
      <w:r w:rsidRPr="001911C9">
        <w:rPr>
          <w:color w:val="000000" w:themeColor="text1"/>
          <w:u w:color="000000" w:themeColor="text1"/>
        </w:rPr>
        <w:t>(</w:t>
      </w:r>
      <w:bookmarkEnd w:id="14"/>
      <w:r w:rsidRPr="001911C9">
        <w:rPr>
          <w:color w:val="000000" w:themeColor="text1"/>
          <w:u w:color="000000" w:themeColor="text1"/>
        </w:rPr>
        <w:t>ii)</w:t>
      </w:r>
      <w:r>
        <w:t xml:space="preserve"> </w:t>
      </w:r>
      <w:r w:rsidRPr="001911C9">
        <w:rPr>
          <w:color w:val="000000" w:themeColor="text1"/>
          <w:u w:color="000000" w:themeColor="text1"/>
        </w:rPr>
        <w:t>available on an Internet website maintained by the homeowners association, where they may be downloaded by the homeowner.</w:t>
      </w:r>
    </w:p>
    <w:p w:rsidRPr="001911C9" w:rsidR="003851DE" w:rsidP="003851DE" w:rsidRDefault="003851DE" w14:paraId="4C3EF87F" w14:textId="277E6B75">
      <w:pPr>
        <w:pStyle w:val="sccodifiedsection"/>
      </w:pPr>
      <w:r>
        <w:rPr>
          <w:color w:val="000000" w:themeColor="text1"/>
          <w:u w:color="000000" w:themeColor="text1"/>
        </w:rPr>
        <w:lastRenderedPageBreak/>
        <w:tab/>
      </w:r>
      <w:r>
        <w:rPr>
          <w:color w:val="000000" w:themeColor="text1"/>
          <w:u w:color="000000" w:themeColor="text1"/>
        </w:rPr>
        <w:tab/>
      </w:r>
      <w:bookmarkStart w:name="ss_T27C30N130S2_lv5_2c132f997" w:id="15"/>
      <w:r>
        <w:rPr>
          <w:color w:val="000000" w:themeColor="text1"/>
          <w:u w:color="000000" w:themeColor="text1"/>
        </w:rPr>
        <w:t>(</w:t>
      </w:r>
      <w:bookmarkEnd w:id="15"/>
      <w:r>
        <w:rPr>
          <w:color w:val="000000" w:themeColor="text1"/>
          <w:u w:color="000000" w:themeColor="text1"/>
        </w:rPr>
        <w:t>2)</w:t>
      </w:r>
      <w:r>
        <w:t xml:space="preserve"> </w:t>
      </w:r>
      <w:r w:rsidRPr="001911C9">
        <w:rPr>
          <w:color w:val="000000" w:themeColor="text1"/>
          <w:u w:color="000000" w:themeColor="text1"/>
        </w:rPr>
        <w:t>In order to remain enforceable, a homeowners association</w:t>
      </w:r>
      <w:r w:rsidRPr="00BC2DEB">
        <w:rPr>
          <w:color w:val="000000" w:themeColor="text1"/>
          <w:u w:color="000000" w:themeColor="text1"/>
        </w:rPr>
        <w:t>’</w:t>
      </w:r>
      <w:r w:rsidRPr="001911C9">
        <w:rPr>
          <w:color w:val="000000" w:themeColor="text1"/>
          <w:u w:color="000000" w:themeColor="text1"/>
        </w:rPr>
        <w:t>s rules, regulations, and amendments to rules and regulations must be recorded in the clerk of court</w:t>
      </w:r>
      <w:r w:rsidRPr="00BC2DEB">
        <w:rPr>
          <w:color w:val="000000" w:themeColor="text1"/>
          <w:u w:color="000000" w:themeColor="text1"/>
        </w:rPr>
        <w:t>’</w:t>
      </w:r>
      <w:r w:rsidRPr="001911C9">
        <w:rPr>
          <w:color w:val="000000" w:themeColor="text1"/>
          <w:u w:color="000000" w:themeColor="text1"/>
        </w:rPr>
        <w:t xml:space="preserve">s, Register of Mesne Conveyance (RMC), or register of deeds office in the county in which the property is located by January tenth of </w:t>
      </w:r>
      <w:r w:rsidRPr="001911C9">
        <w:rPr>
          <w:rStyle w:val="scstrike"/>
          <w:color w:val="000000" w:themeColor="text1"/>
          <w:u w:color="000000" w:themeColor="text1"/>
        </w:rPr>
        <w:t>each</w:t>
      </w:r>
      <w:r w:rsidR="00A4171B">
        <w:rPr>
          <w:rStyle w:val="scinsert"/>
          <w:u w:color="000000" w:themeColor="text1"/>
        </w:rPr>
        <w:t>the</w:t>
      </w:r>
      <w:r w:rsidRPr="001911C9">
        <w:rPr>
          <w:color w:val="000000" w:themeColor="text1"/>
          <w:u w:color="000000" w:themeColor="text1"/>
        </w:rPr>
        <w:t xml:space="preserve"> year following their adoption or amendment.</w:t>
      </w:r>
    </w:p>
    <w:p w:rsidRPr="001911C9" w:rsidR="003851DE" w:rsidP="003851DE" w:rsidRDefault="003851DE" w14:paraId="26D00EA8" w14:textId="77777777">
      <w:pPr>
        <w:pStyle w:val="sccodifiedsection"/>
      </w:pPr>
      <w:r w:rsidRPr="001911C9">
        <w:rPr>
          <w:color w:val="000000" w:themeColor="text1"/>
          <w:u w:color="000000" w:themeColor="text1"/>
        </w:rPr>
        <w:tab/>
      </w:r>
      <w:bookmarkStart w:name="ss_T27C30N130SC_lv1_3d2ccab61" w:id="16"/>
      <w:r w:rsidRPr="001911C9">
        <w:rPr>
          <w:color w:val="000000" w:themeColor="text1"/>
          <w:u w:color="000000" w:themeColor="text1"/>
        </w:rPr>
        <w:t>(</w:t>
      </w:r>
      <w:bookmarkEnd w:id="16"/>
      <w:r w:rsidRPr="001911C9">
        <w:rPr>
          <w:color w:val="000000" w:themeColor="text1"/>
          <w:u w:color="000000" w:themeColor="text1"/>
        </w:rPr>
        <w:t>C)</w:t>
      </w:r>
      <w:r>
        <w:t xml:space="preserve"> </w:t>
      </w:r>
      <w:r w:rsidRPr="001911C9">
        <w:rPr>
          <w:color w:val="000000" w:themeColor="text1"/>
          <w:u w:color="000000" w:themeColor="text1"/>
        </w:rPr>
        <w:t>Homeowners associations in existence on the effective date of this section must record the documents required by subsections (A)(1) and (B)(2) by January tenth following the effective date of this section.</w:t>
      </w:r>
    </w:p>
    <w:p w:rsidRPr="001911C9" w:rsidR="003851DE" w:rsidP="003851DE" w:rsidRDefault="003851DE" w14:paraId="16CF19CD" w14:textId="73F61457">
      <w:pPr>
        <w:pStyle w:val="sccodifiedsection"/>
      </w:pPr>
      <w:r w:rsidRPr="001911C9">
        <w:rPr>
          <w:color w:val="000000" w:themeColor="text1"/>
          <w:u w:color="000000" w:themeColor="text1"/>
        </w:rPr>
        <w:tab/>
      </w:r>
      <w:bookmarkStart w:name="ss_T27C30N130SD_lv1_b77cbb618" w:id="17"/>
      <w:r w:rsidRPr="001911C9">
        <w:rPr>
          <w:color w:val="000000" w:themeColor="text1"/>
          <w:u w:color="000000" w:themeColor="text1"/>
        </w:rPr>
        <w:t>(</w:t>
      </w:r>
      <w:bookmarkEnd w:id="17"/>
      <w:r w:rsidRPr="001911C9">
        <w:rPr>
          <w:color w:val="000000" w:themeColor="text1"/>
          <w:u w:color="000000" w:themeColor="text1"/>
        </w:rPr>
        <w:t>D)</w:t>
      </w:r>
      <w:r>
        <w:t xml:space="preserve"> </w:t>
      </w:r>
      <w:r w:rsidRPr="002903A6" w:rsidR="00A4171B">
        <w:rPr>
          <w:rStyle w:val="scinsert"/>
        </w:rPr>
        <w:t>Effective January 1, 2025, any provision in a homeowners association's governing documents granting the homeowners association the authority to foreclose on the property of a homeowners association member must adhere to the requirements of Section 29-3-810</w:t>
      </w:r>
      <w:r w:rsidR="00A4171B">
        <w:rPr>
          <w:rStyle w:val="scinsert"/>
        </w:rPr>
        <w:t>.</w:t>
      </w:r>
    </w:p>
    <w:p w:rsidR="003851DE" w:rsidP="003851DE" w:rsidRDefault="003851DE" w14:paraId="221D8DFD" w14:textId="77777777">
      <w:pPr>
        <w:pStyle w:val="sccodifiedsection"/>
      </w:pPr>
      <w:r w:rsidRPr="001911C9">
        <w:rPr>
          <w:color w:val="000000" w:themeColor="text1"/>
          <w:u w:color="000000" w:themeColor="text1"/>
        </w:rPr>
        <w:tab/>
      </w:r>
      <w:bookmarkStart w:name="ss_T27C30N130SE_lv1_c6876d728" w:id="18"/>
      <w:r w:rsidRPr="001911C9">
        <w:rPr>
          <w:rStyle w:val="scinsert"/>
        </w:rPr>
        <w:t>(</w:t>
      </w:r>
      <w:bookmarkEnd w:id="18"/>
      <w:r w:rsidRPr="001911C9">
        <w:rPr>
          <w:rStyle w:val="scinsert"/>
        </w:rPr>
        <w:t>E)</w:t>
      </w:r>
      <w:r>
        <w:t xml:space="preserve"> </w:t>
      </w:r>
      <w:r w:rsidRPr="001911C9">
        <w:rPr>
          <w:color w:val="000000" w:themeColor="text1"/>
          <w:u w:color="000000" w:themeColor="text1"/>
        </w:rPr>
        <w:t>The recording of the rules, regulations, bylaws, and amendments to rules and regulations are not subject to the requirements of witnesses and acknowledgements required under Section 30</w:t>
      </w:r>
      <w:r>
        <w:rPr>
          <w:color w:val="000000" w:themeColor="text1"/>
          <w:u w:color="000000" w:themeColor="text1"/>
        </w:rPr>
        <w:noBreakHyphen/>
      </w:r>
      <w:r w:rsidRPr="001911C9">
        <w:rPr>
          <w:color w:val="000000" w:themeColor="text1"/>
          <w:u w:color="000000" w:themeColor="text1"/>
        </w:rPr>
        <w:t>5</w:t>
      </w:r>
      <w:r>
        <w:rPr>
          <w:color w:val="000000" w:themeColor="text1"/>
          <w:u w:color="000000" w:themeColor="text1"/>
        </w:rPr>
        <w:noBreakHyphen/>
      </w:r>
      <w:r w:rsidRPr="001911C9">
        <w:rPr>
          <w:color w:val="000000" w:themeColor="text1"/>
          <w:u w:color="000000" w:themeColor="text1"/>
        </w:rPr>
        <w:t>30.</w:t>
      </w:r>
    </w:p>
    <w:p w:rsidR="003851DE" w:rsidP="00EB72C1" w:rsidRDefault="003851DE" w14:paraId="62DCE572" w14:textId="77777777">
      <w:pPr>
        <w:pStyle w:val="scemptyline"/>
      </w:pPr>
    </w:p>
    <w:p w:rsidR="003851DE" w:rsidP="00EB72C1" w:rsidRDefault="00163D40" w14:paraId="4F5B2BA4" w14:textId="13D7BF4E">
      <w:pPr>
        <w:pStyle w:val="scdirectionallanguage"/>
      </w:pPr>
      <w:bookmarkStart w:name="bs_num_3_60278a43c" w:id="19"/>
      <w:r>
        <w:rPr>
          <w:color w:val="000000" w:themeColor="text1"/>
          <w:u w:color="000000" w:themeColor="text1"/>
        </w:rPr>
        <w:t>S</w:t>
      </w:r>
      <w:bookmarkEnd w:id="19"/>
      <w:r>
        <w:rPr>
          <w:color w:val="000000" w:themeColor="text1"/>
          <w:u w:color="000000" w:themeColor="text1"/>
        </w:rPr>
        <w:t xml:space="preserve">ECTION </w:t>
      </w:r>
      <w:r w:rsidR="009C679E">
        <w:rPr>
          <w:color w:val="000000" w:themeColor="text1"/>
          <w:u w:color="000000" w:themeColor="text1"/>
        </w:rPr>
        <w:t>2</w:t>
      </w:r>
      <w:r>
        <w:rPr>
          <w:color w:val="000000" w:themeColor="text1"/>
          <w:u w:color="000000" w:themeColor="text1"/>
        </w:rPr>
        <w:t>.</w:t>
      </w:r>
      <w:r w:rsidR="003851DE">
        <w:tab/>
      </w:r>
      <w:bookmarkStart w:name="dl_6380348fe" w:id="20"/>
      <w:r w:rsidR="003851DE">
        <w:rPr>
          <w:color w:val="000000" w:themeColor="text1"/>
          <w:u w:color="000000" w:themeColor="text1"/>
        </w:rPr>
        <w:t>A</w:t>
      </w:r>
      <w:bookmarkEnd w:id="20"/>
      <w:r w:rsidR="003851DE">
        <w:t xml:space="preserve">rticle 7, Chapter 3, Title 29 of the </w:t>
      </w:r>
      <w:r>
        <w:t>S.C.</w:t>
      </w:r>
      <w:r w:rsidR="003851DE">
        <w:t xml:space="preserve"> Code is amended by adding: </w:t>
      </w:r>
    </w:p>
    <w:p w:rsidR="003851DE" w:rsidP="00EB72C1" w:rsidRDefault="003851DE" w14:paraId="77A61BA0" w14:textId="77777777">
      <w:pPr>
        <w:pStyle w:val="scemptyline"/>
      </w:pPr>
    </w:p>
    <w:p w:rsidR="003851DE" w:rsidP="00555711" w:rsidRDefault="003851DE" w14:paraId="2B0A43C4" w14:textId="2E4F380E">
      <w:pPr>
        <w:pStyle w:val="scnoncodifiedsection"/>
        <w:rPr>
          <w:u w:color="000000" w:themeColor="text1"/>
        </w:rPr>
      </w:pPr>
      <w:r>
        <w:tab/>
      </w:r>
      <w:bookmarkStart w:name="ns_T29C3N810_a3c1f88a0" w:id="21"/>
      <w:r>
        <w:rPr>
          <w:color w:val="000000" w:themeColor="text1"/>
          <w:u w:color="000000" w:themeColor="text1"/>
        </w:rPr>
        <w:t>S</w:t>
      </w:r>
      <w:bookmarkEnd w:id="21"/>
      <w:r>
        <w:rPr>
          <w:color w:val="000000" w:themeColor="text1"/>
          <w:u w:color="000000" w:themeColor="text1"/>
        </w:rPr>
        <w:t>ection 29</w:t>
      </w:r>
      <w:r>
        <w:rPr>
          <w:color w:val="000000" w:themeColor="text1"/>
          <w:u w:color="000000" w:themeColor="text1"/>
        </w:rPr>
        <w:noBreakHyphen/>
        <w:t>3</w:t>
      </w:r>
      <w:r>
        <w:rPr>
          <w:color w:val="000000" w:themeColor="text1"/>
          <w:u w:color="000000" w:themeColor="text1"/>
        </w:rPr>
        <w:noBreakHyphen/>
        <w:t>810.</w:t>
      </w:r>
      <w:r>
        <w:rPr>
          <w:color w:val="000000" w:themeColor="text1"/>
          <w:u w:color="000000" w:themeColor="text1"/>
        </w:rPr>
        <w:tab/>
      </w:r>
      <w:r w:rsidRPr="002903A6" w:rsidR="00A4171B">
        <w:rPr>
          <w:u w:color="000000" w:themeColor="text1"/>
        </w:rPr>
        <w:t>Effective January 1, 2025, any homeowners association with the authority granted in its governing documents to foreclose on the property of a homeowners association member must in the case of a default by a defendant property owner make application for a rule to show cause to be issued to the defendant property owner</w:t>
      </w:r>
      <w:r w:rsidR="00A4171B">
        <w:rPr>
          <w:u w:color="000000" w:themeColor="text1"/>
        </w:rPr>
        <w:t>. N</w:t>
      </w:r>
      <w:r w:rsidRPr="002903A6" w:rsidR="00A4171B">
        <w:rPr>
          <w:u w:color="000000" w:themeColor="text1"/>
        </w:rPr>
        <w:t>o foreclosure sale may be noticed prior to the issuance of the rule to show cause.</w:t>
      </w:r>
    </w:p>
    <w:p w:rsidR="00555711" w:rsidP="00EB72C1" w:rsidRDefault="00555711" w14:paraId="6342FF13" w14:textId="77777777">
      <w:pPr>
        <w:pStyle w:val="scemptyline"/>
      </w:pPr>
    </w:p>
    <w:p w:rsidRPr="007A744F" w:rsidR="003851DE" w:rsidP="003851DE" w:rsidRDefault="00163D40" w14:paraId="43D68AB9" w14:textId="085656C5">
      <w:pPr>
        <w:pStyle w:val="scnoncodifiedsection"/>
      </w:pPr>
      <w:bookmarkStart w:name="eff_date_section" w:id="22"/>
      <w:bookmarkStart w:name="bs_num_4_lastsection" w:id="23"/>
      <w:bookmarkEnd w:id="22"/>
      <w:r>
        <w:rPr>
          <w:color w:val="000000" w:themeColor="text1"/>
          <w:u w:color="000000" w:themeColor="text1"/>
        </w:rPr>
        <w:t>S</w:t>
      </w:r>
      <w:bookmarkEnd w:id="23"/>
      <w:r>
        <w:rPr>
          <w:color w:val="000000" w:themeColor="text1"/>
          <w:u w:color="000000" w:themeColor="text1"/>
        </w:rPr>
        <w:t xml:space="preserve">ECTION </w:t>
      </w:r>
      <w:r w:rsidR="009C679E">
        <w:rPr>
          <w:color w:val="000000" w:themeColor="text1"/>
          <w:u w:color="000000" w:themeColor="text1"/>
        </w:rPr>
        <w:t>3</w:t>
      </w:r>
      <w:r>
        <w:rPr>
          <w:color w:val="000000" w:themeColor="text1"/>
          <w:u w:color="000000" w:themeColor="text1"/>
        </w:rPr>
        <w:t>.</w:t>
      </w:r>
      <w:r w:rsidR="003851DE">
        <w:rPr>
          <w:color w:val="000000" w:themeColor="text1"/>
          <w:u w:color="000000" w:themeColor="text1"/>
        </w:rPr>
        <w:tab/>
        <w:t>This act takes effect upon approval by the Governor.</w:t>
      </w:r>
    </w:p>
    <w:p w:rsidRPr="00DF3B44" w:rsidR="005516F6" w:rsidP="009E4191" w:rsidRDefault="003851DE" w14:paraId="7389F665" w14:textId="18246DC5">
      <w:pPr>
        <w:pStyle w:val="scbillendxx"/>
      </w:pPr>
      <w:r>
        <w:noBreakHyphen/>
      </w:r>
      <w:r>
        <w:noBreakHyphen/>
      </w:r>
      <w:r>
        <w:noBreakHyphen/>
      </w:r>
      <w:r>
        <w:noBreakHyphen/>
        <w:t>XX</w:t>
      </w:r>
      <w:r>
        <w:noBreakHyphen/>
      </w:r>
      <w:r>
        <w:noBreakHyphen/>
      </w:r>
      <w:r>
        <w:noBreakHyphen/>
      </w:r>
      <w:r>
        <w:noBreakHyphen/>
      </w:r>
    </w:p>
    <w:sectPr w:rsidRPr="00DF3B44" w:rsidR="005516F6" w:rsidSect="00764CA8">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E80C" w14:textId="3EDD3480" w:rsidR="00696EB7" w:rsidRPr="00BC78CD" w:rsidRDefault="00696EB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3180</w:t>
        </w:r>
      </w:sdtContent>
    </w:sdt>
    <w:r>
      <w:t>-</w:t>
    </w:r>
    <w:sdt>
      <w:sdtPr>
        <w:id w:val="642359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CE9678A" w:rsidR="00685035" w:rsidRPr="007B4AF7" w:rsidRDefault="009E3AC9" w:rsidP="00D14995">
        <w:pPr>
          <w:pStyle w:val="scbillfooter"/>
        </w:pPr>
        <w:sdt>
          <w:sdtPr>
            <w:alias w:val="footer_billname"/>
            <w:tag w:val="footer_billname"/>
            <w:id w:val="457382597"/>
            <w:lock w:val="sdtContentLocked"/>
            <w:placeholder>
              <w:docPart w:val="D70AFDFEE5FD4C00B983C47977BED24D"/>
            </w:placeholder>
            <w:dataBinding w:prefixMappings="xmlns:ns0='http://schemas.openxmlformats.org/package/2006/metadata/lwb360-metadata' " w:xpath="/ns0:lwb360Metadata[1]/ns0:T_BILL_T_BILLNAME[1]" w:storeItemID="{A70AC2F9-CF59-46A9-A8A7-29CBD0ED4110}"/>
            <w:text/>
          </w:sdtPr>
          <w:sdtEndPr/>
          <w:sdtContent>
            <w:r w:rsidR="006D2A23">
              <w:t>[3180]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70AFDFEE5FD4C00B983C47977BED24D"/>
            </w:placeholder>
            <w:dataBinding w:prefixMappings="xmlns:ns0='http://schemas.openxmlformats.org/package/2006/metadata/lwb360-metadata' " w:xpath="/ns0:lwb360Metadata[1]/ns0:T_BILL_T_FILENAME[1]" w:storeItemID="{A70AC2F9-CF59-46A9-A8A7-29CBD0ED4110}"/>
            <w:text/>
          </w:sdtPr>
          <w:sdtEndPr/>
          <w:sdtContent>
            <w:r w:rsidR="006D2A23">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405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3451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0E2A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870F92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1E9F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9447D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3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7433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1EB9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F8A21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808017735">
    <w:abstractNumId w:val="8"/>
  </w:num>
  <w:num w:numId="12" w16cid:durableId="1619412415">
    <w:abstractNumId w:val="3"/>
  </w:num>
  <w:num w:numId="13" w16cid:durableId="1496259792">
    <w:abstractNumId w:val="2"/>
  </w:num>
  <w:num w:numId="14" w16cid:durableId="914436667">
    <w:abstractNumId w:val="1"/>
  </w:num>
  <w:num w:numId="15" w16cid:durableId="162431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052"/>
    <w:rsid w:val="00026421"/>
    <w:rsid w:val="00030409"/>
    <w:rsid w:val="00037F04"/>
    <w:rsid w:val="000404BF"/>
    <w:rsid w:val="00044B84"/>
    <w:rsid w:val="000479D0"/>
    <w:rsid w:val="0006464F"/>
    <w:rsid w:val="00066739"/>
    <w:rsid w:val="00066B54"/>
    <w:rsid w:val="00072FCD"/>
    <w:rsid w:val="00074A4F"/>
    <w:rsid w:val="00081A8A"/>
    <w:rsid w:val="00095AA1"/>
    <w:rsid w:val="000A3C25"/>
    <w:rsid w:val="000B2514"/>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3D40"/>
    <w:rsid w:val="00171601"/>
    <w:rsid w:val="00172786"/>
    <w:rsid w:val="001730EB"/>
    <w:rsid w:val="00173276"/>
    <w:rsid w:val="0017600A"/>
    <w:rsid w:val="00176731"/>
    <w:rsid w:val="0019025B"/>
    <w:rsid w:val="001915A9"/>
    <w:rsid w:val="00192AF7"/>
    <w:rsid w:val="00197366"/>
    <w:rsid w:val="001A126B"/>
    <w:rsid w:val="001A136C"/>
    <w:rsid w:val="001A2D0F"/>
    <w:rsid w:val="001B6DA2"/>
    <w:rsid w:val="001C25EC"/>
    <w:rsid w:val="001F2A41"/>
    <w:rsid w:val="001F313F"/>
    <w:rsid w:val="001F331D"/>
    <w:rsid w:val="001F394C"/>
    <w:rsid w:val="002038AA"/>
    <w:rsid w:val="002050E0"/>
    <w:rsid w:val="00206228"/>
    <w:rsid w:val="002114C8"/>
    <w:rsid w:val="0021166F"/>
    <w:rsid w:val="0021437B"/>
    <w:rsid w:val="002162DF"/>
    <w:rsid w:val="00230038"/>
    <w:rsid w:val="00233975"/>
    <w:rsid w:val="00236D73"/>
    <w:rsid w:val="00257F60"/>
    <w:rsid w:val="002625EA"/>
    <w:rsid w:val="00264AE9"/>
    <w:rsid w:val="00275AE6"/>
    <w:rsid w:val="002836D8"/>
    <w:rsid w:val="00295B36"/>
    <w:rsid w:val="002A7989"/>
    <w:rsid w:val="002B02F3"/>
    <w:rsid w:val="002C3463"/>
    <w:rsid w:val="002D266D"/>
    <w:rsid w:val="002D5B3D"/>
    <w:rsid w:val="002D7447"/>
    <w:rsid w:val="002E315A"/>
    <w:rsid w:val="002E4F8C"/>
    <w:rsid w:val="002F560C"/>
    <w:rsid w:val="002F5847"/>
    <w:rsid w:val="002F6794"/>
    <w:rsid w:val="0030425A"/>
    <w:rsid w:val="003421F1"/>
    <w:rsid w:val="0034279C"/>
    <w:rsid w:val="00354F64"/>
    <w:rsid w:val="003559A1"/>
    <w:rsid w:val="00361563"/>
    <w:rsid w:val="00371D36"/>
    <w:rsid w:val="00373E17"/>
    <w:rsid w:val="003775E6"/>
    <w:rsid w:val="00381998"/>
    <w:rsid w:val="003831B8"/>
    <w:rsid w:val="003851DE"/>
    <w:rsid w:val="00390BE8"/>
    <w:rsid w:val="003A5F1C"/>
    <w:rsid w:val="003C3E2E"/>
    <w:rsid w:val="003D4A3C"/>
    <w:rsid w:val="003D55B2"/>
    <w:rsid w:val="003E0033"/>
    <w:rsid w:val="003E5452"/>
    <w:rsid w:val="003E7165"/>
    <w:rsid w:val="003E7FF6"/>
    <w:rsid w:val="004046B5"/>
    <w:rsid w:val="00406F27"/>
    <w:rsid w:val="004141B8"/>
    <w:rsid w:val="004203B9"/>
    <w:rsid w:val="00422858"/>
    <w:rsid w:val="00432135"/>
    <w:rsid w:val="004347B2"/>
    <w:rsid w:val="00446987"/>
    <w:rsid w:val="00446D28"/>
    <w:rsid w:val="00466CD0"/>
    <w:rsid w:val="00473583"/>
    <w:rsid w:val="00477F32"/>
    <w:rsid w:val="00481850"/>
    <w:rsid w:val="004851A0"/>
    <w:rsid w:val="0048627F"/>
    <w:rsid w:val="004932AB"/>
    <w:rsid w:val="00494BEF"/>
    <w:rsid w:val="004A5512"/>
    <w:rsid w:val="004A57AF"/>
    <w:rsid w:val="004A6BE5"/>
    <w:rsid w:val="004B0C18"/>
    <w:rsid w:val="004C1A04"/>
    <w:rsid w:val="004C20BC"/>
    <w:rsid w:val="004C55D1"/>
    <w:rsid w:val="004C5C9A"/>
    <w:rsid w:val="004C634B"/>
    <w:rsid w:val="004D1442"/>
    <w:rsid w:val="004D3DCB"/>
    <w:rsid w:val="004E7DDE"/>
    <w:rsid w:val="004F0090"/>
    <w:rsid w:val="004F172C"/>
    <w:rsid w:val="005002ED"/>
    <w:rsid w:val="00500DBC"/>
    <w:rsid w:val="0050169C"/>
    <w:rsid w:val="005102BE"/>
    <w:rsid w:val="00523F7F"/>
    <w:rsid w:val="00524D54"/>
    <w:rsid w:val="0053788D"/>
    <w:rsid w:val="0054531B"/>
    <w:rsid w:val="00546C24"/>
    <w:rsid w:val="005476FF"/>
    <w:rsid w:val="005516F6"/>
    <w:rsid w:val="00552842"/>
    <w:rsid w:val="00554E89"/>
    <w:rsid w:val="00555711"/>
    <w:rsid w:val="00572281"/>
    <w:rsid w:val="005801DD"/>
    <w:rsid w:val="00581C8F"/>
    <w:rsid w:val="00592A40"/>
    <w:rsid w:val="005A28BC"/>
    <w:rsid w:val="005A5377"/>
    <w:rsid w:val="005B659C"/>
    <w:rsid w:val="005B7817"/>
    <w:rsid w:val="005C06C8"/>
    <w:rsid w:val="005C23D7"/>
    <w:rsid w:val="005C40EB"/>
    <w:rsid w:val="005D02B4"/>
    <w:rsid w:val="005D1557"/>
    <w:rsid w:val="005D3013"/>
    <w:rsid w:val="005E1E50"/>
    <w:rsid w:val="005E2B9C"/>
    <w:rsid w:val="005E2E57"/>
    <w:rsid w:val="005E3332"/>
    <w:rsid w:val="005F76B0"/>
    <w:rsid w:val="00604429"/>
    <w:rsid w:val="006067B0"/>
    <w:rsid w:val="00606A8B"/>
    <w:rsid w:val="00611EBA"/>
    <w:rsid w:val="00617A4D"/>
    <w:rsid w:val="006213A8"/>
    <w:rsid w:val="00623BEA"/>
    <w:rsid w:val="00624BC6"/>
    <w:rsid w:val="006347E9"/>
    <w:rsid w:val="00640C87"/>
    <w:rsid w:val="006454BB"/>
    <w:rsid w:val="00657CF4"/>
    <w:rsid w:val="00663B8D"/>
    <w:rsid w:val="00663E00"/>
    <w:rsid w:val="00664F48"/>
    <w:rsid w:val="00664FAD"/>
    <w:rsid w:val="0067345B"/>
    <w:rsid w:val="00683986"/>
    <w:rsid w:val="00685035"/>
    <w:rsid w:val="00685770"/>
    <w:rsid w:val="006964F9"/>
    <w:rsid w:val="00696EB7"/>
    <w:rsid w:val="006A395F"/>
    <w:rsid w:val="006A3F05"/>
    <w:rsid w:val="006A65E2"/>
    <w:rsid w:val="006B37BD"/>
    <w:rsid w:val="006C092D"/>
    <w:rsid w:val="006C099D"/>
    <w:rsid w:val="006C18F0"/>
    <w:rsid w:val="006C7E01"/>
    <w:rsid w:val="006D2A23"/>
    <w:rsid w:val="006D64A5"/>
    <w:rsid w:val="006E0935"/>
    <w:rsid w:val="006E353F"/>
    <w:rsid w:val="006E35AB"/>
    <w:rsid w:val="00711AA9"/>
    <w:rsid w:val="00722155"/>
    <w:rsid w:val="00737F19"/>
    <w:rsid w:val="00764CA8"/>
    <w:rsid w:val="00765B19"/>
    <w:rsid w:val="007802A7"/>
    <w:rsid w:val="00782BF8"/>
    <w:rsid w:val="00783C75"/>
    <w:rsid w:val="007849D9"/>
    <w:rsid w:val="00787433"/>
    <w:rsid w:val="0079497B"/>
    <w:rsid w:val="007A10F1"/>
    <w:rsid w:val="007A3D50"/>
    <w:rsid w:val="007B2D29"/>
    <w:rsid w:val="007B412F"/>
    <w:rsid w:val="007B4AF7"/>
    <w:rsid w:val="007B4DBF"/>
    <w:rsid w:val="007B67B0"/>
    <w:rsid w:val="007C5458"/>
    <w:rsid w:val="007D2C67"/>
    <w:rsid w:val="007E06BB"/>
    <w:rsid w:val="007F2E40"/>
    <w:rsid w:val="007F50D1"/>
    <w:rsid w:val="00816D52"/>
    <w:rsid w:val="00831048"/>
    <w:rsid w:val="00834272"/>
    <w:rsid w:val="00845FFC"/>
    <w:rsid w:val="008625C1"/>
    <w:rsid w:val="008674B6"/>
    <w:rsid w:val="008806F9"/>
    <w:rsid w:val="00881FD0"/>
    <w:rsid w:val="008A57E3"/>
    <w:rsid w:val="008B5BF4"/>
    <w:rsid w:val="008C0CEE"/>
    <w:rsid w:val="008C1B18"/>
    <w:rsid w:val="008D1E76"/>
    <w:rsid w:val="008D46EC"/>
    <w:rsid w:val="008D47B9"/>
    <w:rsid w:val="008E0E25"/>
    <w:rsid w:val="008E61A1"/>
    <w:rsid w:val="008F275E"/>
    <w:rsid w:val="00902C28"/>
    <w:rsid w:val="00913A4A"/>
    <w:rsid w:val="00917EA3"/>
    <w:rsid w:val="00917EE0"/>
    <w:rsid w:val="00921C89"/>
    <w:rsid w:val="00926966"/>
    <w:rsid w:val="00926D03"/>
    <w:rsid w:val="00934036"/>
    <w:rsid w:val="00934889"/>
    <w:rsid w:val="0094541D"/>
    <w:rsid w:val="009473EA"/>
    <w:rsid w:val="00954E7E"/>
    <w:rsid w:val="009554D9"/>
    <w:rsid w:val="009572F9"/>
    <w:rsid w:val="00960D0F"/>
    <w:rsid w:val="00977D2C"/>
    <w:rsid w:val="0098366F"/>
    <w:rsid w:val="00983A03"/>
    <w:rsid w:val="00986063"/>
    <w:rsid w:val="00991F67"/>
    <w:rsid w:val="00992876"/>
    <w:rsid w:val="009A0DCE"/>
    <w:rsid w:val="009A22CD"/>
    <w:rsid w:val="009A3E4B"/>
    <w:rsid w:val="009B35FD"/>
    <w:rsid w:val="009B6815"/>
    <w:rsid w:val="009C679E"/>
    <w:rsid w:val="009D2967"/>
    <w:rsid w:val="009D3C2B"/>
    <w:rsid w:val="009E3AC9"/>
    <w:rsid w:val="009E4191"/>
    <w:rsid w:val="009F2AB1"/>
    <w:rsid w:val="009F4FAF"/>
    <w:rsid w:val="009F68F1"/>
    <w:rsid w:val="00A04529"/>
    <w:rsid w:val="00A0584B"/>
    <w:rsid w:val="00A17135"/>
    <w:rsid w:val="00A21A6F"/>
    <w:rsid w:val="00A24E56"/>
    <w:rsid w:val="00A26A62"/>
    <w:rsid w:val="00A35A9B"/>
    <w:rsid w:val="00A4070E"/>
    <w:rsid w:val="00A40CA0"/>
    <w:rsid w:val="00A41070"/>
    <w:rsid w:val="00A4171B"/>
    <w:rsid w:val="00A504A7"/>
    <w:rsid w:val="00A53677"/>
    <w:rsid w:val="00A53BF2"/>
    <w:rsid w:val="00A60D68"/>
    <w:rsid w:val="00A73246"/>
    <w:rsid w:val="00A73EFA"/>
    <w:rsid w:val="00A77A3B"/>
    <w:rsid w:val="00A92F6F"/>
    <w:rsid w:val="00A97523"/>
    <w:rsid w:val="00AB0FA3"/>
    <w:rsid w:val="00AB73BF"/>
    <w:rsid w:val="00AC335C"/>
    <w:rsid w:val="00AC463E"/>
    <w:rsid w:val="00AD19FF"/>
    <w:rsid w:val="00AD3BE2"/>
    <w:rsid w:val="00AD3E3D"/>
    <w:rsid w:val="00AE1EE4"/>
    <w:rsid w:val="00AE36EC"/>
    <w:rsid w:val="00AF1688"/>
    <w:rsid w:val="00AF46E6"/>
    <w:rsid w:val="00AF5139"/>
    <w:rsid w:val="00B06EDA"/>
    <w:rsid w:val="00B108C1"/>
    <w:rsid w:val="00B1161F"/>
    <w:rsid w:val="00B11661"/>
    <w:rsid w:val="00B20BAF"/>
    <w:rsid w:val="00B220BA"/>
    <w:rsid w:val="00B26D74"/>
    <w:rsid w:val="00B32B4D"/>
    <w:rsid w:val="00B4067D"/>
    <w:rsid w:val="00B41251"/>
    <w:rsid w:val="00B4137E"/>
    <w:rsid w:val="00B54DF7"/>
    <w:rsid w:val="00B56223"/>
    <w:rsid w:val="00B56E79"/>
    <w:rsid w:val="00B577B6"/>
    <w:rsid w:val="00B57AA7"/>
    <w:rsid w:val="00B57BD6"/>
    <w:rsid w:val="00B637AA"/>
    <w:rsid w:val="00B7592C"/>
    <w:rsid w:val="00B809D3"/>
    <w:rsid w:val="00B84B66"/>
    <w:rsid w:val="00B85475"/>
    <w:rsid w:val="00B9090A"/>
    <w:rsid w:val="00B92196"/>
    <w:rsid w:val="00B9228D"/>
    <w:rsid w:val="00B929EC"/>
    <w:rsid w:val="00BB0725"/>
    <w:rsid w:val="00BC171D"/>
    <w:rsid w:val="00BC408A"/>
    <w:rsid w:val="00BC5023"/>
    <w:rsid w:val="00BC556C"/>
    <w:rsid w:val="00BD42DA"/>
    <w:rsid w:val="00BD4684"/>
    <w:rsid w:val="00BE08A7"/>
    <w:rsid w:val="00BE4391"/>
    <w:rsid w:val="00BF3E48"/>
    <w:rsid w:val="00C06429"/>
    <w:rsid w:val="00C108F2"/>
    <w:rsid w:val="00C15F1B"/>
    <w:rsid w:val="00C16288"/>
    <w:rsid w:val="00C17D1D"/>
    <w:rsid w:val="00C45923"/>
    <w:rsid w:val="00C543E7"/>
    <w:rsid w:val="00C70225"/>
    <w:rsid w:val="00C72198"/>
    <w:rsid w:val="00C73C7D"/>
    <w:rsid w:val="00C75005"/>
    <w:rsid w:val="00C9118B"/>
    <w:rsid w:val="00C970DF"/>
    <w:rsid w:val="00CA7E71"/>
    <w:rsid w:val="00CB0D39"/>
    <w:rsid w:val="00CB2673"/>
    <w:rsid w:val="00CB701D"/>
    <w:rsid w:val="00CC3F0E"/>
    <w:rsid w:val="00CD08C9"/>
    <w:rsid w:val="00CD1FE8"/>
    <w:rsid w:val="00CD2532"/>
    <w:rsid w:val="00CD3806"/>
    <w:rsid w:val="00CD38CD"/>
    <w:rsid w:val="00CD3E0C"/>
    <w:rsid w:val="00CD4040"/>
    <w:rsid w:val="00CD5565"/>
    <w:rsid w:val="00CD616C"/>
    <w:rsid w:val="00CF68D6"/>
    <w:rsid w:val="00CF7B4A"/>
    <w:rsid w:val="00D009F8"/>
    <w:rsid w:val="00D07301"/>
    <w:rsid w:val="00D078DA"/>
    <w:rsid w:val="00D14995"/>
    <w:rsid w:val="00D2455C"/>
    <w:rsid w:val="00D25023"/>
    <w:rsid w:val="00D27F8C"/>
    <w:rsid w:val="00D33843"/>
    <w:rsid w:val="00D54A6F"/>
    <w:rsid w:val="00D57D57"/>
    <w:rsid w:val="00D62E42"/>
    <w:rsid w:val="00D7250A"/>
    <w:rsid w:val="00D74163"/>
    <w:rsid w:val="00D772FB"/>
    <w:rsid w:val="00D85E1E"/>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EE0"/>
    <w:rsid w:val="00E84FE5"/>
    <w:rsid w:val="00E879A5"/>
    <w:rsid w:val="00E879FC"/>
    <w:rsid w:val="00E94191"/>
    <w:rsid w:val="00EA2574"/>
    <w:rsid w:val="00EA2F1F"/>
    <w:rsid w:val="00EA3F2E"/>
    <w:rsid w:val="00EA57EC"/>
    <w:rsid w:val="00EB120E"/>
    <w:rsid w:val="00EB46E2"/>
    <w:rsid w:val="00EB72C1"/>
    <w:rsid w:val="00EC0045"/>
    <w:rsid w:val="00ED452E"/>
    <w:rsid w:val="00EE3CDA"/>
    <w:rsid w:val="00EF37A8"/>
    <w:rsid w:val="00EF531F"/>
    <w:rsid w:val="00EF5A0B"/>
    <w:rsid w:val="00F05FE8"/>
    <w:rsid w:val="00F13D87"/>
    <w:rsid w:val="00F149E5"/>
    <w:rsid w:val="00F15E33"/>
    <w:rsid w:val="00F17DA2"/>
    <w:rsid w:val="00F22EC0"/>
    <w:rsid w:val="00F27D7B"/>
    <w:rsid w:val="00F31D34"/>
    <w:rsid w:val="00F342A1"/>
    <w:rsid w:val="00F3564B"/>
    <w:rsid w:val="00F36FBA"/>
    <w:rsid w:val="00F44D36"/>
    <w:rsid w:val="00F46262"/>
    <w:rsid w:val="00F4795D"/>
    <w:rsid w:val="00F50A61"/>
    <w:rsid w:val="00F525CD"/>
    <w:rsid w:val="00F5286C"/>
    <w:rsid w:val="00F52E12"/>
    <w:rsid w:val="00F638CA"/>
    <w:rsid w:val="00F900B4"/>
    <w:rsid w:val="00FA0F2E"/>
    <w:rsid w:val="00FA4DB1"/>
    <w:rsid w:val="00FB3F2A"/>
    <w:rsid w:val="00FC2B0D"/>
    <w:rsid w:val="00FC3593"/>
    <w:rsid w:val="00FC633C"/>
    <w:rsid w:val="00FD117D"/>
    <w:rsid w:val="00FD72E3"/>
    <w:rsid w:val="00FD7BFE"/>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F05"/>
    <w:rPr>
      <w:lang w:val="en-US"/>
    </w:rPr>
  </w:style>
  <w:style w:type="paragraph" w:styleId="Heading1">
    <w:name w:val="heading 1"/>
    <w:basedOn w:val="Normal"/>
    <w:next w:val="Normal"/>
    <w:link w:val="Heading1Char"/>
    <w:uiPriority w:val="9"/>
    <w:qFormat/>
    <w:rsid w:val="009E3A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E3A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E3A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E3AC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E3AC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E3AC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E3AC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E3AC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3AC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A3F05"/>
    <w:rPr>
      <w:rFonts w:ascii="Times New Roman" w:hAnsi="Times New Roman"/>
      <w:b w:val="0"/>
      <w:i w:val="0"/>
      <w:sz w:val="22"/>
    </w:rPr>
  </w:style>
  <w:style w:type="paragraph" w:styleId="NoSpacing">
    <w:name w:val="No Spacing"/>
    <w:uiPriority w:val="1"/>
    <w:qFormat/>
    <w:rsid w:val="006A3F05"/>
    <w:pPr>
      <w:spacing w:after="0" w:line="240" w:lineRule="auto"/>
    </w:pPr>
  </w:style>
  <w:style w:type="paragraph" w:customStyle="1" w:styleId="scemptylineheader">
    <w:name w:val="sc_emptyline_header"/>
    <w:qFormat/>
    <w:rsid w:val="006A3F0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3F0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A3F0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A3F0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A3F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A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A3F05"/>
    <w:rPr>
      <w:color w:val="808080"/>
    </w:rPr>
  </w:style>
  <w:style w:type="paragraph" w:customStyle="1" w:styleId="scdirectionallanguage">
    <w:name w:val="sc_directional_language"/>
    <w:qFormat/>
    <w:rsid w:val="006A3F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A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A3F0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A3F0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A3F0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A3F0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A3F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A3F0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A3F0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A3F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A3F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A3F0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A3F0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A3F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A3F0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A3F0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A3F0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A3F05"/>
    <w:rPr>
      <w:rFonts w:ascii="Times New Roman" w:hAnsi="Times New Roman"/>
      <w:color w:val="auto"/>
      <w:sz w:val="22"/>
    </w:rPr>
  </w:style>
  <w:style w:type="paragraph" w:customStyle="1" w:styleId="scclippagebillheader">
    <w:name w:val="sc_clip_page_bill_header"/>
    <w:qFormat/>
    <w:rsid w:val="006A3F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A3F0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A3F0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A3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F05"/>
    <w:rPr>
      <w:lang w:val="en-US"/>
    </w:rPr>
  </w:style>
  <w:style w:type="paragraph" w:styleId="Footer">
    <w:name w:val="footer"/>
    <w:basedOn w:val="Normal"/>
    <w:link w:val="FooterChar"/>
    <w:uiPriority w:val="99"/>
    <w:unhideWhenUsed/>
    <w:rsid w:val="006A3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F05"/>
    <w:rPr>
      <w:lang w:val="en-US"/>
    </w:rPr>
  </w:style>
  <w:style w:type="paragraph" w:styleId="ListParagraph">
    <w:name w:val="List Paragraph"/>
    <w:basedOn w:val="Normal"/>
    <w:uiPriority w:val="34"/>
    <w:qFormat/>
    <w:rsid w:val="006A3F05"/>
    <w:pPr>
      <w:ind w:left="720"/>
      <w:contextualSpacing/>
    </w:pPr>
  </w:style>
  <w:style w:type="paragraph" w:customStyle="1" w:styleId="scbillfooter">
    <w:name w:val="sc_bill_footer"/>
    <w:qFormat/>
    <w:rsid w:val="006A3F0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A3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A3F0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A3F0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A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A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A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A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A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A3F0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A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A3F0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A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A3F05"/>
    <w:pPr>
      <w:widowControl w:val="0"/>
      <w:suppressAutoHyphens/>
      <w:spacing w:after="0" w:line="360" w:lineRule="auto"/>
    </w:pPr>
    <w:rPr>
      <w:rFonts w:ascii="Times New Roman" w:hAnsi="Times New Roman"/>
      <w:lang w:val="en-US"/>
    </w:rPr>
  </w:style>
  <w:style w:type="paragraph" w:customStyle="1" w:styleId="sctableln">
    <w:name w:val="sc_table_ln"/>
    <w:qFormat/>
    <w:rsid w:val="006A3F0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A3F0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A3F05"/>
    <w:rPr>
      <w:strike/>
      <w:dstrike w:val="0"/>
    </w:rPr>
  </w:style>
  <w:style w:type="character" w:customStyle="1" w:styleId="scinsert">
    <w:name w:val="sc_insert"/>
    <w:uiPriority w:val="1"/>
    <w:qFormat/>
    <w:rsid w:val="006A3F05"/>
    <w:rPr>
      <w:caps w:val="0"/>
      <w:smallCaps w:val="0"/>
      <w:strike w:val="0"/>
      <w:dstrike w:val="0"/>
      <w:vanish w:val="0"/>
      <w:u w:val="single"/>
      <w:vertAlign w:val="baseline"/>
    </w:rPr>
  </w:style>
  <w:style w:type="character" w:customStyle="1" w:styleId="scinsertred">
    <w:name w:val="sc_insert_red"/>
    <w:uiPriority w:val="1"/>
    <w:qFormat/>
    <w:rsid w:val="006A3F05"/>
    <w:rPr>
      <w:caps w:val="0"/>
      <w:smallCaps w:val="0"/>
      <w:strike w:val="0"/>
      <w:dstrike w:val="0"/>
      <w:vanish w:val="0"/>
      <w:color w:val="FF0000"/>
      <w:u w:val="single"/>
      <w:vertAlign w:val="baseline"/>
    </w:rPr>
  </w:style>
  <w:style w:type="character" w:customStyle="1" w:styleId="scinsertblue">
    <w:name w:val="sc_insert_blue"/>
    <w:uiPriority w:val="1"/>
    <w:qFormat/>
    <w:rsid w:val="006A3F05"/>
    <w:rPr>
      <w:caps w:val="0"/>
      <w:smallCaps w:val="0"/>
      <w:strike w:val="0"/>
      <w:dstrike w:val="0"/>
      <w:vanish w:val="0"/>
      <w:color w:val="0070C0"/>
      <w:u w:val="single"/>
      <w:vertAlign w:val="baseline"/>
    </w:rPr>
  </w:style>
  <w:style w:type="character" w:customStyle="1" w:styleId="scstrikered">
    <w:name w:val="sc_strike_red"/>
    <w:uiPriority w:val="1"/>
    <w:qFormat/>
    <w:rsid w:val="006A3F05"/>
    <w:rPr>
      <w:strike/>
      <w:dstrike w:val="0"/>
      <w:color w:val="FF0000"/>
    </w:rPr>
  </w:style>
  <w:style w:type="character" w:customStyle="1" w:styleId="scstrikeblue">
    <w:name w:val="sc_strike_blue"/>
    <w:uiPriority w:val="1"/>
    <w:qFormat/>
    <w:rsid w:val="006A3F05"/>
    <w:rPr>
      <w:strike/>
      <w:dstrike w:val="0"/>
      <w:color w:val="0070C0"/>
    </w:rPr>
  </w:style>
  <w:style w:type="character" w:customStyle="1" w:styleId="scinsertbluenounderline">
    <w:name w:val="sc_insert_blue_no_underline"/>
    <w:uiPriority w:val="1"/>
    <w:qFormat/>
    <w:rsid w:val="006A3F0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A3F0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A3F05"/>
    <w:rPr>
      <w:strike/>
      <w:dstrike w:val="0"/>
      <w:color w:val="0070C0"/>
      <w:lang w:val="en-US"/>
    </w:rPr>
  </w:style>
  <w:style w:type="character" w:customStyle="1" w:styleId="scstrikerednoncodified">
    <w:name w:val="sc_strike_red_non_codified"/>
    <w:uiPriority w:val="1"/>
    <w:qFormat/>
    <w:rsid w:val="006A3F05"/>
    <w:rPr>
      <w:strike/>
      <w:dstrike w:val="0"/>
      <w:color w:val="FF0000"/>
    </w:rPr>
  </w:style>
  <w:style w:type="paragraph" w:customStyle="1" w:styleId="scbillsiglines">
    <w:name w:val="sc_bill_sig_lines"/>
    <w:qFormat/>
    <w:rsid w:val="006A3F0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A3F05"/>
    <w:rPr>
      <w:bdr w:val="none" w:sz="0" w:space="0" w:color="auto"/>
      <w:shd w:val="clear" w:color="auto" w:fill="FEC6C6"/>
    </w:rPr>
  </w:style>
  <w:style w:type="paragraph" w:styleId="Revision">
    <w:name w:val="Revision"/>
    <w:hidden/>
    <w:uiPriority w:val="99"/>
    <w:semiHidden/>
    <w:rsid w:val="001A126B"/>
    <w:pPr>
      <w:spacing w:after="0" w:line="240" w:lineRule="auto"/>
    </w:pPr>
    <w:rPr>
      <w:lang w:val="en-US"/>
    </w:rPr>
  </w:style>
  <w:style w:type="character" w:customStyle="1" w:styleId="screstoreblue">
    <w:name w:val="sc_restore_blue"/>
    <w:uiPriority w:val="1"/>
    <w:qFormat/>
    <w:rsid w:val="006A3F05"/>
    <w:rPr>
      <w:color w:val="4472C4" w:themeColor="accent1"/>
      <w:bdr w:val="none" w:sz="0" w:space="0" w:color="auto"/>
      <w:shd w:val="clear" w:color="auto" w:fill="auto"/>
    </w:rPr>
  </w:style>
  <w:style w:type="character" w:customStyle="1" w:styleId="screstorered">
    <w:name w:val="sc_restore_red"/>
    <w:uiPriority w:val="1"/>
    <w:qFormat/>
    <w:rsid w:val="006A3F05"/>
    <w:rPr>
      <w:color w:val="FF0000"/>
      <w:bdr w:val="none" w:sz="0" w:space="0" w:color="auto"/>
      <w:shd w:val="clear" w:color="auto" w:fill="auto"/>
    </w:rPr>
  </w:style>
  <w:style w:type="character" w:customStyle="1" w:styleId="scstrikenewblue">
    <w:name w:val="sc_strike_new_blue"/>
    <w:uiPriority w:val="1"/>
    <w:qFormat/>
    <w:rsid w:val="006A3F05"/>
    <w:rPr>
      <w:strike w:val="0"/>
      <w:dstrike/>
      <w:color w:val="0070C0"/>
      <w:u w:val="none"/>
    </w:rPr>
  </w:style>
  <w:style w:type="character" w:customStyle="1" w:styleId="scstrikenewred">
    <w:name w:val="sc_strike_new_red"/>
    <w:uiPriority w:val="1"/>
    <w:qFormat/>
    <w:rsid w:val="006A3F05"/>
    <w:rPr>
      <w:strike w:val="0"/>
      <w:dstrike/>
      <w:color w:val="FF0000"/>
      <w:u w:val="none"/>
    </w:rPr>
  </w:style>
  <w:style w:type="character" w:customStyle="1" w:styleId="scamendsenate">
    <w:name w:val="sc_amend_senate"/>
    <w:uiPriority w:val="1"/>
    <w:qFormat/>
    <w:rsid w:val="006A3F05"/>
    <w:rPr>
      <w:bdr w:val="none" w:sz="0" w:space="0" w:color="auto"/>
      <w:shd w:val="clear" w:color="auto" w:fill="FFF2CC" w:themeFill="accent4" w:themeFillTint="33"/>
    </w:rPr>
  </w:style>
  <w:style w:type="character" w:customStyle="1" w:styleId="scamendhouse">
    <w:name w:val="sc_amend_house"/>
    <w:uiPriority w:val="1"/>
    <w:qFormat/>
    <w:rsid w:val="006A3F05"/>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A4171B"/>
    <w:rPr>
      <w:sz w:val="16"/>
      <w:szCs w:val="16"/>
    </w:rPr>
  </w:style>
  <w:style w:type="paragraph" w:styleId="CommentText">
    <w:name w:val="annotation text"/>
    <w:basedOn w:val="Normal"/>
    <w:link w:val="CommentTextChar"/>
    <w:uiPriority w:val="99"/>
    <w:semiHidden/>
    <w:unhideWhenUsed/>
    <w:rsid w:val="00A4171B"/>
    <w:pPr>
      <w:spacing w:line="240" w:lineRule="auto"/>
    </w:pPr>
    <w:rPr>
      <w:sz w:val="20"/>
      <w:szCs w:val="20"/>
    </w:rPr>
  </w:style>
  <w:style w:type="character" w:customStyle="1" w:styleId="CommentTextChar">
    <w:name w:val="Comment Text Char"/>
    <w:basedOn w:val="DefaultParagraphFont"/>
    <w:link w:val="CommentText"/>
    <w:uiPriority w:val="99"/>
    <w:semiHidden/>
    <w:rsid w:val="00A4171B"/>
    <w:rPr>
      <w:sz w:val="20"/>
      <w:szCs w:val="20"/>
      <w:lang w:val="en-US"/>
    </w:rPr>
  </w:style>
  <w:style w:type="paragraph" w:styleId="CommentSubject">
    <w:name w:val="annotation subject"/>
    <w:basedOn w:val="CommentText"/>
    <w:next w:val="CommentText"/>
    <w:link w:val="CommentSubjectChar"/>
    <w:uiPriority w:val="99"/>
    <w:semiHidden/>
    <w:unhideWhenUsed/>
    <w:rsid w:val="00A4171B"/>
    <w:rPr>
      <w:b/>
      <w:bCs/>
    </w:rPr>
  </w:style>
  <w:style w:type="character" w:customStyle="1" w:styleId="CommentSubjectChar">
    <w:name w:val="Comment Subject Char"/>
    <w:basedOn w:val="CommentTextChar"/>
    <w:link w:val="CommentSubject"/>
    <w:uiPriority w:val="99"/>
    <w:semiHidden/>
    <w:rsid w:val="00A4171B"/>
    <w:rPr>
      <w:b/>
      <w:bCs/>
      <w:sz w:val="20"/>
      <w:szCs w:val="20"/>
      <w:lang w:val="en-US"/>
    </w:rPr>
  </w:style>
  <w:style w:type="paragraph" w:customStyle="1" w:styleId="sccoversheetfooter">
    <w:name w:val="sc_coversheet_footer"/>
    <w:qFormat/>
    <w:rsid w:val="00696EB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96EB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96EB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96EB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96EB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96EB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96EB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96EB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96EB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96EB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96EB7"/>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9E3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AC9"/>
    <w:rPr>
      <w:rFonts w:ascii="Segoe UI" w:hAnsi="Segoe UI" w:cs="Segoe UI"/>
      <w:sz w:val="18"/>
      <w:szCs w:val="18"/>
      <w:lang w:val="en-US"/>
    </w:rPr>
  </w:style>
  <w:style w:type="paragraph" w:styleId="Bibliography">
    <w:name w:val="Bibliography"/>
    <w:basedOn w:val="Normal"/>
    <w:next w:val="Normal"/>
    <w:uiPriority w:val="37"/>
    <w:semiHidden/>
    <w:unhideWhenUsed/>
    <w:rsid w:val="009E3AC9"/>
  </w:style>
  <w:style w:type="paragraph" w:styleId="BlockText">
    <w:name w:val="Block Text"/>
    <w:basedOn w:val="Normal"/>
    <w:uiPriority w:val="99"/>
    <w:semiHidden/>
    <w:unhideWhenUsed/>
    <w:rsid w:val="009E3AC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E3AC9"/>
    <w:pPr>
      <w:spacing w:after="120"/>
    </w:pPr>
  </w:style>
  <w:style w:type="character" w:customStyle="1" w:styleId="BodyTextChar">
    <w:name w:val="Body Text Char"/>
    <w:basedOn w:val="DefaultParagraphFont"/>
    <w:link w:val="BodyText"/>
    <w:uiPriority w:val="99"/>
    <w:semiHidden/>
    <w:rsid w:val="009E3AC9"/>
    <w:rPr>
      <w:lang w:val="en-US"/>
    </w:rPr>
  </w:style>
  <w:style w:type="paragraph" w:styleId="BodyText2">
    <w:name w:val="Body Text 2"/>
    <w:basedOn w:val="Normal"/>
    <w:link w:val="BodyText2Char"/>
    <w:uiPriority w:val="99"/>
    <w:semiHidden/>
    <w:unhideWhenUsed/>
    <w:rsid w:val="009E3AC9"/>
    <w:pPr>
      <w:spacing w:after="120" w:line="480" w:lineRule="auto"/>
    </w:pPr>
  </w:style>
  <w:style w:type="character" w:customStyle="1" w:styleId="BodyText2Char">
    <w:name w:val="Body Text 2 Char"/>
    <w:basedOn w:val="DefaultParagraphFont"/>
    <w:link w:val="BodyText2"/>
    <w:uiPriority w:val="99"/>
    <w:semiHidden/>
    <w:rsid w:val="009E3AC9"/>
    <w:rPr>
      <w:lang w:val="en-US"/>
    </w:rPr>
  </w:style>
  <w:style w:type="paragraph" w:styleId="BodyText3">
    <w:name w:val="Body Text 3"/>
    <w:basedOn w:val="Normal"/>
    <w:link w:val="BodyText3Char"/>
    <w:uiPriority w:val="99"/>
    <w:semiHidden/>
    <w:unhideWhenUsed/>
    <w:rsid w:val="009E3AC9"/>
    <w:pPr>
      <w:spacing w:after="120"/>
    </w:pPr>
    <w:rPr>
      <w:sz w:val="16"/>
      <w:szCs w:val="16"/>
    </w:rPr>
  </w:style>
  <w:style w:type="character" w:customStyle="1" w:styleId="BodyText3Char">
    <w:name w:val="Body Text 3 Char"/>
    <w:basedOn w:val="DefaultParagraphFont"/>
    <w:link w:val="BodyText3"/>
    <w:uiPriority w:val="99"/>
    <w:semiHidden/>
    <w:rsid w:val="009E3AC9"/>
    <w:rPr>
      <w:sz w:val="16"/>
      <w:szCs w:val="16"/>
      <w:lang w:val="en-US"/>
    </w:rPr>
  </w:style>
  <w:style w:type="paragraph" w:styleId="BodyTextFirstIndent">
    <w:name w:val="Body Text First Indent"/>
    <w:basedOn w:val="BodyText"/>
    <w:link w:val="BodyTextFirstIndentChar"/>
    <w:uiPriority w:val="99"/>
    <w:semiHidden/>
    <w:unhideWhenUsed/>
    <w:rsid w:val="009E3AC9"/>
    <w:pPr>
      <w:spacing w:after="160"/>
      <w:ind w:firstLine="360"/>
    </w:pPr>
  </w:style>
  <w:style w:type="character" w:customStyle="1" w:styleId="BodyTextFirstIndentChar">
    <w:name w:val="Body Text First Indent Char"/>
    <w:basedOn w:val="BodyTextChar"/>
    <w:link w:val="BodyTextFirstIndent"/>
    <w:uiPriority w:val="99"/>
    <w:semiHidden/>
    <w:rsid w:val="009E3AC9"/>
    <w:rPr>
      <w:lang w:val="en-US"/>
    </w:rPr>
  </w:style>
  <w:style w:type="paragraph" w:styleId="BodyTextIndent">
    <w:name w:val="Body Text Indent"/>
    <w:basedOn w:val="Normal"/>
    <w:link w:val="BodyTextIndentChar"/>
    <w:uiPriority w:val="99"/>
    <w:semiHidden/>
    <w:unhideWhenUsed/>
    <w:rsid w:val="009E3AC9"/>
    <w:pPr>
      <w:spacing w:after="120"/>
      <w:ind w:left="360"/>
    </w:pPr>
  </w:style>
  <w:style w:type="character" w:customStyle="1" w:styleId="BodyTextIndentChar">
    <w:name w:val="Body Text Indent Char"/>
    <w:basedOn w:val="DefaultParagraphFont"/>
    <w:link w:val="BodyTextIndent"/>
    <w:uiPriority w:val="99"/>
    <w:semiHidden/>
    <w:rsid w:val="009E3AC9"/>
    <w:rPr>
      <w:lang w:val="en-US"/>
    </w:rPr>
  </w:style>
  <w:style w:type="paragraph" w:styleId="BodyTextFirstIndent2">
    <w:name w:val="Body Text First Indent 2"/>
    <w:basedOn w:val="BodyTextIndent"/>
    <w:link w:val="BodyTextFirstIndent2Char"/>
    <w:uiPriority w:val="99"/>
    <w:semiHidden/>
    <w:unhideWhenUsed/>
    <w:rsid w:val="009E3AC9"/>
    <w:pPr>
      <w:spacing w:after="160"/>
      <w:ind w:firstLine="360"/>
    </w:pPr>
  </w:style>
  <w:style w:type="character" w:customStyle="1" w:styleId="BodyTextFirstIndent2Char">
    <w:name w:val="Body Text First Indent 2 Char"/>
    <w:basedOn w:val="BodyTextIndentChar"/>
    <w:link w:val="BodyTextFirstIndent2"/>
    <w:uiPriority w:val="99"/>
    <w:semiHidden/>
    <w:rsid w:val="009E3AC9"/>
    <w:rPr>
      <w:lang w:val="en-US"/>
    </w:rPr>
  </w:style>
  <w:style w:type="paragraph" w:styleId="BodyTextIndent2">
    <w:name w:val="Body Text Indent 2"/>
    <w:basedOn w:val="Normal"/>
    <w:link w:val="BodyTextIndent2Char"/>
    <w:uiPriority w:val="99"/>
    <w:semiHidden/>
    <w:unhideWhenUsed/>
    <w:rsid w:val="009E3AC9"/>
    <w:pPr>
      <w:spacing w:after="120" w:line="480" w:lineRule="auto"/>
      <w:ind w:left="360"/>
    </w:pPr>
  </w:style>
  <w:style w:type="character" w:customStyle="1" w:styleId="BodyTextIndent2Char">
    <w:name w:val="Body Text Indent 2 Char"/>
    <w:basedOn w:val="DefaultParagraphFont"/>
    <w:link w:val="BodyTextIndent2"/>
    <w:uiPriority w:val="99"/>
    <w:semiHidden/>
    <w:rsid w:val="009E3AC9"/>
    <w:rPr>
      <w:lang w:val="en-US"/>
    </w:rPr>
  </w:style>
  <w:style w:type="paragraph" w:styleId="BodyTextIndent3">
    <w:name w:val="Body Text Indent 3"/>
    <w:basedOn w:val="Normal"/>
    <w:link w:val="BodyTextIndent3Char"/>
    <w:uiPriority w:val="99"/>
    <w:semiHidden/>
    <w:unhideWhenUsed/>
    <w:rsid w:val="009E3A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E3AC9"/>
    <w:rPr>
      <w:sz w:val="16"/>
      <w:szCs w:val="16"/>
      <w:lang w:val="en-US"/>
    </w:rPr>
  </w:style>
  <w:style w:type="paragraph" w:styleId="Caption">
    <w:name w:val="caption"/>
    <w:basedOn w:val="Normal"/>
    <w:next w:val="Normal"/>
    <w:uiPriority w:val="35"/>
    <w:semiHidden/>
    <w:unhideWhenUsed/>
    <w:qFormat/>
    <w:rsid w:val="009E3AC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E3AC9"/>
    <w:pPr>
      <w:spacing w:after="0" w:line="240" w:lineRule="auto"/>
      <w:ind w:left="4320"/>
    </w:pPr>
  </w:style>
  <w:style w:type="character" w:customStyle="1" w:styleId="ClosingChar">
    <w:name w:val="Closing Char"/>
    <w:basedOn w:val="DefaultParagraphFont"/>
    <w:link w:val="Closing"/>
    <w:uiPriority w:val="99"/>
    <w:semiHidden/>
    <w:rsid w:val="009E3AC9"/>
    <w:rPr>
      <w:lang w:val="en-US"/>
    </w:rPr>
  </w:style>
  <w:style w:type="paragraph" w:styleId="Date">
    <w:name w:val="Date"/>
    <w:basedOn w:val="Normal"/>
    <w:next w:val="Normal"/>
    <w:link w:val="DateChar"/>
    <w:uiPriority w:val="99"/>
    <w:semiHidden/>
    <w:unhideWhenUsed/>
    <w:rsid w:val="009E3AC9"/>
  </w:style>
  <w:style w:type="character" w:customStyle="1" w:styleId="DateChar">
    <w:name w:val="Date Char"/>
    <w:basedOn w:val="DefaultParagraphFont"/>
    <w:link w:val="Date"/>
    <w:uiPriority w:val="99"/>
    <w:semiHidden/>
    <w:rsid w:val="009E3AC9"/>
    <w:rPr>
      <w:lang w:val="en-US"/>
    </w:rPr>
  </w:style>
  <w:style w:type="paragraph" w:styleId="DocumentMap">
    <w:name w:val="Document Map"/>
    <w:basedOn w:val="Normal"/>
    <w:link w:val="DocumentMapChar"/>
    <w:uiPriority w:val="99"/>
    <w:semiHidden/>
    <w:unhideWhenUsed/>
    <w:rsid w:val="009E3AC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E3AC9"/>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E3AC9"/>
    <w:pPr>
      <w:spacing w:after="0" w:line="240" w:lineRule="auto"/>
    </w:pPr>
  </w:style>
  <w:style w:type="character" w:customStyle="1" w:styleId="E-mailSignatureChar">
    <w:name w:val="E-mail Signature Char"/>
    <w:basedOn w:val="DefaultParagraphFont"/>
    <w:link w:val="E-mailSignature"/>
    <w:uiPriority w:val="99"/>
    <w:semiHidden/>
    <w:rsid w:val="009E3AC9"/>
    <w:rPr>
      <w:lang w:val="en-US"/>
    </w:rPr>
  </w:style>
  <w:style w:type="paragraph" w:styleId="EndnoteText">
    <w:name w:val="endnote text"/>
    <w:basedOn w:val="Normal"/>
    <w:link w:val="EndnoteTextChar"/>
    <w:uiPriority w:val="99"/>
    <w:semiHidden/>
    <w:unhideWhenUsed/>
    <w:rsid w:val="009E3A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3AC9"/>
    <w:rPr>
      <w:sz w:val="20"/>
      <w:szCs w:val="20"/>
      <w:lang w:val="en-US"/>
    </w:rPr>
  </w:style>
  <w:style w:type="paragraph" w:styleId="EnvelopeAddress">
    <w:name w:val="envelope address"/>
    <w:basedOn w:val="Normal"/>
    <w:uiPriority w:val="99"/>
    <w:semiHidden/>
    <w:unhideWhenUsed/>
    <w:rsid w:val="009E3AC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E3AC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E3A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AC9"/>
    <w:rPr>
      <w:sz w:val="20"/>
      <w:szCs w:val="20"/>
      <w:lang w:val="en-US"/>
    </w:rPr>
  </w:style>
  <w:style w:type="character" w:customStyle="1" w:styleId="Heading1Char">
    <w:name w:val="Heading 1 Char"/>
    <w:basedOn w:val="DefaultParagraphFont"/>
    <w:link w:val="Heading1"/>
    <w:uiPriority w:val="9"/>
    <w:rsid w:val="009E3AC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E3AC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E3AC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E3AC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E3AC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E3AC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E3AC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E3AC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E3AC9"/>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E3AC9"/>
    <w:pPr>
      <w:spacing w:after="0" w:line="240" w:lineRule="auto"/>
    </w:pPr>
    <w:rPr>
      <w:i/>
      <w:iCs/>
    </w:rPr>
  </w:style>
  <w:style w:type="character" w:customStyle="1" w:styleId="HTMLAddressChar">
    <w:name w:val="HTML Address Char"/>
    <w:basedOn w:val="DefaultParagraphFont"/>
    <w:link w:val="HTMLAddress"/>
    <w:uiPriority w:val="99"/>
    <w:semiHidden/>
    <w:rsid w:val="009E3AC9"/>
    <w:rPr>
      <w:i/>
      <w:iCs/>
      <w:lang w:val="en-US"/>
    </w:rPr>
  </w:style>
  <w:style w:type="paragraph" w:styleId="HTMLPreformatted">
    <w:name w:val="HTML Preformatted"/>
    <w:basedOn w:val="Normal"/>
    <w:link w:val="HTMLPreformattedChar"/>
    <w:uiPriority w:val="99"/>
    <w:semiHidden/>
    <w:unhideWhenUsed/>
    <w:rsid w:val="009E3AC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E3AC9"/>
    <w:rPr>
      <w:rFonts w:ascii="Consolas" w:hAnsi="Consolas"/>
      <w:sz w:val="20"/>
      <w:szCs w:val="20"/>
      <w:lang w:val="en-US"/>
    </w:rPr>
  </w:style>
  <w:style w:type="paragraph" w:styleId="Index1">
    <w:name w:val="index 1"/>
    <w:basedOn w:val="Normal"/>
    <w:next w:val="Normal"/>
    <w:autoRedefine/>
    <w:uiPriority w:val="99"/>
    <w:semiHidden/>
    <w:unhideWhenUsed/>
    <w:rsid w:val="009E3AC9"/>
    <w:pPr>
      <w:spacing w:after="0" w:line="240" w:lineRule="auto"/>
      <w:ind w:left="220" w:hanging="220"/>
    </w:pPr>
  </w:style>
  <w:style w:type="paragraph" w:styleId="Index2">
    <w:name w:val="index 2"/>
    <w:basedOn w:val="Normal"/>
    <w:next w:val="Normal"/>
    <w:autoRedefine/>
    <w:uiPriority w:val="99"/>
    <w:semiHidden/>
    <w:unhideWhenUsed/>
    <w:rsid w:val="009E3AC9"/>
    <w:pPr>
      <w:spacing w:after="0" w:line="240" w:lineRule="auto"/>
      <w:ind w:left="440" w:hanging="220"/>
    </w:pPr>
  </w:style>
  <w:style w:type="paragraph" w:styleId="Index3">
    <w:name w:val="index 3"/>
    <w:basedOn w:val="Normal"/>
    <w:next w:val="Normal"/>
    <w:autoRedefine/>
    <w:uiPriority w:val="99"/>
    <w:semiHidden/>
    <w:unhideWhenUsed/>
    <w:rsid w:val="009E3AC9"/>
    <w:pPr>
      <w:spacing w:after="0" w:line="240" w:lineRule="auto"/>
      <w:ind w:left="660" w:hanging="220"/>
    </w:pPr>
  </w:style>
  <w:style w:type="paragraph" w:styleId="Index4">
    <w:name w:val="index 4"/>
    <w:basedOn w:val="Normal"/>
    <w:next w:val="Normal"/>
    <w:autoRedefine/>
    <w:uiPriority w:val="99"/>
    <w:semiHidden/>
    <w:unhideWhenUsed/>
    <w:rsid w:val="009E3AC9"/>
    <w:pPr>
      <w:spacing w:after="0" w:line="240" w:lineRule="auto"/>
      <w:ind w:left="880" w:hanging="220"/>
    </w:pPr>
  </w:style>
  <w:style w:type="paragraph" w:styleId="Index5">
    <w:name w:val="index 5"/>
    <w:basedOn w:val="Normal"/>
    <w:next w:val="Normal"/>
    <w:autoRedefine/>
    <w:uiPriority w:val="99"/>
    <w:semiHidden/>
    <w:unhideWhenUsed/>
    <w:rsid w:val="009E3AC9"/>
    <w:pPr>
      <w:spacing w:after="0" w:line="240" w:lineRule="auto"/>
      <w:ind w:left="1100" w:hanging="220"/>
    </w:pPr>
  </w:style>
  <w:style w:type="paragraph" w:styleId="Index6">
    <w:name w:val="index 6"/>
    <w:basedOn w:val="Normal"/>
    <w:next w:val="Normal"/>
    <w:autoRedefine/>
    <w:uiPriority w:val="99"/>
    <w:semiHidden/>
    <w:unhideWhenUsed/>
    <w:rsid w:val="009E3AC9"/>
    <w:pPr>
      <w:spacing w:after="0" w:line="240" w:lineRule="auto"/>
      <w:ind w:left="1320" w:hanging="220"/>
    </w:pPr>
  </w:style>
  <w:style w:type="paragraph" w:styleId="Index7">
    <w:name w:val="index 7"/>
    <w:basedOn w:val="Normal"/>
    <w:next w:val="Normal"/>
    <w:autoRedefine/>
    <w:uiPriority w:val="99"/>
    <w:semiHidden/>
    <w:unhideWhenUsed/>
    <w:rsid w:val="009E3AC9"/>
    <w:pPr>
      <w:spacing w:after="0" w:line="240" w:lineRule="auto"/>
      <w:ind w:left="1540" w:hanging="220"/>
    </w:pPr>
  </w:style>
  <w:style w:type="paragraph" w:styleId="Index8">
    <w:name w:val="index 8"/>
    <w:basedOn w:val="Normal"/>
    <w:next w:val="Normal"/>
    <w:autoRedefine/>
    <w:uiPriority w:val="99"/>
    <w:semiHidden/>
    <w:unhideWhenUsed/>
    <w:rsid w:val="009E3AC9"/>
    <w:pPr>
      <w:spacing w:after="0" w:line="240" w:lineRule="auto"/>
      <w:ind w:left="1760" w:hanging="220"/>
    </w:pPr>
  </w:style>
  <w:style w:type="paragraph" w:styleId="Index9">
    <w:name w:val="index 9"/>
    <w:basedOn w:val="Normal"/>
    <w:next w:val="Normal"/>
    <w:autoRedefine/>
    <w:uiPriority w:val="99"/>
    <w:semiHidden/>
    <w:unhideWhenUsed/>
    <w:rsid w:val="009E3AC9"/>
    <w:pPr>
      <w:spacing w:after="0" w:line="240" w:lineRule="auto"/>
      <w:ind w:left="1980" w:hanging="220"/>
    </w:pPr>
  </w:style>
  <w:style w:type="paragraph" w:styleId="IndexHeading">
    <w:name w:val="index heading"/>
    <w:basedOn w:val="Normal"/>
    <w:next w:val="Index1"/>
    <w:uiPriority w:val="99"/>
    <w:semiHidden/>
    <w:unhideWhenUsed/>
    <w:rsid w:val="009E3AC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E3AC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E3AC9"/>
    <w:rPr>
      <w:i/>
      <w:iCs/>
      <w:color w:val="4472C4" w:themeColor="accent1"/>
      <w:lang w:val="en-US"/>
    </w:rPr>
  </w:style>
  <w:style w:type="paragraph" w:styleId="List">
    <w:name w:val="List"/>
    <w:basedOn w:val="Normal"/>
    <w:uiPriority w:val="99"/>
    <w:semiHidden/>
    <w:unhideWhenUsed/>
    <w:rsid w:val="009E3AC9"/>
    <w:pPr>
      <w:ind w:left="360" w:hanging="360"/>
      <w:contextualSpacing/>
    </w:pPr>
  </w:style>
  <w:style w:type="paragraph" w:styleId="List2">
    <w:name w:val="List 2"/>
    <w:basedOn w:val="Normal"/>
    <w:uiPriority w:val="99"/>
    <w:semiHidden/>
    <w:unhideWhenUsed/>
    <w:rsid w:val="009E3AC9"/>
    <w:pPr>
      <w:ind w:left="720" w:hanging="360"/>
      <w:contextualSpacing/>
    </w:pPr>
  </w:style>
  <w:style w:type="paragraph" w:styleId="List3">
    <w:name w:val="List 3"/>
    <w:basedOn w:val="Normal"/>
    <w:uiPriority w:val="99"/>
    <w:semiHidden/>
    <w:unhideWhenUsed/>
    <w:rsid w:val="009E3AC9"/>
    <w:pPr>
      <w:ind w:left="1080" w:hanging="360"/>
      <w:contextualSpacing/>
    </w:pPr>
  </w:style>
  <w:style w:type="paragraph" w:styleId="List4">
    <w:name w:val="List 4"/>
    <w:basedOn w:val="Normal"/>
    <w:uiPriority w:val="99"/>
    <w:semiHidden/>
    <w:unhideWhenUsed/>
    <w:rsid w:val="009E3AC9"/>
    <w:pPr>
      <w:ind w:left="1440" w:hanging="360"/>
      <w:contextualSpacing/>
    </w:pPr>
  </w:style>
  <w:style w:type="paragraph" w:styleId="List5">
    <w:name w:val="List 5"/>
    <w:basedOn w:val="Normal"/>
    <w:uiPriority w:val="99"/>
    <w:semiHidden/>
    <w:unhideWhenUsed/>
    <w:rsid w:val="009E3AC9"/>
    <w:pPr>
      <w:ind w:left="1800" w:hanging="360"/>
      <w:contextualSpacing/>
    </w:pPr>
  </w:style>
  <w:style w:type="paragraph" w:styleId="ListBullet">
    <w:name w:val="List Bullet"/>
    <w:basedOn w:val="Normal"/>
    <w:uiPriority w:val="99"/>
    <w:semiHidden/>
    <w:unhideWhenUsed/>
    <w:rsid w:val="009E3AC9"/>
    <w:pPr>
      <w:numPr>
        <w:numId w:val="1"/>
      </w:numPr>
      <w:contextualSpacing/>
    </w:pPr>
  </w:style>
  <w:style w:type="paragraph" w:styleId="ListBullet2">
    <w:name w:val="List Bullet 2"/>
    <w:basedOn w:val="Normal"/>
    <w:uiPriority w:val="99"/>
    <w:semiHidden/>
    <w:unhideWhenUsed/>
    <w:rsid w:val="009E3AC9"/>
    <w:pPr>
      <w:numPr>
        <w:numId w:val="3"/>
      </w:numPr>
      <w:contextualSpacing/>
    </w:pPr>
  </w:style>
  <w:style w:type="paragraph" w:styleId="ListBullet3">
    <w:name w:val="List Bullet 3"/>
    <w:basedOn w:val="Normal"/>
    <w:uiPriority w:val="99"/>
    <w:semiHidden/>
    <w:unhideWhenUsed/>
    <w:rsid w:val="009E3AC9"/>
    <w:pPr>
      <w:numPr>
        <w:numId w:val="4"/>
      </w:numPr>
      <w:contextualSpacing/>
    </w:pPr>
  </w:style>
  <w:style w:type="paragraph" w:styleId="ListBullet4">
    <w:name w:val="List Bullet 4"/>
    <w:basedOn w:val="Normal"/>
    <w:uiPriority w:val="99"/>
    <w:semiHidden/>
    <w:unhideWhenUsed/>
    <w:rsid w:val="009E3AC9"/>
    <w:pPr>
      <w:numPr>
        <w:numId w:val="5"/>
      </w:numPr>
      <w:contextualSpacing/>
    </w:pPr>
  </w:style>
  <w:style w:type="paragraph" w:styleId="ListBullet5">
    <w:name w:val="List Bullet 5"/>
    <w:basedOn w:val="Normal"/>
    <w:uiPriority w:val="99"/>
    <w:semiHidden/>
    <w:unhideWhenUsed/>
    <w:rsid w:val="009E3AC9"/>
    <w:pPr>
      <w:numPr>
        <w:numId w:val="6"/>
      </w:numPr>
      <w:contextualSpacing/>
    </w:pPr>
  </w:style>
  <w:style w:type="paragraph" w:styleId="ListContinue">
    <w:name w:val="List Continue"/>
    <w:basedOn w:val="Normal"/>
    <w:uiPriority w:val="99"/>
    <w:semiHidden/>
    <w:unhideWhenUsed/>
    <w:rsid w:val="009E3AC9"/>
    <w:pPr>
      <w:spacing w:after="120"/>
      <w:ind w:left="360"/>
      <w:contextualSpacing/>
    </w:pPr>
  </w:style>
  <w:style w:type="paragraph" w:styleId="ListContinue2">
    <w:name w:val="List Continue 2"/>
    <w:basedOn w:val="Normal"/>
    <w:uiPriority w:val="99"/>
    <w:semiHidden/>
    <w:unhideWhenUsed/>
    <w:rsid w:val="009E3AC9"/>
    <w:pPr>
      <w:spacing w:after="120"/>
      <w:ind w:left="720"/>
      <w:contextualSpacing/>
    </w:pPr>
  </w:style>
  <w:style w:type="paragraph" w:styleId="ListContinue3">
    <w:name w:val="List Continue 3"/>
    <w:basedOn w:val="Normal"/>
    <w:uiPriority w:val="99"/>
    <w:semiHidden/>
    <w:unhideWhenUsed/>
    <w:rsid w:val="009E3AC9"/>
    <w:pPr>
      <w:spacing w:after="120"/>
      <w:ind w:left="1080"/>
      <w:contextualSpacing/>
    </w:pPr>
  </w:style>
  <w:style w:type="paragraph" w:styleId="ListContinue4">
    <w:name w:val="List Continue 4"/>
    <w:basedOn w:val="Normal"/>
    <w:uiPriority w:val="99"/>
    <w:semiHidden/>
    <w:unhideWhenUsed/>
    <w:rsid w:val="009E3AC9"/>
    <w:pPr>
      <w:spacing w:after="120"/>
      <w:ind w:left="1440"/>
      <w:contextualSpacing/>
    </w:pPr>
  </w:style>
  <w:style w:type="paragraph" w:styleId="ListContinue5">
    <w:name w:val="List Continue 5"/>
    <w:basedOn w:val="Normal"/>
    <w:uiPriority w:val="99"/>
    <w:semiHidden/>
    <w:unhideWhenUsed/>
    <w:rsid w:val="009E3AC9"/>
    <w:pPr>
      <w:spacing w:after="120"/>
      <w:ind w:left="1800"/>
      <w:contextualSpacing/>
    </w:pPr>
  </w:style>
  <w:style w:type="paragraph" w:styleId="ListNumber">
    <w:name w:val="List Number"/>
    <w:basedOn w:val="Normal"/>
    <w:uiPriority w:val="99"/>
    <w:semiHidden/>
    <w:unhideWhenUsed/>
    <w:rsid w:val="009E3AC9"/>
    <w:pPr>
      <w:numPr>
        <w:numId w:val="11"/>
      </w:numPr>
      <w:contextualSpacing/>
    </w:pPr>
  </w:style>
  <w:style w:type="paragraph" w:styleId="ListNumber2">
    <w:name w:val="List Number 2"/>
    <w:basedOn w:val="Normal"/>
    <w:uiPriority w:val="99"/>
    <w:semiHidden/>
    <w:unhideWhenUsed/>
    <w:rsid w:val="009E3AC9"/>
    <w:pPr>
      <w:numPr>
        <w:numId w:val="12"/>
      </w:numPr>
      <w:contextualSpacing/>
    </w:pPr>
  </w:style>
  <w:style w:type="paragraph" w:styleId="ListNumber3">
    <w:name w:val="List Number 3"/>
    <w:basedOn w:val="Normal"/>
    <w:uiPriority w:val="99"/>
    <w:semiHidden/>
    <w:unhideWhenUsed/>
    <w:rsid w:val="009E3AC9"/>
    <w:pPr>
      <w:numPr>
        <w:numId w:val="13"/>
      </w:numPr>
      <w:contextualSpacing/>
    </w:pPr>
  </w:style>
  <w:style w:type="paragraph" w:styleId="ListNumber4">
    <w:name w:val="List Number 4"/>
    <w:basedOn w:val="Normal"/>
    <w:uiPriority w:val="99"/>
    <w:semiHidden/>
    <w:unhideWhenUsed/>
    <w:rsid w:val="009E3AC9"/>
    <w:pPr>
      <w:numPr>
        <w:numId w:val="14"/>
      </w:numPr>
      <w:contextualSpacing/>
    </w:pPr>
  </w:style>
  <w:style w:type="paragraph" w:styleId="ListNumber5">
    <w:name w:val="List Number 5"/>
    <w:basedOn w:val="Normal"/>
    <w:uiPriority w:val="99"/>
    <w:semiHidden/>
    <w:unhideWhenUsed/>
    <w:rsid w:val="009E3AC9"/>
    <w:pPr>
      <w:numPr>
        <w:numId w:val="15"/>
      </w:numPr>
      <w:contextualSpacing/>
    </w:pPr>
  </w:style>
  <w:style w:type="paragraph" w:styleId="MacroText">
    <w:name w:val="macro"/>
    <w:link w:val="MacroTextChar"/>
    <w:uiPriority w:val="99"/>
    <w:semiHidden/>
    <w:unhideWhenUsed/>
    <w:rsid w:val="009E3AC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E3AC9"/>
    <w:rPr>
      <w:rFonts w:ascii="Consolas" w:hAnsi="Consolas"/>
      <w:sz w:val="20"/>
      <w:szCs w:val="20"/>
      <w:lang w:val="en-US"/>
    </w:rPr>
  </w:style>
  <w:style w:type="paragraph" w:styleId="MessageHeader">
    <w:name w:val="Message Header"/>
    <w:basedOn w:val="Normal"/>
    <w:link w:val="MessageHeaderChar"/>
    <w:uiPriority w:val="99"/>
    <w:semiHidden/>
    <w:unhideWhenUsed/>
    <w:rsid w:val="009E3AC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E3AC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E3AC9"/>
    <w:rPr>
      <w:rFonts w:ascii="Times New Roman" w:hAnsi="Times New Roman" w:cs="Times New Roman"/>
      <w:sz w:val="24"/>
      <w:szCs w:val="24"/>
    </w:rPr>
  </w:style>
  <w:style w:type="paragraph" w:styleId="NormalIndent">
    <w:name w:val="Normal Indent"/>
    <w:basedOn w:val="Normal"/>
    <w:uiPriority w:val="99"/>
    <w:semiHidden/>
    <w:unhideWhenUsed/>
    <w:rsid w:val="009E3AC9"/>
    <w:pPr>
      <w:ind w:left="720"/>
    </w:pPr>
  </w:style>
  <w:style w:type="paragraph" w:styleId="NoteHeading">
    <w:name w:val="Note Heading"/>
    <w:basedOn w:val="Normal"/>
    <w:next w:val="Normal"/>
    <w:link w:val="NoteHeadingChar"/>
    <w:uiPriority w:val="99"/>
    <w:semiHidden/>
    <w:unhideWhenUsed/>
    <w:rsid w:val="009E3AC9"/>
    <w:pPr>
      <w:spacing w:after="0" w:line="240" w:lineRule="auto"/>
    </w:pPr>
  </w:style>
  <w:style w:type="character" w:customStyle="1" w:styleId="NoteHeadingChar">
    <w:name w:val="Note Heading Char"/>
    <w:basedOn w:val="DefaultParagraphFont"/>
    <w:link w:val="NoteHeading"/>
    <w:uiPriority w:val="99"/>
    <w:semiHidden/>
    <w:rsid w:val="009E3AC9"/>
    <w:rPr>
      <w:lang w:val="en-US"/>
    </w:rPr>
  </w:style>
  <w:style w:type="paragraph" w:styleId="PlainText">
    <w:name w:val="Plain Text"/>
    <w:basedOn w:val="Normal"/>
    <w:link w:val="PlainTextChar"/>
    <w:uiPriority w:val="99"/>
    <w:semiHidden/>
    <w:unhideWhenUsed/>
    <w:rsid w:val="009E3AC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3AC9"/>
    <w:rPr>
      <w:rFonts w:ascii="Consolas" w:hAnsi="Consolas"/>
      <w:sz w:val="21"/>
      <w:szCs w:val="21"/>
      <w:lang w:val="en-US"/>
    </w:rPr>
  </w:style>
  <w:style w:type="paragraph" w:styleId="Quote">
    <w:name w:val="Quote"/>
    <w:basedOn w:val="Normal"/>
    <w:next w:val="Normal"/>
    <w:link w:val="QuoteChar"/>
    <w:uiPriority w:val="29"/>
    <w:qFormat/>
    <w:rsid w:val="009E3AC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3AC9"/>
    <w:rPr>
      <w:i/>
      <w:iCs/>
      <w:color w:val="404040" w:themeColor="text1" w:themeTint="BF"/>
      <w:lang w:val="en-US"/>
    </w:rPr>
  </w:style>
  <w:style w:type="paragraph" w:styleId="Salutation">
    <w:name w:val="Salutation"/>
    <w:basedOn w:val="Normal"/>
    <w:next w:val="Normal"/>
    <w:link w:val="SalutationChar"/>
    <w:uiPriority w:val="99"/>
    <w:semiHidden/>
    <w:unhideWhenUsed/>
    <w:rsid w:val="009E3AC9"/>
  </w:style>
  <w:style w:type="character" w:customStyle="1" w:styleId="SalutationChar">
    <w:name w:val="Salutation Char"/>
    <w:basedOn w:val="DefaultParagraphFont"/>
    <w:link w:val="Salutation"/>
    <w:uiPriority w:val="99"/>
    <w:semiHidden/>
    <w:rsid w:val="009E3AC9"/>
    <w:rPr>
      <w:lang w:val="en-US"/>
    </w:rPr>
  </w:style>
  <w:style w:type="paragraph" w:styleId="Signature">
    <w:name w:val="Signature"/>
    <w:basedOn w:val="Normal"/>
    <w:link w:val="SignatureChar"/>
    <w:uiPriority w:val="99"/>
    <w:semiHidden/>
    <w:unhideWhenUsed/>
    <w:rsid w:val="009E3AC9"/>
    <w:pPr>
      <w:spacing w:after="0" w:line="240" w:lineRule="auto"/>
      <w:ind w:left="4320"/>
    </w:pPr>
  </w:style>
  <w:style w:type="character" w:customStyle="1" w:styleId="SignatureChar">
    <w:name w:val="Signature Char"/>
    <w:basedOn w:val="DefaultParagraphFont"/>
    <w:link w:val="Signature"/>
    <w:uiPriority w:val="99"/>
    <w:semiHidden/>
    <w:rsid w:val="009E3AC9"/>
    <w:rPr>
      <w:lang w:val="en-US"/>
    </w:rPr>
  </w:style>
  <w:style w:type="paragraph" w:styleId="Subtitle">
    <w:name w:val="Subtitle"/>
    <w:basedOn w:val="Normal"/>
    <w:next w:val="Normal"/>
    <w:link w:val="SubtitleChar"/>
    <w:uiPriority w:val="11"/>
    <w:qFormat/>
    <w:rsid w:val="009E3AC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3AC9"/>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E3AC9"/>
    <w:pPr>
      <w:spacing w:after="0"/>
      <w:ind w:left="220" w:hanging="220"/>
    </w:pPr>
  </w:style>
  <w:style w:type="paragraph" w:styleId="TableofFigures">
    <w:name w:val="table of figures"/>
    <w:basedOn w:val="Normal"/>
    <w:next w:val="Normal"/>
    <w:uiPriority w:val="99"/>
    <w:semiHidden/>
    <w:unhideWhenUsed/>
    <w:rsid w:val="009E3AC9"/>
    <w:pPr>
      <w:spacing w:after="0"/>
    </w:pPr>
  </w:style>
  <w:style w:type="paragraph" w:styleId="Title">
    <w:name w:val="Title"/>
    <w:basedOn w:val="Normal"/>
    <w:next w:val="Normal"/>
    <w:link w:val="TitleChar"/>
    <w:uiPriority w:val="10"/>
    <w:qFormat/>
    <w:rsid w:val="009E3A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AC9"/>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E3AC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E3AC9"/>
    <w:pPr>
      <w:spacing w:after="100"/>
    </w:pPr>
  </w:style>
  <w:style w:type="paragraph" w:styleId="TOC2">
    <w:name w:val="toc 2"/>
    <w:basedOn w:val="Normal"/>
    <w:next w:val="Normal"/>
    <w:autoRedefine/>
    <w:uiPriority w:val="39"/>
    <w:semiHidden/>
    <w:unhideWhenUsed/>
    <w:rsid w:val="009E3AC9"/>
    <w:pPr>
      <w:spacing w:after="100"/>
      <w:ind w:left="220"/>
    </w:pPr>
  </w:style>
  <w:style w:type="paragraph" w:styleId="TOC3">
    <w:name w:val="toc 3"/>
    <w:basedOn w:val="Normal"/>
    <w:next w:val="Normal"/>
    <w:autoRedefine/>
    <w:uiPriority w:val="39"/>
    <w:semiHidden/>
    <w:unhideWhenUsed/>
    <w:rsid w:val="009E3AC9"/>
    <w:pPr>
      <w:spacing w:after="100"/>
      <w:ind w:left="440"/>
    </w:pPr>
  </w:style>
  <w:style w:type="paragraph" w:styleId="TOC4">
    <w:name w:val="toc 4"/>
    <w:basedOn w:val="Normal"/>
    <w:next w:val="Normal"/>
    <w:autoRedefine/>
    <w:uiPriority w:val="39"/>
    <w:semiHidden/>
    <w:unhideWhenUsed/>
    <w:rsid w:val="009E3AC9"/>
    <w:pPr>
      <w:spacing w:after="100"/>
      <w:ind w:left="660"/>
    </w:pPr>
  </w:style>
  <w:style w:type="paragraph" w:styleId="TOC5">
    <w:name w:val="toc 5"/>
    <w:basedOn w:val="Normal"/>
    <w:next w:val="Normal"/>
    <w:autoRedefine/>
    <w:uiPriority w:val="39"/>
    <w:semiHidden/>
    <w:unhideWhenUsed/>
    <w:rsid w:val="009E3AC9"/>
    <w:pPr>
      <w:spacing w:after="100"/>
      <w:ind w:left="880"/>
    </w:pPr>
  </w:style>
  <w:style w:type="paragraph" w:styleId="TOC6">
    <w:name w:val="toc 6"/>
    <w:basedOn w:val="Normal"/>
    <w:next w:val="Normal"/>
    <w:autoRedefine/>
    <w:uiPriority w:val="39"/>
    <w:semiHidden/>
    <w:unhideWhenUsed/>
    <w:rsid w:val="009E3AC9"/>
    <w:pPr>
      <w:spacing w:after="100"/>
      <w:ind w:left="1100"/>
    </w:pPr>
  </w:style>
  <w:style w:type="paragraph" w:styleId="TOC7">
    <w:name w:val="toc 7"/>
    <w:basedOn w:val="Normal"/>
    <w:next w:val="Normal"/>
    <w:autoRedefine/>
    <w:uiPriority w:val="39"/>
    <w:semiHidden/>
    <w:unhideWhenUsed/>
    <w:rsid w:val="009E3AC9"/>
    <w:pPr>
      <w:spacing w:after="100"/>
      <w:ind w:left="1320"/>
    </w:pPr>
  </w:style>
  <w:style w:type="paragraph" w:styleId="TOC8">
    <w:name w:val="toc 8"/>
    <w:basedOn w:val="Normal"/>
    <w:next w:val="Normal"/>
    <w:autoRedefine/>
    <w:uiPriority w:val="39"/>
    <w:semiHidden/>
    <w:unhideWhenUsed/>
    <w:rsid w:val="009E3AC9"/>
    <w:pPr>
      <w:spacing w:after="100"/>
      <w:ind w:left="1540"/>
    </w:pPr>
  </w:style>
  <w:style w:type="paragraph" w:styleId="TOC9">
    <w:name w:val="toc 9"/>
    <w:basedOn w:val="Normal"/>
    <w:next w:val="Normal"/>
    <w:autoRedefine/>
    <w:uiPriority w:val="39"/>
    <w:semiHidden/>
    <w:unhideWhenUsed/>
    <w:rsid w:val="009E3AC9"/>
    <w:pPr>
      <w:spacing w:after="100"/>
      <w:ind w:left="1760"/>
    </w:pPr>
  </w:style>
  <w:style w:type="paragraph" w:styleId="TOCHeading">
    <w:name w:val="TOC Heading"/>
    <w:basedOn w:val="Heading1"/>
    <w:next w:val="Normal"/>
    <w:uiPriority w:val="39"/>
    <w:semiHidden/>
    <w:unhideWhenUsed/>
    <w:qFormat/>
    <w:rsid w:val="009E3AC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180&amp;session=125&amp;summary=B" TargetMode="External" Id="R9dfb5d98b0784b14" /><Relationship Type="http://schemas.openxmlformats.org/officeDocument/2006/relationships/hyperlink" Target="https://www.scstatehouse.gov/sess125_2023-2024/prever/3180_20221208.docx" TargetMode="External" Id="R4b956d1aefab4e15" /><Relationship Type="http://schemas.openxmlformats.org/officeDocument/2006/relationships/hyperlink" Target="https://www.scstatehouse.gov/sess125_2023-2024/prever/3180_20240327.docx" TargetMode="External" Id="Rac973c950f104951" /><Relationship Type="http://schemas.openxmlformats.org/officeDocument/2006/relationships/hyperlink" Target="https://www.scstatehouse.gov/sess125_2023-2024/prever/3180_20240328.docx" TargetMode="External" Id="Rd1bb594ea3f249c7" /><Relationship Type="http://schemas.openxmlformats.org/officeDocument/2006/relationships/hyperlink" Target="https://www.scstatehouse.gov/sess125_2023-2024/prever/3180_20240409.docx" TargetMode="External" Id="R32f7ab2223e44c58" /><Relationship Type="http://schemas.openxmlformats.org/officeDocument/2006/relationships/hyperlink" Target="h:\hj\20230110.docx" TargetMode="External" Id="Rc8bc8087e75a4e6c" /><Relationship Type="http://schemas.openxmlformats.org/officeDocument/2006/relationships/hyperlink" Target="h:\hj\20230110.docx" TargetMode="External" Id="R9ea39dfed93e4ce1" /><Relationship Type="http://schemas.openxmlformats.org/officeDocument/2006/relationships/hyperlink" Target="h:\hj\20240327.docx" TargetMode="External" Id="R5cc095794a81408b" /><Relationship Type="http://schemas.openxmlformats.org/officeDocument/2006/relationships/hyperlink" Target="h:\hj\20240328.docx" TargetMode="External" Id="Rc03ce4a118ea4682" /><Relationship Type="http://schemas.openxmlformats.org/officeDocument/2006/relationships/hyperlink" Target="h:\hj\20240409.docx" TargetMode="External" Id="R63235428fdf74b6b" /><Relationship Type="http://schemas.openxmlformats.org/officeDocument/2006/relationships/hyperlink" Target="h:\hj\20240409.docx" TargetMode="External" Id="R7f577865a7144f2b" /><Relationship Type="http://schemas.openxmlformats.org/officeDocument/2006/relationships/hyperlink" Target="h:\hj\20240410.docx" TargetMode="External" Id="R76fa46015b884c25" /><Relationship Type="http://schemas.openxmlformats.org/officeDocument/2006/relationships/hyperlink" Target="h:\sj\20240410.docx" TargetMode="External" Id="R3e4e66a62cf542e1" /><Relationship Type="http://schemas.openxmlformats.org/officeDocument/2006/relationships/hyperlink" Target="h:\sj\20240410.docx" TargetMode="External" Id="R0c83aa265f7b43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B84DE9DE976467FA85C2325F00BE772"/>
        <w:category>
          <w:name w:val="General"/>
          <w:gallery w:val="placeholder"/>
        </w:category>
        <w:types>
          <w:type w:val="bbPlcHdr"/>
        </w:types>
        <w:behaviors>
          <w:behavior w:val="content"/>
        </w:behaviors>
        <w:guid w:val="{4A2C9A7D-C52B-452A-8E65-C5BF9D8DE0D2}"/>
      </w:docPartPr>
      <w:docPartBody>
        <w:p w:rsidR="006B6476" w:rsidRDefault="006B6476" w:rsidP="006B6476">
          <w:pPr>
            <w:pStyle w:val="1B84DE9DE976467FA85C2325F00BE772"/>
          </w:pPr>
          <w:r w:rsidRPr="007B495D">
            <w:rPr>
              <w:rStyle w:val="PlaceholderText"/>
            </w:rPr>
            <w:t>Click or tap here to enter text.</w:t>
          </w:r>
        </w:p>
      </w:docPartBody>
    </w:docPart>
    <w:docPart>
      <w:docPartPr>
        <w:name w:val="D70AFDFEE5FD4C00B983C47977BED24D"/>
        <w:category>
          <w:name w:val="General"/>
          <w:gallery w:val="placeholder"/>
        </w:category>
        <w:types>
          <w:type w:val="bbPlcHdr"/>
        </w:types>
        <w:behaviors>
          <w:behavior w:val="content"/>
        </w:behaviors>
        <w:guid w:val="{DAF30978-6E22-4D0D-8332-E459ABB9642A}"/>
      </w:docPartPr>
      <w:docPartBody>
        <w:p w:rsidR="006B6476" w:rsidRDefault="006B6476" w:rsidP="006B6476">
          <w:pPr>
            <w:pStyle w:val="D70AFDFEE5FD4C00B983C47977BED24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6B6476"/>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476"/>
    <w:rPr>
      <w:color w:val="808080"/>
    </w:rPr>
  </w:style>
  <w:style w:type="paragraph" w:customStyle="1" w:styleId="1B84DE9DE976467FA85C2325F00BE772">
    <w:name w:val="1B84DE9DE976467FA85C2325F00BE772"/>
    <w:rsid w:val="006B6476"/>
    <w:rPr>
      <w:kern w:val="2"/>
      <w14:ligatures w14:val="standardContextual"/>
    </w:rPr>
  </w:style>
  <w:style w:type="paragraph" w:customStyle="1" w:styleId="D70AFDFEE5FD4C00B983C47977BED24D">
    <w:name w:val="D70AFDFEE5FD4C00B983C47977BED24D"/>
    <w:rsid w:val="006B647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AMENDMENTS_USED_FOR_MERGE>[{"drafter":null,"sponsor":"92042273-6fbf-478e-8e3a-d06c20a25eac","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6515e170-1147-4f0f-b4ed-1bef5bac0c81","name":"LC-3180.WAB0004H-Delta","filenameExtension":null,"parentId":"00000000-0000-0000-0000-000000000000","documentName":"LC-3180.WAB0004H-Delta","isProxyDoc":false,"isWordDoc":false,"isPDF":false,"isFolder":true},"isPerfectingAmendment":false,"originalAmendment":null,"previousBill":null,"isOffered":false,"order":1,"isAdopted":false,"amendmentNumber":"1","internalBillVersion":1,"isCommitteeReport":true,"BillTitle":"&lt;Failed to get bill title&gt;","id":"54119a2a-7ec5-4f73-9a8b-34c6e8660d84","name":"LC-3180.WAB0004H","filenameExtension":null,"parentId":"00000000-0000-0000-0000-000000000000","documentName":"LC-3180.WAB0004H","isProxyDoc":false,"isWordDoc":false,"isPDF":false,"isFolder":true}]</AMENDMENTS_USED_FOR_MERGE>
  <FILENAME>&lt;&lt;filename&gt;&gt;</FILENAME>
  <ID>26febb95-ffd5-4dbe-b066-4e79c3bea5ca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2024-03-28T14:00:17.584213-04:00</T_BILL_DT_VERSION>
  <T_BILL_D_HOUSEINTRODATE>2023-01-10</T_BILL_D_HOUSEINTRODATE>
  <T_BILL_D_INTRODATE>2023-01-10</T_BILL_D_INTRODATE>
  <T_BILL_D_PREFILEDATE>2022-12-08</T_BILL_D_PREFILEDATE>
  <T_BILL_N_INTERNALVERSIONNUMBER>2</T_BILL_N_INTERNALVERSIONNUMBER>
  <T_BILL_N_SESSION>125</T_BILL_N_SESSION>
  <T_BILL_N_VERSIONNUMBER>2</T_BILL_N_VERSIONNUMBER>
  <T_BILL_N_YEAR>2023</T_BILL_N_YEAR>
  <T_BILL_REQUEST_REQUEST>3474fdd7-5776-416e-a257-87b2c0ae8570</T_BILL_REQUEST_REQUEST>
  <T_BILL_R_ORIGINALBILL>983c3e1c-9895-4113-9251-88cd66bcba35</T_BILL_R_ORIGINALBILL>
  <T_BILL_R_ORIGINALDRAFT>7ed0263e-98e0-429b-ba21-d82cc9998226</T_BILL_R_ORIGINALDRAFT>
  <T_BILL_SPONSOR_SPONSOR>b2136199-117e-4ca1-8f14-47ba232bb14f</T_BILL_SPONSOR_SPONSOR>
  <T_BILL_T_ACTNUMBER>None</T_BILL_T_ACTNUMBER>
  <T_BILL_T_BILLNAME>[3180]</T_BILL_T_BILLNAME>
  <T_BILL_T_BILLNUMBER>3180</T_BILL_T_BILLNUMBER>
  <T_BILL_T_BILLTITLE>TO AMEND the south carolina code of laws by amending SECTION 15-41-30, RELATING TO PROPERTY EXEMPT FROM ATTACHMENT, LEVY, AND SALE, SO AS TO PROVIDE THAT A DEBTOR’S INTEREST IN REAL PROPERTY USED AS A PRIMARY RESIDENCE MAY NOT BE SOLD IF THE ACTION WAS INSTITUTED BY A HOMEOWNERS ASSOCIATION ATTEMPTING TO COLLECT UNPAID DUES, FEES, OR FINES; by amending SECTION 27-30-130, RELATING TO THE ENFORCEABILITY OF A HOMEOWNERS ASSOCIATION’S GOVERNING DOCUMENTS, SO AS TO PROHIBIT THE ENFORCEABILITY OF A PROVISION GRANTING A HOMEOWNERS ASSOCIATION THE AUTHORITY TO FORECLOSE ON PROPERTY; AND BY ADDING SECTION 29-3-810 SO AS TO PROHIBIT A FORECLOSURE ACTION NOT AUTHORIZED BY STATUTE. </T_BILL_T_BILLTITLE>
  <T_BILL_T_CHAMBER>house</T_BILL_T_CHAMBER>
  <T_BILL_T_FILENAME> </T_BILL_T_FILENAME>
  <T_BILL_T_LEGTYPE>bill_statewide</T_BILL_T_LEGTYPE>
  <T_BILL_T_RATNUMBER>None</T_BILL_T_RATNUMBER>
  <T_BILL_T_SECTIONS>[{"SectionUUID":"2686a9d8-63e1-42ff-83b8-140ad8aef13c","SectionName":"code_section","SectionNumber":1,"SectionType":"code_section","CodeSections":[{"CodeSectionBookmarkName":"cs_T15C41N30_9fbf591e1","IsConstitutionSection":false,"Identity":"15-41-30","IsNew":false,"SubSections":[],"TitleRelatedTo":"Property exempt from attachment, levy, and sale.","TitleSoAsTo":"","Deleted":false}],"TitleText":"","DisableControls":false,"Deleted":true,"RepealItems":[],"SectionBookmarkName":"bs_num_1_ce18388a8"},{"SectionUUID":"7f476040-bba4-429b-8be2-93447443ba45","SectionName":"code_section","SectionNumber":2,"SectionType":"code_section","CodeSections":[{"CodeSectionBookmarkName":"cs_T27C30N130_41f8cd372","IsConstitutionSection":false,"Identity":"27-30-130","IsNew":false,"SubSections":[{"Level":1,"Identity":"T27C30N130SA","SubSectionBookmarkName":"ss_T27C30N130SA_lv1_4a4973d55","IsNewSubSection":false,"SubSectionReplacement":"ss_T27C30N130SA_lv1_e2470b38"},{"Level":2,"Identity":"T27C30N130S1","SubSectionBookmarkName":"ss_T27C30N130S1_lv2_3ce38b076","IsNewSubSection":false,"SubSectionReplacement":"ss_T27C30N130S1_lv2_bd55edc1"},{"Level":2,"Identity":"T27C30N130S2","SubSectionBookmarkName":"ss_T27C30N130S2_lv2_bdd1842d3","IsNewSubSection":false,"SubSectionReplacement":"ss_T27C30N130S2_lv2_bc128eb02"},{"Level":1,"Identity":"T27C30N130SB","SubSectionBookmarkName":"ss_T27C30N130SB_lv1_0fb1d56fe","IsNewSubSection":false,"SubSectionReplacement":"ss_T27C30N130SB_lv1_0c95e7f5f"},{"Level":2,"Identity":"T27C30N130S1","SubSectionBookmarkName":"ss_T27C30N130S1_lv2_58067ebad","IsNewSubSection":false,"SubSectionReplacement":"ss_T27C30N130S1_lv2_307c9d748"},{"Level":3,"Identity":"T27C30N130Sa","SubSectionBookmarkName":"ss_T27C30N130Sa_lv3_32bee2d6c","IsNewSubSection":false,"SubSectionReplacement":"ss_T27C30N130Sa_lv3_1468951f4"},{"Level":3,"Identity":"T27C30N130Sb","SubSectionBookmarkName":"ss_T27C30N130Sb_lv3_a08b641a3","IsNewSubSection":false,"SubSectionReplacement":"ss_T27C30N130Sb_lv3_ead8a166a"},{"Level":4,"Identity":"T27C30N130Si","SubSectionBookmarkName":"ss_T27C30N130Si_lv4_4c5d7ade4","IsNewSubSection":false,"SubSectionReplacement":"ss_T27C30N130Si_lv4_38a252b8e"},{"Level":4,"Identity":"T27C30N130Sii","SubSectionBookmarkName":"ss_T27C30N130Sii_lv4_3416fdbbe","IsNewSubSection":false,"SubSectionReplacement":"ss_T27C30N130Sii_lv4_8da34cf69"},{"Level":5,"Identity":"T27C30N130S2","SubSectionBookmarkName":"ss_T27C30N130S2_lv5_2c132f997","IsNewSubSection":false,"SubSectionReplacement":"ss_T27C30N130S2_lv3_43f7d2d56"},{"Level":1,"Identity":"T27C30N130SC","SubSectionBookmarkName":"ss_T27C30N130SC_lv1_3d2ccab61","IsNewSubSection":false,"SubSectionReplacement":"ss_T27C30N130SC_lv1_7bc6be729"},{"Level":1,"Identity":"T27C30N130SD","SubSectionBookmarkName":"ss_T27C30N130SD_lv1_b77cbb618","IsNewSubSection":false,"SubSectionReplacement":"ss_T27C30N130SD_lv2_166c68efe"},{"Level":1,"Identity":"T27C30N130SE","SubSectionBookmarkName":"ss_T27C30N130SE_lv1_c6876d728","IsNewSubSection":false,"SubSectionReplacement":"ss_T27C30N130SE_lv1_e961df35b"}],"TitleRelatedTo":"Enforceability of governing documents; recording requirements; rules, regulations, and amendments.","TitleSoAsTo":"","Deleted":false}],"TitleText":"","DisableControls":false,"Deleted":false,"RepealItems":[],"SectionBookmarkName":"bs_num_2_d229f43e0"},{"SectionUUID":"3b668de5-59ce-4a50-8077-90592ab9bada","SectionName":"code_section","SectionNumber":3,"SectionType":"code_section","CodeSections":[{"CodeSectionBookmarkName":"ns_T29C3N810_a3c1f88a0","IsConstitutionSection":false,"Identity":"29-3-810","IsNew":true,"SubSections":[],"TitleRelatedTo":"","TitleSoAsTo":"","Deleted":false}],"TitleText":"","DisableControls":false,"Deleted":false,"RepealItems":[],"SectionBookmarkName":"bs_num_3_60278a43c"},{"SectionUUID":"75fef511-4b39-4beb-9203-0bb4d320095d","SectionName":"standard_eff_date_section","SectionNumber":4,"SectionType":"drafting_clause","CodeSections":[],"TitleText":"","DisableControls":false,"Deleted":false,"RepealItems":[],"SectionBookmarkName":"bs_num_4_lastsection"}]</T_BILL_T_SECTIONS>
  <T_BILL_T_SECTIONSHISTORY>[{"Id":4,"SectionsList":[{"SectionUUID":"2686a9d8-63e1-42ff-83b8-140ad8aef13c","SectionName":"code_section","SectionNumber":1,"SectionType":"code_section","CodeSections":[{"CodeSectionBookmarkName":"cs_T15C41N30_9fbf591e1","IsConstitutionSection":false,"Identity":"15-41-30","IsNew":false,"SubSections":[],"TitleRelatedTo":"Property exempt from attachment, levy, and sale.","TitleSoAsTo":"","Deleted":false}],"TitleText":"","DisableControls":false,"Deleted":false,"SectionBookmarkName":"bs_num_1_ce18388a8"},{"SectionUUID":"7f476040-bba4-429b-8be2-93447443ba45","SectionName":"code_section","SectionNumber":2,"SectionType":"code_section","CodeSections":[{"CodeSectionBookmarkName":"cs_T27C30N130_41f8cd372","IsConstitutionSection":false,"Identity":"27-30-130","IsNew":false,"SubSections":[],"TitleRelatedTo":"Enforceability of governing documents; recording requirements; rules, regulations, and amendments.","TitleSoAsTo":"","Deleted":false}],"TitleText":"","DisableControls":false,"Deleted":false,"SectionBookmarkName":"bs_num_2_d229f43e0"},{"SectionUUID":"3b668de5-59ce-4a50-8077-90592ab9bada","SectionName":"code_section","SectionNumber":3,"SectionType":"code_section","CodeSections":[{"CodeSectionBookmarkName":"ns_T29C3N810_a3c1f88a0","IsConstitutionSection":false,"Identity":"29-3-810","IsNew":true,"SubSections":[],"TitleRelatedTo":"","TitleSoAsTo":"","Deleted":false}],"TitleText":"","DisableControls":false,"Deleted":false,"SectionBookmarkName":"bs_num_3_60278a43c"},{"SectionUUID":"75fef511-4b39-4beb-9203-0bb4d320095d","SectionName":"standard_eff_date_section","SectionNumber":4,"SectionType":"drafting_clause","CodeSections":[],"TitleText":"","DisableControls":false,"Deleted":false,"SectionBookmarkName":"bs_num_4_lastsection"}],"Timestamp":"2022-11-16T13:45:09.1723814-05:00","Username":null},{"Id":3,"SectionsList":[{"SectionUUID":"2686a9d8-63e1-42ff-83b8-140ad8aef13c","SectionName":"code_section","SectionNumber":1,"SectionType":"code_section","CodeSections":[{"CodeSectionBookmarkName":"cs_T15C41N30_9fbf591e1","IsConstitutionSection":false,"Identity":"15-41-30","IsNew":false,"SubSections":[],"TitleRelatedTo":"Property exempt from attachment, levy, and sale.","TitleSoAsTo":"","Deleted":false}],"TitleText":"","DisableControls":false,"Deleted":false,"SectionBookmarkName":"bs_num_1_ce18388a8"},{"SectionUUID":"7f476040-bba4-429b-8be2-93447443ba45","SectionName":"code_section","SectionNumber":2,"SectionType":"code_section","CodeSections":[{"CodeSectionBookmarkName":"cs_T27C30N130_41f8cd372","IsConstitutionSection":false,"Identity":"27-30-130","IsNew":false,"SubSections":[],"TitleRelatedTo":"Enforceability of governing documents; recording requirements; rules, regulations, and amendments.","TitleSoAsTo":"","Deleted":false}],"TitleText":"","DisableControls":false,"Deleted":false,"SectionBookmarkName":"bs_num_2_d229f43e0"},{"SectionUUID":"3b668de5-59ce-4a50-8077-90592ab9bada","SectionName":"code_section","SectionNumber":3,"SectionType":"code_section","CodeSections":[{"CodeSectionBookmarkName":"ns_T29C3N810_a3c1f88a0","IsConstitutionSection":false,"Identity":"29-3-810","IsNew":true,"SubSections":[],"TitleRelatedTo":"","TitleSoAsTo":"","Deleted":false}],"TitleText":"","DisableControls":false,"Deleted":false,"SectionBookmarkName":"bs_num_3_60278a43c"},{"SectionUUID":"75fef511-4b39-4beb-9203-0bb4d320095d","SectionName":"standard_eff_date_section","SectionNumber":5,"SectionType":"drafting_clause","CodeSections":[],"TitleText":"","DisableControls":false,"Deleted":false,"SectionBookmarkName":"bs_num_5_lastsection"},{"SectionUUID":"aac082aa-c718-4d0f-ba7e-6c75fb404717","SectionName":"code_section","SectionNumber":4,"SectionType":"code_section","CodeSections":[{"CodeSectionBookmarkName":"ns_T29C3N810_671003a19","IsConstitutionSection":false,"Identity":"29-3-810","IsNew":true,"SubSections":[],"TitleRelatedTo":"","TitleSoAsTo":"","Deleted":false}],"TitleText":"","DisableControls":false,"Deleted":false,"SectionBookmarkName":"bs_num_4_1356604b0"}],"Timestamp":"2022-11-16T13:44:51.3925594-05:00","Username":null},{"Id":2,"SectionsList":[{"SectionUUID":"2686a9d8-63e1-42ff-83b8-140ad8aef13c","SectionName":"code_section","SectionNumber":1,"SectionType":"code_section","CodeSections":[{"CodeSectionBookmarkName":"cs_T15C41N30_9fbf591e1","IsConstitutionSection":false,"Identity":"15-41-30","IsNew":false,"SubSections":[],"TitleRelatedTo":"Property exempt from attachment, levy, and sale.","TitleSoAsTo":"","Deleted":false}],"TitleText":"","DisableControls":false,"Deleted":false,"SectionBookmarkName":"bs_num_1_ce18388a8"},{"SectionUUID":"7f476040-bba4-429b-8be2-93447443ba45","SectionName":"code_section","SectionNumber":2,"SectionType":"code_section","CodeSections":[{"CodeSectionBookmarkName":"cs_T27C30N130_41f8cd372","IsConstitutionSection":false,"Identity":"27-30-130","IsNew":false,"SubSections":[],"TitleRelatedTo":"Enforceability of governing documents; recording requirements; rules, regulations, and amendments.","TitleSoAsTo":"","Deleted":false}],"TitleText":"","DisableControls":false,"Deleted":false,"SectionBookmarkName":"bs_num_2_d229f43e0"},{"SectionUUID":"3b668de5-59ce-4a50-8077-90592ab9bada","SectionName":"code_section","SectionNumber":3,"SectionType":"code_section","CodeSections":[{"CodeSectionBookmarkName":"ns_T29C3N810_a3c1f88a0","IsConstitutionSection":false,"Identity":"29-3-810","IsNew":true,"SubSections":[],"TitleRelatedTo":"","TitleSoAsTo":"","Deleted":false}],"TitleText":"","DisableControls":false,"Deleted":false,"SectionBookmarkName":"bs_num_3_60278a43c"},{"SectionUUID":"75fef511-4b39-4beb-9203-0bb4d320095d","SectionName":"standard_eff_date_section","SectionNumber":5,"SectionType":"drafting_clause","CodeSections":[],"TitleText":"","DisableControls":false,"Deleted":false,"SectionBookmarkName":"bs_num_5_lastsection"},{"SectionUUID":"aac082aa-c718-4d0f-ba7e-6c75fb404717","SectionName":"code_section","SectionNumber":4,"SectionType":"code_section","CodeSections":[],"TitleText":"","DisableControls":false,"Deleted":false,"SectionBookmarkName":"bs_num_4_1356604b0"}],"Timestamp":"2022-11-16T13:44:49.1955804-05:00","Username":null},{"Id":1,"SectionsList":[{"SectionUUID":"2686a9d8-63e1-42ff-83b8-140ad8aef13c","SectionName":"code_section","SectionNumber":1,"SectionType":"code_section","CodeSections":[{"CodeSectionBookmarkName":"cs_T15C41N30_9fbf591e1","IsConstitutionSection":false,"Identity":"15-41-30","IsNew":false,"SubSections":[],"TitleRelatedTo":"Property exempt from attachment, levy, and sale.","TitleSoAsTo":"","Deleted":false}],"TitleText":"","DisableControls":false,"Deleted":false,"SectionBookmarkName":"bs_num_1_ce18388a8"},{"SectionUUID":"7f476040-bba4-429b-8be2-93447443ba45","SectionName":"code_section","SectionNumber":2,"SectionType":"code_section","CodeSections":[{"CodeSectionBookmarkName":"cs_T27C30N130_41f8cd372","IsConstitutionSection":false,"Identity":"27-30-130","IsNew":false,"SubSections":[],"TitleRelatedTo":"Enforceability of governing documents; recording requirements; rules, regulations, and amendments.","TitleSoAsTo":"","Deleted":false}],"TitleText":"","DisableControls":false,"Deleted":false,"SectionBookmarkName":"bs_num_2_d229f43e0"},{"SectionUUID":"3b668de5-59ce-4a50-8077-90592ab9bada","SectionName":"code_section","SectionNumber":3,"SectionType":"code_section","CodeSections":[{"CodeSectionBookmarkName":"ns_T29C3N810_a3c1f88a0","IsConstitutionSection":false,"Identity":"29-3-810","IsNew":true,"SubSections":[],"TitleRelatedTo":"","TitleSoAsTo":"","Deleted":false}],"TitleText":"","DisableControls":false,"Deleted":false,"SectionBookmarkName":"bs_num_3_60278a43c"},{"SectionUUID":"75fef511-4b39-4beb-9203-0bb4d320095d","SectionName":"standard_eff_date_section","SectionNumber":4,"SectionType":"drafting_clause","CodeSections":[],"TitleText":"","DisableControls":false,"Deleted":false,"SectionBookmarkName":"bs_num_4_lastsection"}],"Timestamp":"2022-11-16T13:32:49.4593622-05:00","Username":null},{"Id":5,"SectionsList":[{"SectionUUID":"2686a9d8-63e1-42ff-83b8-140ad8aef13c","SectionName":"code_section","SectionNumber":1,"SectionType":"code_section","CodeSections":[{"CodeSectionBookmarkName":"cs_T15C41N30_9fbf591e1","IsConstitutionSection":false,"Identity":"15-41-30","IsNew":false,"SubSections":[{"Level":1,"Identity":"T15C41N30S16","SubSectionBookmarkName":"ss_T15C41N30S16_lv1_5eef07d58","IsNewSubSection":false}],"TitleRelatedTo":"Property exempt from attachment, levy, and sale.","TitleSoAsTo":"","Deleted":false}],"TitleText":"","DisableControls":false,"Deleted":false,"SectionBookmarkName":"bs_num_1_ce18388a8"},{"SectionUUID":"7f476040-bba4-429b-8be2-93447443ba45","SectionName":"code_section","SectionNumber":2,"SectionType":"code_section","CodeSections":[{"CodeSectionBookmarkName":"cs_T27C30N130_41f8cd372","IsConstitutionSection":false,"Identity":"27-30-130","IsNew":false,"SubSections":[{"Level":1,"Identity":"T27C30N130S2","SubSectionBookmarkName":"ss_T27C30N130S2_lv1_bc128eb02","IsNewSubSection":false},{"Level":2,"Identity":"T27C30N130SB","SubSectionBookmarkName":"ss_T27C30N130SB_lv2_0c95e7f5f","IsNewSubSection":false},{"Level":3,"Identity":"T27C30N130S1","SubSectionBookmarkName":"ss_T27C30N130S1_lv3_307c9d748","IsNewSubSection":false},{"Level":4,"Identity":"T27C30N130Sa","SubSectionBookmarkName":"ss_T27C30N130Sa_lv4_1468951f4","IsNewSubSection":false},{"Level":4,"Identity":"T27C30N130Sb","SubSectionBookmarkName":"ss_T27C30N130Sb_lv4_ead8a166a","IsNewSubSection":false},{"Level":5,"Identity":"T27C30N130Si","SubSectionBookmarkName":"ss_T27C30N130Si_lv5_38a252b8e","IsNewSubSection":false},{"Level":5,"Identity":"T27C30N130Sii","SubSectionBookmarkName":"ss_T27C30N130Sii_lv5_8da34cf69","IsNewSubSection":false},{"Level":3,"Identity":"T27C30N130S2","SubSectionBookmarkName":"ss_T27C30N130S2_lv3_43f7d2d56","IsNewSubSection":false},{"Level":2,"Identity":"T27C30N130SC","SubSectionBookmarkName":"ss_T27C30N130SC_lv2_7bc6be729","IsNewSubSection":false},{"Level":2,"Identity":"T27C30N130SD","SubSectionBookmarkName":"ss_T27C30N130SD_lv2_166c68efe","IsNewSubSection":false},{"Level":2,"Identity":"T27C30N130SE","SubSectionBookmarkName":"ss_T27C30N130SE_lv2_e961df35b","IsNewSubSection":false}],"TitleRelatedTo":"Enforceability of governing documents; recording requirements; rules, regulations, and amendments.","TitleSoAsTo":"","Deleted":false}],"TitleText":"","DisableControls":false,"Deleted":false,"SectionBookmarkName":"bs_num_2_d229f43e0"},{"SectionUUID":"3b668de5-59ce-4a50-8077-90592ab9bada","SectionName":"code_section","SectionNumber":3,"SectionType":"code_section","CodeSections":[{"CodeSectionBookmarkName":"ns_T29C3N810_a3c1f88a0","IsConstitutionSection":false,"Identity":"29-3-810","IsNew":true,"SubSections":[],"TitleRelatedTo":"","TitleSoAsTo":"","Deleted":false}],"TitleText":"","DisableControls":false,"Deleted":false,"SectionBookmarkName":"bs_num_3_60278a43c"},{"SectionUUID":"75fef511-4b39-4beb-9203-0bb4d320095d","SectionName":"standard_eff_date_section","SectionNumber":4,"SectionType":"drafting_clause","CodeSections":[],"TitleText":"","DisableControls":false,"Deleted":false,"SectionBookmarkName":"bs_num_4_lastsection"}],"Timestamp":"2022-11-17T16:25:07.680003-05:00","Username":"annarushton@scstatehouse.gov"}]</T_BILL_T_SECTIONSHISTORY>
  <T_BILL_T_SUBJECT>Property exempt from attachment, levy or sale</T_BILL_T_SUBJECT>
  <T_BILL_UR_DRAFTER>harrisonbrant@scstatehouse.gov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01CB5-AAF5-4BAC-BAF9-5427507B9FD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3329</Characters>
  <Application>Microsoft Office Word</Application>
  <DocSecurity>0</DocSecurity>
  <Lines>83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2024-04-09T23:08:00Z</cp:lastPrinted>
  <dcterms:created xsi:type="dcterms:W3CDTF">2024-04-09T23:08:00Z</dcterms:created>
  <dcterms:modified xsi:type="dcterms:W3CDTF">2024-04-09T23:08:00Z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