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W. Newton</w:t>
      </w:r>
    </w:p>
    <w:p>
      <w:pPr>
        <w:widowControl w:val="false"/>
        <w:spacing w:after="0"/>
        <w:jc w:val="left"/>
      </w:pPr>
      <w:r>
        <w:rPr>
          <w:rFonts w:ascii="Times New Roman"/>
          <w:sz w:val="22"/>
        </w:rPr>
        <w:t xml:space="preserve">Document Path: LC-0024HDB23.docx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Inmate furloughs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cf521a721ea42e2">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e5bba7bcdf14247">
        <w:r w:rsidRPr="00770434">
          <w:rPr>
            <w:rStyle w:val="Hyperlink"/>
          </w:rPr>
          <w:t>House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3195b5dfb54d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4967cf1c904de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83522" w:rsidRDefault="00432135" w14:paraId="47642A99" w14:textId="71AA1198">
      <w:pPr>
        <w:pStyle w:val="scemptylineheader"/>
      </w:pPr>
    </w:p>
    <w:p w:rsidRPr="00BB0725" w:rsidR="00A73EFA" w:rsidP="00983522" w:rsidRDefault="00A73EFA" w14:paraId="7B72410E" w14:textId="2471EAC2">
      <w:pPr>
        <w:pStyle w:val="scemptylineheader"/>
      </w:pPr>
    </w:p>
    <w:p w:rsidRPr="00BB0725" w:rsidR="00A73EFA" w:rsidP="00983522" w:rsidRDefault="00A73EFA" w14:paraId="6AD935C9" w14:textId="4147D5BD">
      <w:pPr>
        <w:pStyle w:val="scemptylineheader"/>
      </w:pPr>
    </w:p>
    <w:p w:rsidRPr="00DF3B44" w:rsidR="00A73EFA" w:rsidP="00983522" w:rsidRDefault="00A73EFA" w14:paraId="51A98227" w14:textId="7BDF9583">
      <w:pPr>
        <w:pStyle w:val="scemptylineheader"/>
      </w:pPr>
    </w:p>
    <w:p w:rsidRPr="00DF3B44" w:rsidR="00A73EFA" w:rsidP="00983522" w:rsidRDefault="00A73EFA" w14:paraId="3858851A" w14:textId="4B77CB55">
      <w:pPr>
        <w:pStyle w:val="scemptylineheader"/>
      </w:pPr>
    </w:p>
    <w:p w:rsidRPr="00DF3B44" w:rsidR="00A73EFA" w:rsidP="00983522" w:rsidRDefault="00A73EFA" w14:paraId="4E3DDE20" w14:textId="4DC068C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F4E3B" w14:paraId="40FEFADA" w14:textId="13154C2A">
          <w:pPr>
            <w:pStyle w:val="scbilltitle"/>
            <w:tabs>
              <w:tab w:val="left" w:pos="2104"/>
            </w:tabs>
          </w:pPr>
          <w:r>
            <w:t>to amend the South Carolina Code of Laws by amending Section 24</w:t>
          </w:r>
          <w:r w:rsidR="00E928BE">
            <w:t>‑</w:t>
          </w:r>
          <w:r>
            <w:t>3</w:t>
          </w:r>
          <w:r w:rsidR="00E928BE">
            <w:t>‑</w:t>
          </w:r>
          <w:r>
            <w:t xml:space="preserve">210, relating to furlough for qualified inmates of the state prison system, so as to limit the granting of furlough </w:t>
          </w:r>
          <w:r w:rsidR="00564EDD">
            <w:t>to</w:t>
          </w:r>
          <w:r>
            <w:t xml:space="preserve"> medical reasons.</w:t>
          </w:r>
        </w:p>
      </w:sdtContent>
    </w:sdt>
    <w:bookmarkStart w:name="at_be1964b8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871ff35" w:id="1"/>
      <w:r w:rsidRPr="0094541D">
        <w:t>B</w:t>
      </w:r>
      <w:bookmarkEnd w:id="1"/>
      <w:r w:rsidRPr="0094541D">
        <w:t>e it enacted by the General Assembly of the State of South Carolina:</w:t>
      </w:r>
    </w:p>
    <w:p w:rsidR="00ED61F0" w:rsidP="004715B4" w:rsidRDefault="00ED61F0" w14:paraId="02364360" w14:textId="77777777">
      <w:pPr>
        <w:pStyle w:val="scemptyline"/>
      </w:pPr>
    </w:p>
    <w:p w:rsidR="00ED61F0" w:rsidP="004715B4" w:rsidRDefault="00ED61F0" w14:paraId="66E8C157" w14:textId="11184A13">
      <w:pPr>
        <w:pStyle w:val="scdirectionallanguage"/>
      </w:pPr>
      <w:bookmarkStart w:name="bs_num_1_aea6dfe36" w:id="2"/>
      <w:r>
        <w:t>S</w:t>
      </w:r>
      <w:bookmarkEnd w:id="2"/>
      <w:r>
        <w:t>ECTION 1.</w:t>
      </w:r>
      <w:r>
        <w:tab/>
      </w:r>
      <w:bookmarkStart w:name="dl_896940632" w:id="3"/>
      <w:r>
        <w:t>S</w:t>
      </w:r>
      <w:bookmarkEnd w:id="3"/>
      <w:r>
        <w:t>ection 24</w:t>
      </w:r>
      <w:r w:rsidR="00E928BE">
        <w:t>‑</w:t>
      </w:r>
      <w:r>
        <w:t>3</w:t>
      </w:r>
      <w:r w:rsidR="00E928BE">
        <w:t>‑</w:t>
      </w:r>
      <w:r>
        <w:t>210(A) of the S.C. Code is amended to read:</w:t>
      </w:r>
    </w:p>
    <w:p w:rsidR="00ED61F0" w:rsidP="004715B4" w:rsidRDefault="00ED61F0" w14:paraId="704B265D" w14:textId="77777777">
      <w:pPr>
        <w:pStyle w:val="scemptyline"/>
      </w:pPr>
    </w:p>
    <w:p w:rsidR="00ED61F0" w:rsidP="00ED61F0" w:rsidRDefault="00ED61F0" w14:paraId="706B21DD" w14:textId="6B5D360D">
      <w:pPr>
        <w:pStyle w:val="sccodifiedsection"/>
      </w:pPr>
      <w:bookmarkStart w:name="cs_T24C3N210_96ecba317" w:id="4"/>
      <w:r>
        <w:tab/>
      </w:r>
      <w:bookmarkStart w:name="ss_T24C3N210SA_lv1_ade889815" w:id="5"/>
      <w:bookmarkEnd w:id="4"/>
      <w:r>
        <w:t>(</w:t>
      </w:r>
      <w:bookmarkEnd w:id="5"/>
      <w:r>
        <w:t xml:space="preserve">A) The director may extend the limits of the place of confinement of a prisoner, where there is reasonable cause to believe he will honor his trust, by authorizing him, under prescribed conditions, to leave the confines of that place unaccompanied by a custodial agent for a prescribed period of time </w:t>
      </w:r>
      <w:r>
        <w:rPr>
          <w:rStyle w:val="scstrike"/>
        </w:rPr>
        <w:t>to:</w:t>
      </w:r>
      <w:r w:rsidR="00456FF6">
        <w:rPr>
          <w:rStyle w:val="scinsert"/>
        </w:rPr>
        <w:t xml:space="preserve"> </w:t>
      </w:r>
      <w:r w:rsidR="004715B4">
        <w:rPr>
          <w:rStyle w:val="scinsert"/>
        </w:rPr>
        <w:t>for medical reasons</w:t>
      </w:r>
      <w:r w:rsidR="00B775B1">
        <w:rPr>
          <w:rStyle w:val="scinsert"/>
        </w:rPr>
        <w:t>.</w:t>
      </w:r>
    </w:p>
    <w:p w:rsidR="00ED61F0" w:rsidDel="00B775B1" w:rsidP="00ED61F0" w:rsidRDefault="00ED61F0" w14:paraId="4B27FAAD" w14:textId="7940F35B">
      <w:pPr>
        <w:pStyle w:val="sccodifiedsection"/>
      </w:pPr>
      <w:r>
        <w:rPr>
          <w:rStyle w:val="scstrike"/>
        </w:rPr>
        <w:tab/>
      </w:r>
      <w:r>
        <w:rPr>
          <w:rStyle w:val="scstrike"/>
        </w:rPr>
        <w:tab/>
      </w:r>
      <w:bookmarkStart w:name="ss_T24C3N210S1_lv2_991c6d219" w:id="6"/>
      <w:r>
        <w:rPr>
          <w:rStyle w:val="scstrike"/>
        </w:rPr>
        <w:t>(</w:t>
      </w:r>
      <w:bookmarkEnd w:id="6"/>
      <w:r>
        <w:rPr>
          <w:rStyle w:val="scstrike"/>
        </w:rPr>
        <w:t>1) contact prospective employers;</w:t>
      </w:r>
    </w:p>
    <w:p w:rsidR="00ED61F0" w:rsidDel="00B775B1" w:rsidP="00ED61F0" w:rsidRDefault="00ED61F0" w14:paraId="4895E714" w14:textId="4BC4D129">
      <w:pPr>
        <w:pStyle w:val="sccodifiedsection"/>
      </w:pPr>
      <w:r>
        <w:rPr>
          <w:rStyle w:val="scstrike"/>
        </w:rPr>
        <w:tab/>
      </w:r>
      <w:r>
        <w:rPr>
          <w:rStyle w:val="scstrike"/>
        </w:rPr>
        <w:tab/>
      </w:r>
      <w:bookmarkStart w:name="ss_T24C3N210S2_lv2_0d27a0cd9" w:id="7"/>
      <w:r>
        <w:rPr>
          <w:rStyle w:val="scstrike"/>
        </w:rPr>
        <w:t>(</w:t>
      </w:r>
      <w:bookmarkEnd w:id="7"/>
      <w:r>
        <w:rPr>
          <w:rStyle w:val="scstrike"/>
        </w:rPr>
        <w:t>2) secure a suitable residence for use when released on parole or upon discharge;</w:t>
      </w:r>
    </w:p>
    <w:p w:rsidR="00ED61F0" w:rsidDel="00B775B1" w:rsidP="00ED61F0" w:rsidRDefault="00ED61F0" w14:paraId="4E095D2D" w14:textId="7D3C611B">
      <w:pPr>
        <w:pStyle w:val="sccodifiedsection"/>
      </w:pPr>
      <w:r>
        <w:rPr>
          <w:rStyle w:val="scstrike"/>
        </w:rPr>
        <w:tab/>
      </w:r>
      <w:r>
        <w:rPr>
          <w:rStyle w:val="scstrike"/>
        </w:rPr>
        <w:tab/>
      </w:r>
      <w:bookmarkStart w:name="ss_T24C3N210S3_lv2_77e179f6f" w:id="8"/>
      <w:r>
        <w:rPr>
          <w:rStyle w:val="scstrike"/>
        </w:rPr>
        <w:t>(</w:t>
      </w:r>
      <w:bookmarkEnd w:id="8"/>
      <w:r>
        <w:rPr>
          <w:rStyle w:val="scstrike"/>
        </w:rPr>
        <w:t>3) obtain medical services not otherwise available;</w:t>
      </w:r>
    </w:p>
    <w:p w:rsidR="00ED61F0" w:rsidDel="00B775B1" w:rsidP="00ED61F0" w:rsidRDefault="00ED61F0" w14:paraId="6C7A57F6" w14:textId="106632FC">
      <w:pPr>
        <w:pStyle w:val="sccodifiedsection"/>
      </w:pPr>
      <w:r>
        <w:rPr>
          <w:rStyle w:val="scstrike"/>
        </w:rPr>
        <w:tab/>
      </w:r>
      <w:r>
        <w:rPr>
          <w:rStyle w:val="scstrike"/>
        </w:rPr>
        <w:tab/>
      </w:r>
      <w:bookmarkStart w:name="ss_T24C3N210S4_lv2_ee3461dc2" w:id="9"/>
      <w:r>
        <w:rPr>
          <w:rStyle w:val="scstrike"/>
        </w:rPr>
        <w:t>(</w:t>
      </w:r>
      <w:bookmarkEnd w:id="9"/>
      <w:r>
        <w:rPr>
          <w:rStyle w:val="scstrike"/>
        </w:rPr>
        <w:t>4) participate in a training program in the community or any other compelling reason consistent with the public interest;</w:t>
      </w:r>
    </w:p>
    <w:p w:rsidR="00ED61F0" w:rsidDel="00B775B1" w:rsidP="00ED61F0" w:rsidRDefault="00ED61F0" w14:paraId="428344A7" w14:textId="07524EF1">
      <w:pPr>
        <w:pStyle w:val="sccodifiedsection"/>
      </w:pPr>
      <w:r>
        <w:rPr>
          <w:rStyle w:val="scstrike"/>
        </w:rPr>
        <w:tab/>
      </w:r>
      <w:r>
        <w:rPr>
          <w:rStyle w:val="scstrike"/>
        </w:rPr>
        <w:tab/>
      </w:r>
      <w:bookmarkStart w:name="ss_T24C3N210S5_lv2_3a4e45093" w:id="10"/>
      <w:r>
        <w:rPr>
          <w:rStyle w:val="scstrike"/>
        </w:rPr>
        <w:t>(</w:t>
      </w:r>
      <w:bookmarkEnd w:id="10"/>
      <w:r>
        <w:rPr>
          <w:rStyle w:val="scstrike"/>
        </w:rPr>
        <w:t>5) visit a spouse, child (including stepchild, adopted child, or child as to whom the prisoner, though not a natural parent, has acted in the place of a parent), parent (including a person, though not a natural parent, who has acted in the place of a parent), brother, or sister.</w:t>
      </w:r>
    </w:p>
    <w:p w:rsidRPr="00DF3B44" w:rsidR="007E06BB" w:rsidP="004715B4" w:rsidRDefault="007E06BB" w14:paraId="3D8F1FED" w14:textId="76C36EEC">
      <w:pPr>
        <w:pStyle w:val="scemptyline"/>
      </w:pPr>
    </w:p>
    <w:p w:rsidRPr="00DF3B44" w:rsidR="007A10F1" w:rsidP="007A10F1" w:rsidRDefault="00ED61F0" w14:paraId="0E9393B4" w14:textId="66A9F4AF">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17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EB55AD" w:rsidR="00685035" w:rsidRPr="007B4AF7" w:rsidRDefault="00C517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52C1">
              <w:rPr>
                <w:noProof/>
              </w:rPr>
              <w:t>LC-0024HDB23.docx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58C4"/>
    <w:rsid w:val="00446987"/>
    <w:rsid w:val="00446D28"/>
    <w:rsid w:val="00456FF6"/>
    <w:rsid w:val="00466CD0"/>
    <w:rsid w:val="004715B4"/>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E3B"/>
    <w:rsid w:val="005002ED"/>
    <w:rsid w:val="00500DBC"/>
    <w:rsid w:val="005102BE"/>
    <w:rsid w:val="00523F7F"/>
    <w:rsid w:val="00524D54"/>
    <w:rsid w:val="0054531B"/>
    <w:rsid w:val="00546C24"/>
    <w:rsid w:val="005476FF"/>
    <w:rsid w:val="005516F6"/>
    <w:rsid w:val="00552842"/>
    <w:rsid w:val="00554E89"/>
    <w:rsid w:val="00564EDD"/>
    <w:rsid w:val="00566066"/>
    <w:rsid w:val="00572281"/>
    <w:rsid w:val="005723ED"/>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6047"/>
    <w:rsid w:val="00917EA3"/>
    <w:rsid w:val="00917EE0"/>
    <w:rsid w:val="00921C89"/>
    <w:rsid w:val="00926966"/>
    <w:rsid w:val="00926D03"/>
    <w:rsid w:val="00934036"/>
    <w:rsid w:val="00934889"/>
    <w:rsid w:val="0094541D"/>
    <w:rsid w:val="009473EA"/>
    <w:rsid w:val="00954E7E"/>
    <w:rsid w:val="009554D9"/>
    <w:rsid w:val="009568F1"/>
    <w:rsid w:val="009572F9"/>
    <w:rsid w:val="00960D0F"/>
    <w:rsid w:val="00983522"/>
    <w:rsid w:val="0098366F"/>
    <w:rsid w:val="00983A03"/>
    <w:rsid w:val="00986063"/>
    <w:rsid w:val="00991F67"/>
    <w:rsid w:val="00992876"/>
    <w:rsid w:val="009A0DCE"/>
    <w:rsid w:val="009A22CD"/>
    <w:rsid w:val="009A3E4B"/>
    <w:rsid w:val="009B35FD"/>
    <w:rsid w:val="009B6815"/>
    <w:rsid w:val="009C52C1"/>
    <w:rsid w:val="009C5FBF"/>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75B1"/>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17BF"/>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BBC"/>
    <w:rsid w:val="00E35C9A"/>
    <w:rsid w:val="00E3771B"/>
    <w:rsid w:val="00E40979"/>
    <w:rsid w:val="00E43F26"/>
    <w:rsid w:val="00E52A36"/>
    <w:rsid w:val="00E6378B"/>
    <w:rsid w:val="00E63EC3"/>
    <w:rsid w:val="00E653DA"/>
    <w:rsid w:val="00E65958"/>
    <w:rsid w:val="00E84FE5"/>
    <w:rsid w:val="00E879A5"/>
    <w:rsid w:val="00E879FC"/>
    <w:rsid w:val="00E928BE"/>
    <w:rsid w:val="00EA2574"/>
    <w:rsid w:val="00EA2F1F"/>
    <w:rsid w:val="00EA3F2E"/>
    <w:rsid w:val="00EA57EC"/>
    <w:rsid w:val="00EB120E"/>
    <w:rsid w:val="00EB46E2"/>
    <w:rsid w:val="00EC0045"/>
    <w:rsid w:val="00ED452E"/>
    <w:rsid w:val="00ED61F0"/>
    <w:rsid w:val="00EE3CDA"/>
    <w:rsid w:val="00EF37A8"/>
    <w:rsid w:val="00EF531F"/>
    <w:rsid w:val="00F05FE8"/>
    <w:rsid w:val="00F13D87"/>
    <w:rsid w:val="00F149E5"/>
    <w:rsid w:val="00F15E33"/>
    <w:rsid w:val="00F17DA2"/>
    <w:rsid w:val="00F22EC0"/>
    <w:rsid w:val="00F27D7B"/>
    <w:rsid w:val="00F31D34"/>
    <w:rsid w:val="00F342A1"/>
    <w:rsid w:val="00F3529B"/>
    <w:rsid w:val="00F36FBA"/>
    <w:rsid w:val="00F44D36"/>
    <w:rsid w:val="00F46262"/>
    <w:rsid w:val="00F4795D"/>
    <w:rsid w:val="00F50A61"/>
    <w:rsid w:val="00F525CD"/>
    <w:rsid w:val="00F5286C"/>
    <w:rsid w:val="00F52E12"/>
    <w:rsid w:val="00F56D49"/>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C52C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88&amp;session=125&amp;summary=B" TargetMode="External" Id="R8a3195b5dfb54d30" /><Relationship Type="http://schemas.openxmlformats.org/officeDocument/2006/relationships/hyperlink" Target="https://www.scstatehouse.gov/sess125_2023-2024/prever/3188_20221208.docx" TargetMode="External" Id="Rf64967cf1c904de4" /><Relationship Type="http://schemas.openxmlformats.org/officeDocument/2006/relationships/hyperlink" Target="h:\hj\20230110.docx" TargetMode="External" Id="Rbcf521a721ea42e2" /><Relationship Type="http://schemas.openxmlformats.org/officeDocument/2006/relationships/hyperlink" Target="h:\hj\20230110.docx" TargetMode="External" Id="R1e5bba7bcdf142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1190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69334a7d-2c58-4f4f-b889-8b6ad10f0b16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80f324d2-d893-41cf-9e4c-d1ccada89192</T_BILL_REQUEST_REQUEST>
  <T_BILL_R_ORIGINALDRAFT>03893ae3-7ce4-41e7-895f-7ba866e071a9</T_BILL_R_ORIGINALDRAFT>
  <T_BILL_SPONSOR_SPONSOR>61c5b3f0-f337-4f04-8e20-97bf445abe6a</T_BILL_SPONSOR_SPONSOR>
  <T_BILL_T_ACTNUMBER>None</T_BILL_T_ACTNUMBER>
  <T_BILL_T_BILLNAME>[3188]</T_BILL_T_BILLNAME>
  <T_BILL_T_BILLNUMBER>3188</T_BILL_T_BILLNUMBER>
  <T_BILL_T_BILLTITLE>to amend the South Carolina Code of Laws by amending Section 24‑3‑210, relating to furlough for qualified inmates of the state prison system, so as to limit the granting of furlough to medical reasons.</T_BILL_T_BILLTITLE>
  <T_BILL_T_CHAMBER>house</T_BILL_T_CHAMBER>
  <T_BILL_T_FILENAME> </T_BILL_T_FILENAME>
  <T_BILL_T_LEGTYPE>bill_statewide</T_BILL_T_LEGTYPE>
  <T_BILL_T_RATNUMBER>None</T_BILL_T_RATNUMBER>
  <T_BILL_T_SECTIONS>[{"SectionUUID":"e532d396-94fa-4602-b96c-58860a219b29","SectionName":"code_section","SectionNumber":1,"SectionType":"code_section","CodeSections":[{"CodeSectionBookmarkName":"cs_T24C3N210_96ecba317","IsConstitutionSection":false,"Identity":"24-3-210","IsNew":false,"SubSections":[{"Level":1,"Identity":"T24C3N210SA","SubSectionBookmarkName":"ss_T24C3N210SA_lv1_ade889815","IsNewSubSection":false},{"Level":2,"Identity":"T24C3N210S1","SubSectionBookmarkName":"ss_T24C3N210S1_lv2_991c6d219","IsNewSubSection":false},{"Level":2,"Identity":"T24C3N210S2","SubSectionBookmarkName":"ss_T24C3N210S2_lv2_0d27a0cd9","IsNewSubSection":false},{"Level":2,"Identity":"T24C3N210S3","SubSectionBookmarkName":"ss_T24C3N210S3_lv2_77e179f6f","IsNewSubSection":false},{"Level":2,"Identity":"T24C3N210S4","SubSectionBookmarkName":"ss_T24C3N210S4_lv2_ee3461dc2","IsNewSubSection":false},{"Level":2,"Identity":"T24C3N210S5","SubSectionBookmarkName":"ss_T24C3N210S5_lv2_3a4e45093","IsNewSubSection":false}],"TitleRelatedTo":"furlough for qualified inmates of the state prison system","TitleSoAsTo":"limit the granting of furlough to medical reasons only","Deleted":false}],"TitleText":"","DisableControls":false,"Deleted":false,"SectionBookmarkName":"bs_num_1_aea6dfe36"},{"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e532d396-94fa-4602-b96c-58860a219b29","SectionName":"code_section","SectionNumber":1,"SectionType":"code_section","CodeSections":[{"CodeSectionBookmarkName":"cs_T24C3N210_96ecba317","IsConstitutionSection":false,"Identity":"24-3-210","IsNew":false,"SubSections":[{"Level":1,"Identity":"T24C3N210SA","SubSectionBookmarkName":"ss_T24C3N210SA_lv1_ade889815","IsNewSubSection":false}],"TitleRelatedTo":"furlough for qualified inmates of the state prison system","TitleSoAsTo":"limit the granting of furlough to medical reasons only","Deleted":false}],"TitleText":"","DisableControls":false,"Deleted":false,"SectionBookmarkName":"bs_num_1_aea6dfe36"}],"Timestamp":"2022-10-15T22:03:29.7239821-04:00","Username":null},{"Id":3,"SectionsList":[{"SectionUUID":"8f03ca95-8faa-4d43-a9c2-8afc498075bd","SectionName":"standard_eff_date_section","SectionNumber":2,"SectionType":"drafting_clause","CodeSections":[],"TitleText":"","DisableControls":false,"Deleted":false,"SectionBookmarkName":"bs_num_2_lastsection"},{"SectionUUID":"e532d396-94fa-4602-b96c-58860a219b29","SectionName":"code_section","SectionNumber":1,"SectionType":"code_section","CodeSections":[{"CodeSectionBookmarkName":"cs_T24C3N210_96ecba317","IsConstitutionSection":false,"Identity":"24-3-210","IsNew":false,"SubSections":[{"Level":1,"Identity":"T24C3N210SA","SubSectionBookmarkName":"ss_T24C3N210SA_lv1_ade889815","IsNewSubSection":false}],"TitleRelatedTo":"Furloughs for qualified inmates of State prison system.","TitleSoAsTo":"","Deleted":false}],"TitleText":"","DisableControls":false,"Deleted":false,"SectionBookmarkName":"bs_num_1_aea6dfe36"}],"Timestamp":"2022-10-15T21:56:41.9760146-04:00","Username":null},{"Id":2,"SectionsList":[{"SectionUUID":"8f03ca95-8faa-4d43-a9c2-8afc498075bd","SectionName":"standard_eff_date_section","SectionNumber":1,"SectionType":"drafting_clause","CodeSections":[],"TitleText":"","DisableControls":false,"Deleted":false,"SectionBookmarkName":"bs_num_1_lastsection"}],"Timestamp":"2022-10-15T21:56:20.1438614-04:00","Username":null},{"Id":1,"SectionsList":[{"SectionUUID":"8f03ca95-8faa-4d43-a9c2-8afc498075bd","SectionName":"standard_eff_date_section","SectionNumber":2,"SectionType":"drafting_clause","CodeSections":[],"TitleText":"","DisableControls":false,"Deleted":false,"SectionBookmarkName":"bs_num_2_lastsection"},{"SectionUUID":"fbfa5c81-1953-4c0d-a411-bdd76183cc97","SectionName":"code_section","SectionNumber":1,"SectionType":"code_section","CodeSections":[{"CodeSectionBookmarkName":"cs_T24C3N210_69c63d420","IsConstitutionSection":false,"Identity":"24-3-210","IsNew":false,"SubSections":[{"Level":1,"Identity":"T24C3N210SA","SubSectionBookmarkName":"ss_T24C3N210SA_lv1_2405a3dc9","IsNewSubSection":false},{"Level":1,"Identity":"T24C3N210SB","SubSectionBookmarkName":"ss_T24C3N210SB_lv1_209f673a2","IsNewSubSection":false},{"Level":1,"Identity":"T24C3N210SC","SubSectionBookmarkName":"ss_T24C3N210SC_lv1_e42922051","IsNewSubSection":false},{"Level":1,"Identity":"T24C3N210SD","SubSectionBookmarkName":"ss_T24C3N210SD_lv1_f15868667","IsNewSubSection":false}],"TitleRelatedTo":"Furloughs for qualified inmates of State prison system.","TitleSoAsTo":"","Deleted":false}],"TitleText":"","DisableControls":false,"Deleted":false,"SectionBookmarkName":"bs_num_1_4688c1b8b"}],"Timestamp":"2022-10-15T21:50:00.6211669-04:00","Username":null},{"Id":5,"SectionsList":[{"SectionUUID":"e532d396-94fa-4602-b96c-58860a219b29","SectionName":"code_section","SectionNumber":1,"SectionType":"code_section","CodeSections":[{"CodeSectionBookmarkName":"cs_T24C3N210_96ecba317","IsConstitutionSection":false,"Identity":"24-3-210","IsNew":false,"SubSections":[{"Level":1,"Identity":"T24C3N210SA","SubSectionBookmarkName":"ss_T24C3N210SA_lv1_ade889815","IsNewSubSection":false},{"Level":2,"Identity":"T24C3N210S1","SubSectionBookmarkName":"ss_T24C3N210S1_lv2_991c6d219","IsNewSubSection":false},{"Level":2,"Identity":"T24C3N210S2","SubSectionBookmarkName":"ss_T24C3N210S2_lv2_0d27a0cd9","IsNewSubSection":false},{"Level":2,"Identity":"T24C3N210S3","SubSectionBookmarkName":"ss_T24C3N210S3_lv2_77e179f6f","IsNewSubSection":false},{"Level":2,"Identity":"T24C3N210S4","SubSectionBookmarkName":"ss_T24C3N210S4_lv2_ee3461dc2","IsNewSubSection":false},{"Level":2,"Identity":"T24C3N210S5","SubSectionBookmarkName":"ss_T24C3N210S5_lv2_3a4e45093","IsNewSubSection":false}],"TitleRelatedTo":"furlough for qualified inmates of the state prison system","TitleSoAsTo":"limit the granting of furlough to medical reasons only","Deleted":false}],"TitleText":"","DisableControls":false,"Deleted":false,"SectionBookmarkName":"bs_num_1_aea6dfe36"},{"SectionUUID":"8f03ca95-8faa-4d43-a9c2-8afc498075bd","SectionName":"standard_eff_date_section","SectionNumber":2,"SectionType":"drafting_clause","CodeSections":[],"TitleText":"","DisableControls":false,"Deleted":false,"SectionBookmarkName":"bs_num_2_lastsection"}],"Timestamp":"2022-11-14T13:10:53.3212969-05:00","Username":"julienewboult@scstatehouse.gov"}]</T_BILL_T_SECTIONSHISTORY>
  <T_BILL_T_SUBJECT>Inmate furloughs</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227</Words>
  <Characters>1123</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38</cp:revision>
  <cp:lastPrinted>2022-10-20T16:47:00Z</cp:lastPrinted>
  <dcterms:created xsi:type="dcterms:W3CDTF">2022-06-03T11:45:00Z</dcterms:created>
  <dcterms:modified xsi:type="dcterms:W3CDTF">2022-12-02T19:42:00Z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