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and O'Neal</w:t>
      </w:r>
    </w:p>
    <w:p>
      <w:pPr>
        <w:widowControl w:val="false"/>
        <w:spacing w:after="0"/>
        <w:jc w:val="left"/>
      </w:pPr>
      <w:r>
        <w:rPr>
          <w:rFonts w:ascii="Times New Roman"/>
          <w:sz w:val="22"/>
        </w:rPr>
        <w:t xml:space="preserve">Document Path: LC-0017PH23.docx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Government - Annexations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2d2e62fd012459f">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25207e0cfb4f411a">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1/24/2024</w:t>
      </w:r>
      <w:r>
        <w:tab/>
        <w:t>House</w:t>
      </w:r>
      <w:r>
        <w:tab/>
        <w:t>Member(s) request name removed as sponsor: Landing
 </w:t>
      </w:r>
    </w:p>
    <w:p>
      <w:pPr>
        <w:widowControl w:val="false"/>
        <w:spacing w:after="0"/>
        <w:jc w:val="left"/>
      </w:pPr>
    </w:p>
    <w:p>
      <w:pPr>
        <w:widowControl w:val="false"/>
        <w:spacing w:after="0"/>
        <w:jc w:val="left"/>
      </w:pPr>
      <w:r>
        <w:rPr>
          <w:rFonts w:ascii="Times New Roman"/>
          <w:sz w:val="22"/>
        </w:rPr>
        <w:t xml:space="preserve">View the latest </w:t>
      </w:r>
      <w:hyperlink r:id="R3089afd126d741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fda1334f0f4e6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B00D9" w:rsidRDefault="00432135" w14:paraId="47642A99" w14:textId="503459DC">
      <w:pPr>
        <w:pStyle w:val="scemptylineheader"/>
      </w:pPr>
    </w:p>
    <w:p w:rsidRPr="00BB0725" w:rsidR="00A73EFA" w:rsidP="00AB00D9" w:rsidRDefault="00A73EFA" w14:paraId="7B72410E" w14:textId="03682EA2">
      <w:pPr>
        <w:pStyle w:val="scemptylineheader"/>
      </w:pPr>
    </w:p>
    <w:p w:rsidRPr="00BB0725" w:rsidR="00A73EFA" w:rsidP="00AB00D9" w:rsidRDefault="00A73EFA" w14:paraId="6AD935C9" w14:textId="4ED1B665">
      <w:pPr>
        <w:pStyle w:val="scemptylineheader"/>
      </w:pPr>
    </w:p>
    <w:p w:rsidRPr="00DF3B44" w:rsidR="00A73EFA" w:rsidP="00AB00D9" w:rsidRDefault="00A73EFA" w14:paraId="51A98227" w14:textId="5E4F2DB6">
      <w:pPr>
        <w:pStyle w:val="scemptylineheader"/>
      </w:pPr>
    </w:p>
    <w:p w:rsidRPr="00DF3B44" w:rsidR="00A73EFA" w:rsidP="00AB00D9" w:rsidRDefault="00A73EFA" w14:paraId="3858851A" w14:textId="1E9983F9">
      <w:pPr>
        <w:pStyle w:val="scemptylineheader"/>
      </w:pPr>
    </w:p>
    <w:p w:rsidRPr="00DF3B44" w:rsidR="00A73EFA" w:rsidP="00AB00D9" w:rsidRDefault="00A73EFA" w14:paraId="4E3DDE20" w14:textId="0268AD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21E22" w14:paraId="40FEFADA" w14:textId="3AEC77F2">
          <w:pPr>
            <w:pStyle w:val="scbilltitle"/>
            <w:tabs>
              <w:tab w:val="left" w:pos="2104"/>
            </w:tabs>
          </w:pPr>
          <w:r>
            <w:t xml:space="preserve">TO AMEND THE </w:t>
          </w:r>
          <w:r w:rsidR="00D22BB1">
            <w:t xml:space="preserve">SOUTH CAROLINA </w:t>
          </w:r>
          <w:r>
            <w:t>CODE OF LAWS BY ADDING SECTION 5</w:t>
          </w:r>
          <w:r w:rsidR="007A3D51">
            <w:t>‑</w:t>
          </w:r>
          <w:r>
            <w:t>3</w:t>
          </w:r>
          <w:r w:rsidR="007A3D51">
            <w:t>‑</w:t>
          </w:r>
          <w:r>
            <w:t>105 SO AS TO AUTHORIZE THE GOVERNING BODY OF A MUNICIPALITY TO ANNEX AN AREA BY ORDINANCE IF THE AREA IS COMPLETELY SURROUNDED BY THE MUNICIPALITY, AND TO PROVIDE EXCEPTIONS AND PROCEDURES.</w:t>
          </w:r>
        </w:p>
      </w:sdtContent>
    </w:sdt>
    <w:bookmarkStart w:name="at_6284e7bcf" w:displacedByCustomXml="prev" w:id="0"/>
    <w:bookmarkEnd w:id="0"/>
    <w:p w:rsidRPr="00DF3B44" w:rsidR="006C18F0" w:rsidP="006C18F0" w:rsidRDefault="006C18F0" w14:paraId="5BAAC1B7" w14:textId="77777777">
      <w:pPr>
        <w:pStyle w:val="scbillwhereasclause"/>
      </w:pPr>
    </w:p>
    <w:p w:rsidR="00921E22" w:rsidP="00921E22" w:rsidRDefault="00921E22" w14:paraId="1A78DAE5" w14:textId="77777777">
      <w:pPr>
        <w:pStyle w:val="scenactingwords"/>
      </w:pPr>
      <w:bookmarkStart w:name="ew_d4f9d0ac9" w:id="1"/>
      <w:r>
        <w:t>B</w:t>
      </w:r>
      <w:bookmarkEnd w:id="1"/>
      <w:r>
        <w:t>e it enacted by the General Assembly of the State of South Carolina:</w:t>
      </w:r>
    </w:p>
    <w:p w:rsidR="00921E22" w:rsidP="00921E22" w:rsidRDefault="00921E22" w14:paraId="29723AB7" w14:textId="77777777">
      <w:pPr>
        <w:pStyle w:val="scemptyline"/>
      </w:pPr>
    </w:p>
    <w:p w:rsidR="00921E22" w:rsidP="00921E22" w:rsidRDefault="00921E22" w14:paraId="1E4348D0" w14:textId="3772207A">
      <w:pPr>
        <w:pStyle w:val="scdirectionallanguage"/>
      </w:pPr>
      <w:bookmarkStart w:name="bs_num_1_a5a926db2" w:id="2"/>
      <w:r>
        <w:t>S</w:t>
      </w:r>
      <w:bookmarkEnd w:id="2"/>
      <w:r>
        <w:t>ECTION 1.</w:t>
      </w:r>
      <w:r>
        <w:tab/>
      </w:r>
      <w:bookmarkStart w:name="dl_d00d723b8" w:id="3"/>
      <w:r w:rsidRPr="00EC6D34">
        <w:rPr>
          <w:color w:val="000000" w:themeColor="text1"/>
          <w:u w:color="000000" w:themeColor="text1"/>
        </w:rPr>
        <w:t>C</w:t>
      </w:r>
      <w:bookmarkEnd w:id="3"/>
      <w:r>
        <w:t xml:space="preserve">hapter 3, Title 5 of the </w:t>
      </w:r>
      <w:r w:rsidR="007A3D51">
        <w:t>S</w:t>
      </w:r>
      <w:r w:rsidR="009701B8">
        <w:t>.</w:t>
      </w:r>
      <w:r w:rsidR="007A3D51">
        <w:t>C</w:t>
      </w:r>
      <w:r w:rsidR="009701B8">
        <w:t>.</w:t>
      </w:r>
      <w:r>
        <w:t xml:space="preserve"> Code is amended by adding:</w:t>
      </w:r>
    </w:p>
    <w:p w:rsidR="00921E22" w:rsidP="00921E22" w:rsidRDefault="00921E22" w14:paraId="164D0E3C" w14:textId="77777777">
      <w:pPr>
        <w:pStyle w:val="scemptyline"/>
      </w:pPr>
    </w:p>
    <w:p w:rsidRPr="00EC6D34" w:rsidR="00921E22" w:rsidP="00921E22" w:rsidRDefault="00921E22" w14:paraId="2527CFE4" w14:textId="365A25BE">
      <w:pPr>
        <w:pStyle w:val="scnewcodesection"/>
      </w:pPr>
      <w:r>
        <w:rPr>
          <w:color w:val="000000" w:themeColor="text1"/>
          <w:u w:color="000000" w:themeColor="text1"/>
        </w:rPr>
        <w:tab/>
      </w:r>
      <w:bookmarkStart w:name="ns_T5C3N105_7b0f2189f" w:id="4"/>
      <w:r w:rsidRPr="00EC6D34">
        <w:rPr>
          <w:color w:val="000000" w:themeColor="text1"/>
          <w:u w:color="000000" w:themeColor="text1"/>
        </w:rPr>
        <w:t>S</w:t>
      </w:r>
      <w:bookmarkEnd w:id="4"/>
      <w:r>
        <w:t>ection 5</w:t>
      </w:r>
      <w:r w:rsidR="007A3D51">
        <w:rPr>
          <w:color w:val="000000" w:themeColor="text1"/>
          <w:u w:color="000000" w:themeColor="text1"/>
        </w:rPr>
        <w:t>‑</w:t>
      </w:r>
      <w:r w:rsidRPr="00EC6D34">
        <w:rPr>
          <w:color w:val="000000" w:themeColor="text1"/>
          <w:u w:color="000000" w:themeColor="text1"/>
        </w:rPr>
        <w:t>3</w:t>
      </w:r>
      <w:r w:rsidR="007A3D51">
        <w:rPr>
          <w:color w:val="000000" w:themeColor="text1"/>
          <w:u w:color="000000" w:themeColor="text1"/>
        </w:rPr>
        <w:t>‑</w:t>
      </w:r>
      <w:r w:rsidRPr="00EC6D34">
        <w:rPr>
          <w:color w:val="000000" w:themeColor="text1"/>
          <w:u w:color="000000" w:themeColor="text1"/>
        </w:rPr>
        <w:t>105.</w:t>
      </w:r>
      <w:r w:rsidRPr="00EC6D34">
        <w:rPr>
          <w:color w:val="000000" w:themeColor="text1"/>
          <w:u w:color="000000" w:themeColor="text1"/>
        </w:rPr>
        <w:tab/>
      </w:r>
      <w:bookmarkStart w:name="ss_T5C3N105SA_lv1_858124435" w:id="5"/>
      <w:r w:rsidRPr="00EC6D34">
        <w:rPr>
          <w:color w:val="000000" w:themeColor="text1"/>
          <w:u w:color="000000" w:themeColor="text1"/>
        </w:rPr>
        <w:t>(</w:t>
      </w:r>
      <w:bookmarkEnd w:id="5"/>
      <w:r w:rsidRPr="00EC6D34">
        <w:rPr>
          <w:color w:val="000000" w:themeColor="text1"/>
          <w:u w:color="000000" w:themeColor="text1"/>
        </w:rPr>
        <w:t>A)</w:t>
      </w:r>
      <w:r w:rsidRPr="00EC6D34">
        <w:t xml:space="preserve"> </w:t>
      </w:r>
      <w:r w:rsidRPr="00EC6D34">
        <w:rPr>
          <w:color w:val="000000" w:themeColor="text1"/>
          <w:u w:color="000000" w:themeColor="text1"/>
        </w:rPr>
        <w:t>The governing body of a municipality may annex an area by ordinance, provided that for a period of no less than five years, the area has been either:</w:t>
      </w:r>
    </w:p>
    <w:p w:rsidRPr="00EC6D34" w:rsidR="00921E22" w:rsidP="00921E22" w:rsidRDefault="00921E22" w14:paraId="035F2B3C"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1_lv2_b5a338b7c" w:id="6"/>
      <w:r w:rsidRPr="00EC6D34">
        <w:rPr>
          <w:color w:val="000000" w:themeColor="text1"/>
          <w:u w:color="000000" w:themeColor="text1"/>
        </w:rPr>
        <w:t>(</w:t>
      </w:r>
      <w:bookmarkEnd w:id="6"/>
      <w:r w:rsidRPr="00EC6D34">
        <w:rPr>
          <w:color w:val="000000" w:themeColor="text1"/>
          <w:u w:color="000000" w:themeColor="text1"/>
        </w:rPr>
        <w:t>1)</w:t>
      </w:r>
      <w:r w:rsidRPr="00EC6D34">
        <w:t xml:space="preserve"> </w:t>
      </w:r>
      <w:r w:rsidRPr="00EC6D34">
        <w:rPr>
          <w:color w:val="000000" w:themeColor="text1"/>
          <w:u w:color="000000" w:themeColor="text1"/>
        </w:rPr>
        <w:t>completely surrounded by the municipality; or</w:t>
      </w:r>
    </w:p>
    <w:p w:rsidRPr="00EC6D34" w:rsidR="00921E22" w:rsidP="00D22BB1" w:rsidRDefault="00921E22" w14:paraId="750A4242" w14:textId="08B15519">
      <w:pPr>
        <w:pStyle w:val="scnewcodesection"/>
      </w:pPr>
      <w:r w:rsidRPr="00EC6D34">
        <w:rPr>
          <w:u w:color="000000" w:themeColor="text1"/>
        </w:rPr>
        <w:tab/>
      </w:r>
      <w:r w:rsidRPr="00EC6D34">
        <w:rPr>
          <w:u w:color="000000" w:themeColor="text1"/>
        </w:rPr>
        <w:tab/>
      </w:r>
      <w:bookmarkStart w:name="ss_T5C3N105S2_lv2_80ef6912c" w:id="7"/>
      <w:r w:rsidRPr="00EC6D34">
        <w:rPr>
          <w:u w:color="000000" w:themeColor="text1"/>
        </w:rPr>
        <w:t>(</w:t>
      </w:r>
      <w:bookmarkEnd w:id="7"/>
      <w:r w:rsidRPr="00EC6D34">
        <w:rPr>
          <w:u w:color="000000" w:themeColor="text1"/>
        </w:rPr>
        <w:t>2)</w:t>
      </w:r>
      <w:r w:rsidRPr="00EC6D34">
        <w:t xml:space="preserve"> </w:t>
      </w:r>
      <w:r w:rsidRPr="00EC6D34">
        <w:rPr>
          <w:u w:color="000000" w:themeColor="text1"/>
        </w:rPr>
        <w:t>completely surrounded by the municipality except for the area</w:t>
      </w:r>
      <w:r>
        <w:rPr>
          <w:u w:color="000000" w:themeColor="text1"/>
        </w:rPr>
        <w:t>’</w:t>
      </w:r>
      <w:r w:rsidRPr="00EC6D34">
        <w:rPr>
          <w:u w:color="000000" w:themeColor="text1"/>
        </w:rPr>
        <w:t xml:space="preserve">s border with one or more of the following: </w:t>
      </w:r>
    </w:p>
    <w:p w:rsidRPr="00EC6D34" w:rsidR="00921E22" w:rsidP="00921E22" w:rsidRDefault="00921E22" w14:paraId="259CD74A" w14:textId="77777777">
      <w:pPr>
        <w:pStyle w:val="scnewcodesection"/>
      </w:pPr>
      <w:r w:rsidRPr="00EC6D34">
        <w:rPr>
          <w:color w:val="000000" w:themeColor="text1"/>
          <w:u w:color="000000" w:themeColor="text1"/>
        </w:rPr>
        <w:tab/>
      </w:r>
      <w:r w:rsidRPr="00EC6D34">
        <w:rPr>
          <w:color w:val="000000" w:themeColor="text1"/>
          <w:u w:color="000000" w:themeColor="text1"/>
        </w:rPr>
        <w:tab/>
      </w:r>
      <w:r w:rsidRPr="00EC6D34">
        <w:rPr>
          <w:color w:val="000000" w:themeColor="text1"/>
          <w:u w:color="000000" w:themeColor="text1"/>
        </w:rPr>
        <w:tab/>
      </w:r>
      <w:bookmarkStart w:name="ss_T5C3N105Sa_lv3_2722509e4" w:id="8"/>
      <w:r w:rsidRPr="00EC6D34">
        <w:rPr>
          <w:color w:val="000000" w:themeColor="text1"/>
          <w:u w:color="000000" w:themeColor="text1"/>
        </w:rPr>
        <w:t>(</w:t>
      </w:r>
      <w:bookmarkEnd w:id="8"/>
      <w:r w:rsidRPr="00EC6D34">
        <w:rPr>
          <w:color w:val="000000" w:themeColor="text1"/>
          <w:u w:color="000000" w:themeColor="text1"/>
        </w:rPr>
        <w:t>a)</w:t>
      </w:r>
      <w:r w:rsidRPr="00EC6D34">
        <w:t xml:space="preserve"> </w:t>
      </w:r>
      <w:r w:rsidRPr="00EC6D34">
        <w:rPr>
          <w:color w:val="000000" w:themeColor="text1"/>
          <w:u w:color="000000" w:themeColor="text1"/>
        </w:rPr>
        <w:t>a state line;</w:t>
      </w:r>
    </w:p>
    <w:p w:rsidRPr="00EC6D34" w:rsidR="00921E22" w:rsidP="00921E22" w:rsidRDefault="00921E22" w14:paraId="0CFBE85C" w14:textId="77777777">
      <w:pPr>
        <w:pStyle w:val="scnewcodesection"/>
      </w:pPr>
      <w:r w:rsidRPr="00EC6D34">
        <w:rPr>
          <w:color w:val="000000" w:themeColor="text1"/>
          <w:u w:color="000000" w:themeColor="text1"/>
        </w:rPr>
        <w:tab/>
      </w:r>
      <w:r w:rsidRPr="00EC6D34">
        <w:rPr>
          <w:color w:val="000000" w:themeColor="text1"/>
          <w:u w:color="000000" w:themeColor="text1"/>
        </w:rPr>
        <w:tab/>
      </w:r>
      <w:r w:rsidRPr="00EC6D34">
        <w:rPr>
          <w:color w:val="000000" w:themeColor="text1"/>
          <w:u w:color="000000" w:themeColor="text1"/>
        </w:rPr>
        <w:tab/>
      </w:r>
      <w:bookmarkStart w:name="ss_T5C3N105Sb_lv3_11b177191" w:id="9"/>
      <w:r w:rsidRPr="00EC6D34">
        <w:rPr>
          <w:color w:val="000000" w:themeColor="text1"/>
          <w:u w:color="000000" w:themeColor="text1"/>
        </w:rPr>
        <w:t>(</w:t>
      </w:r>
      <w:bookmarkEnd w:id="9"/>
      <w:r w:rsidRPr="00EC6D34">
        <w:rPr>
          <w:color w:val="000000" w:themeColor="text1"/>
          <w:u w:color="000000" w:themeColor="text1"/>
        </w:rPr>
        <w:t>b)</w:t>
      </w:r>
      <w:r w:rsidRPr="00EC6D34">
        <w:t xml:space="preserve"> </w:t>
      </w:r>
      <w:r w:rsidRPr="00EC6D34">
        <w:rPr>
          <w:color w:val="000000" w:themeColor="text1"/>
          <w:u w:color="000000" w:themeColor="text1"/>
        </w:rPr>
        <w:t>a military installation;</w:t>
      </w:r>
    </w:p>
    <w:p w:rsidRPr="00EC6D34" w:rsidR="00921E22" w:rsidP="00D22BB1" w:rsidRDefault="00921E22" w14:paraId="370DC6EC" w14:textId="75501398">
      <w:pPr>
        <w:pStyle w:val="scnewcodesection"/>
      </w:pPr>
      <w:r w:rsidRPr="00EC6D34">
        <w:rPr>
          <w:u w:color="000000" w:themeColor="text1"/>
        </w:rPr>
        <w:tab/>
      </w:r>
      <w:r w:rsidRPr="00EC6D34">
        <w:rPr>
          <w:u w:color="000000" w:themeColor="text1"/>
        </w:rPr>
        <w:tab/>
      </w:r>
      <w:r w:rsidRPr="00EC6D34">
        <w:rPr>
          <w:u w:color="000000" w:themeColor="text1"/>
        </w:rPr>
        <w:tab/>
      </w:r>
      <w:bookmarkStart w:name="ss_T5C3N105Sc_lv3_8b4699718" w:id="10"/>
      <w:r w:rsidRPr="00EC6D34">
        <w:rPr>
          <w:u w:color="000000" w:themeColor="text1"/>
        </w:rPr>
        <w:t>(</w:t>
      </w:r>
      <w:bookmarkEnd w:id="10"/>
      <w:r w:rsidRPr="00EC6D34">
        <w:rPr>
          <w:u w:color="000000" w:themeColor="text1"/>
        </w:rPr>
        <w:t>c)</w:t>
      </w:r>
      <w:r w:rsidRPr="00EC6D34">
        <w:t xml:space="preserve"> </w:t>
      </w:r>
      <w:r w:rsidRPr="00EC6D34">
        <w:rPr>
          <w:u w:color="000000" w:themeColor="text1"/>
        </w:rPr>
        <w:t xml:space="preserve">a state or national park or forest; or </w:t>
      </w:r>
    </w:p>
    <w:p w:rsidRPr="00EC6D34" w:rsidR="00921E22" w:rsidP="00921E22" w:rsidRDefault="00921E22" w14:paraId="269519BD" w14:textId="77777777">
      <w:pPr>
        <w:pStyle w:val="scnewcodesection"/>
      </w:pPr>
      <w:r w:rsidRPr="00EC6D34">
        <w:rPr>
          <w:color w:val="000000" w:themeColor="text1"/>
          <w:u w:color="000000" w:themeColor="text1"/>
        </w:rPr>
        <w:tab/>
      </w:r>
      <w:r w:rsidRPr="00EC6D34">
        <w:rPr>
          <w:color w:val="000000" w:themeColor="text1"/>
          <w:u w:color="000000" w:themeColor="text1"/>
        </w:rPr>
        <w:tab/>
      </w:r>
      <w:r w:rsidRPr="00EC6D34">
        <w:rPr>
          <w:color w:val="000000" w:themeColor="text1"/>
          <w:u w:color="000000" w:themeColor="text1"/>
        </w:rPr>
        <w:tab/>
      </w:r>
      <w:bookmarkStart w:name="ss_T5C3N105Sd_lv3_abff17faa" w:id="11"/>
      <w:r w:rsidRPr="00EC6D34">
        <w:rPr>
          <w:color w:val="000000" w:themeColor="text1"/>
          <w:u w:color="000000" w:themeColor="text1"/>
        </w:rPr>
        <w:t>(</w:t>
      </w:r>
      <w:bookmarkEnd w:id="11"/>
      <w:r w:rsidRPr="00EC6D34">
        <w:rPr>
          <w:color w:val="000000" w:themeColor="text1"/>
          <w:u w:color="000000" w:themeColor="text1"/>
        </w:rPr>
        <w:t>d)</w:t>
      </w:r>
      <w:r w:rsidRPr="00EC6D34">
        <w:t xml:space="preserve"> </w:t>
      </w:r>
      <w:r w:rsidRPr="00EC6D34">
        <w:rPr>
          <w:color w:val="000000" w:themeColor="text1"/>
          <w:u w:color="000000" w:themeColor="text1"/>
        </w:rPr>
        <w:t>a lake or river.</w:t>
      </w:r>
    </w:p>
    <w:p w:rsidRPr="00EC6D34" w:rsidR="00921E22" w:rsidP="00921E22" w:rsidRDefault="00921E22" w14:paraId="41091E82" w14:textId="77777777">
      <w:pPr>
        <w:pStyle w:val="scnewcodesection"/>
      </w:pPr>
      <w:r w:rsidRPr="00EC6D34">
        <w:rPr>
          <w:color w:val="000000" w:themeColor="text1"/>
          <w:u w:color="000000" w:themeColor="text1"/>
        </w:rPr>
        <w:tab/>
      </w:r>
      <w:bookmarkStart w:name="ss_T5C3N105SB_lv1_4ed4e98b4" w:id="12"/>
      <w:r w:rsidRPr="00EC6D34">
        <w:rPr>
          <w:color w:val="000000" w:themeColor="text1"/>
          <w:u w:color="000000" w:themeColor="text1"/>
        </w:rPr>
        <w:t>(</w:t>
      </w:r>
      <w:bookmarkEnd w:id="12"/>
      <w:r w:rsidRPr="00EC6D34">
        <w:rPr>
          <w:color w:val="000000" w:themeColor="text1"/>
          <w:u w:color="000000" w:themeColor="text1"/>
        </w:rPr>
        <w:t>B)</w:t>
      </w:r>
      <w:r w:rsidRPr="00EC6D34">
        <w:t xml:space="preserve"> </w:t>
      </w:r>
      <w:r w:rsidRPr="00EC6D34">
        <w:rPr>
          <w:color w:val="000000" w:themeColor="text1"/>
          <w:u w:color="000000" w:themeColor="text1"/>
        </w:rPr>
        <w:t>Not less than thirty days before the first reading of an ordinance to annex an area as defined in subsection (A), the municipality shall give notice of a public hearing by publication in a newspaper of general circulation in the community, and by written notification to the taxpayer of record for all properties within the area proposed to be annexed.  The public hearing must include:</w:t>
      </w:r>
    </w:p>
    <w:p w:rsidRPr="00EC6D34" w:rsidR="00921E22" w:rsidP="00921E22" w:rsidRDefault="00921E22" w14:paraId="15E43992"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1_lv2_9b4344cd5" w:id="13"/>
      <w:r w:rsidRPr="00EC6D34">
        <w:rPr>
          <w:color w:val="000000" w:themeColor="text1"/>
          <w:u w:color="000000" w:themeColor="text1"/>
        </w:rPr>
        <w:t>(</w:t>
      </w:r>
      <w:bookmarkEnd w:id="13"/>
      <w:r w:rsidRPr="00EC6D34">
        <w:rPr>
          <w:color w:val="000000" w:themeColor="text1"/>
          <w:u w:color="000000" w:themeColor="text1"/>
        </w:rPr>
        <w:t>1)</w:t>
      </w:r>
      <w:r w:rsidRPr="00EC6D34">
        <w:t xml:space="preserve"> </w:t>
      </w:r>
      <w:r w:rsidRPr="00EC6D34">
        <w:rPr>
          <w:color w:val="000000" w:themeColor="text1"/>
          <w:u w:color="000000" w:themeColor="text1"/>
        </w:rPr>
        <w:t>a map of the proposed annexation area;</w:t>
      </w:r>
    </w:p>
    <w:p w:rsidRPr="00EC6D34" w:rsidR="00921E22" w:rsidP="00921E22" w:rsidRDefault="00921E22" w14:paraId="6F814F6E"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2_lv2_68b9608f3" w:id="14"/>
      <w:r w:rsidRPr="00EC6D34">
        <w:rPr>
          <w:color w:val="000000" w:themeColor="text1"/>
          <w:u w:color="000000" w:themeColor="text1"/>
        </w:rPr>
        <w:t>(</w:t>
      </w:r>
      <w:bookmarkEnd w:id="14"/>
      <w:r w:rsidRPr="00EC6D34">
        <w:rPr>
          <w:color w:val="000000" w:themeColor="text1"/>
          <w:u w:color="000000" w:themeColor="text1"/>
        </w:rPr>
        <w:t>2)</w:t>
      </w:r>
      <w:r w:rsidRPr="00EC6D34">
        <w:t xml:space="preserve"> </w:t>
      </w:r>
      <w:r w:rsidRPr="00EC6D34">
        <w:rPr>
          <w:color w:val="000000" w:themeColor="text1"/>
          <w:u w:color="000000" w:themeColor="text1"/>
        </w:rPr>
        <w:t>a complete legal description of the proposed annexation area;</w:t>
      </w:r>
    </w:p>
    <w:p w:rsidRPr="00EC6D34" w:rsidR="00921E22" w:rsidP="00921E22" w:rsidRDefault="00921E22" w14:paraId="4ED13468"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3_lv2_f2e705c34" w:id="15"/>
      <w:r w:rsidRPr="00EC6D34">
        <w:rPr>
          <w:color w:val="000000" w:themeColor="text1"/>
          <w:u w:color="000000" w:themeColor="text1"/>
        </w:rPr>
        <w:t>(</w:t>
      </w:r>
      <w:bookmarkEnd w:id="15"/>
      <w:r w:rsidRPr="00EC6D34">
        <w:rPr>
          <w:color w:val="000000" w:themeColor="text1"/>
          <w:u w:color="000000" w:themeColor="text1"/>
        </w:rPr>
        <w:t>3)</w:t>
      </w:r>
      <w:r w:rsidRPr="00EC6D34">
        <w:t xml:space="preserve"> </w:t>
      </w:r>
      <w:r w:rsidRPr="00EC6D34">
        <w:rPr>
          <w:color w:val="000000" w:themeColor="text1"/>
          <w:u w:color="000000" w:themeColor="text1"/>
        </w:rPr>
        <w:t>a statement detailing the public services to be assumed or provided by the municipality;</w:t>
      </w:r>
    </w:p>
    <w:p w:rsidRPr="00EC6D34" w:rsidR="00921E22" w:rsidP="00921E22" w:rsidRDefault="00921E22" w14:paraId="4AD466F4"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4_lv2_4ebb2e3ae" w:id="16"/>
      <w:r w:rsidRPr="00EC6D34">
        <w:rPr>
          <w:color w:val="000000" w:themeColor="text1"/>
          <w:u w:color="000000" w:themeColor="text1"/>
        </w:rPr>
        <w:t>(</w:t>
      </w:r>
      <w:bookmarkEnd w:id="16"/>
      <w:r w:rsidRPr="00EC6D34">
        <w:rPr>
          <w:color w:val="000000" w:themeColor="text1"/>
          <w:u w:color="000000" w:themeColor="text1"/>
        </w:rPr>
        <w:t>4)</w:t>
      </w:r>
      <w:r w:rsidRPr="00EC6D34">
        <w:t xml:space="preserve"> </w:t>
      </w:r>
      <w:r w:rsidRPr="00EC6D34">
        <w:rPr>
          <w:color w:val="000000" w:themeColor="text1"/>
          <w:u w:color="000000" w:themeColor="text1"/>
        </w:rPr>
        <w:t>the taxes and fees required for these services; and</w:t>
      </w:r>
    </w:p>
    <w:p w:rsidRPr="00EC6D34" w:rsidR="00921E22" w:rsidP="00921E22" w:rsidRDefault="00921E22" w14:paraId="517E6B11" w14:textId="77777777">
      <w:pPr>
        <w:pStyle w:val="scnewcodesection"/>
      </w:pPr>
      <w:r w:rsidRPr="00EC6D34">
        <w:rPr>
          <w:color w:val="000000" w:themeColor="text1"/>
          <w:u w:color="000000" w:themeColor="text1"/>
        </w:rPr>
        <w:tab/>
      </w:r>
      <w:r w:rsidRPr="00EC6D34">
        <w:rPr>
          <w:color w:val="000000" w:themeColor="text1"/>
          <w:u w:color="000000" w:themeColor="text1"/>
        </w:rPr>
        <w:tab/>
      </w:r>
      <w:bookmarkStart w:name="ss_T5C3N105S5_lv2_a3bbab9f3" w:id="17"/>
      <w:r w:rsidRPr="00EC6D34">
        <w:rPr>
          <w:color w:val="000000" w:themeColor="text1"/>
          <w:u w:color="000000" w:themeColor="text1"/>
        </w:rPr>
        <w:t>(</w:t>
      </w:r>
      <w:bookmarkEnd w:id="17"/>
      <w:r w:rsidRPr="00EC6D34">
        <w:rPr>
          <w:color w:val="000000" w:themeColor="text1"/>
          <w:u w:color="000000" w:themeColor="text1"/>
        </w:rPr>
        <w:t>5)</w:t>
      </w:r>
      <w:r w:rsidRPr="00EC6D34">
        <w:t xml:space="preserve"> </w:t>
      </w:r>
      <w:r w:rsidRPr="00EC6D34">
        <w:rPr>
          <w:color w:val="000000" w:themeColor="text1"/>
          <w:u w:color="000000" w:themeColor="text1"/>
        </w:rPr>
        <w:t>the projected timetable for the provision or assumption of these services.</w:t>
      </w:r>
    </w:p>
    <w:p w:rsidR="00921E22" w:rsidP="00921E22" w:rsidRDefault="00921E22" w14:paraId="79DE4F80" w14:textId="77777777">
      <w:pPr>
        <w:pStyle w:val="scemptyline"/>
      </w:pPr>
    </w:p>
    <w:p w:rsidR="00921E22" w:rsidP="00921E22" w:rsidRDefault="00921E22" w14:paraId="609CEA05" w14:textId="77777777">
      <w:pPr>
        <w:pStyle w:val="scnoncodifiedsection"/>
      </w:pPr>
      <w:bookmarkStart w:name="eff_date_section" w:id="18"/>
      <w:bookmarkStart w:name="bs_num_2_lastsection" w:id="19"/>
      <w:bookmarkEnd w:id="18"/>
      <w:r>
        <w:t>S</w:t>
      </w:r>
      <w:bookmarkEnd w:id="19"/>
      <w:r>
        <w:t>ECTION 2.</w:t>
      </w:r>
      <w:r>
        <w:tab/>
        <w:t>This act takes effect upon approval by the Governor.</w:t>
      </w:r>
    </w:p>
    <w:p w:rsidRPr="00DF3B44" w:rsidR="005516F6" w:rsidP="009E4191" w:rsidRDefault="00921E22" w14:paraId="7389F665" w14:textId="3A6FCA43">
      <w:pPr>
        <w:pStyle w:val="scbillendxx"/>
      </w:pPr>
      <w:r>
        <w:noBreakHyphen/>
      </w:r>
      <w:r>
        <w:noBreakHyphen/>
      </w:r>
      <w:r>
        <w:noBreakHyphen/>
      </w:r>
      <w:r>
        <w:noBreakHyphen/>
        <w:t>XX</w:t>
      </w:r>
      <w:r>
        <w:noBreakHyphen/>
      </w:r>
      <w:r>
        <w:noBreakHyphen/>
      </w:r>
      <w:r>
        <w:noBreakHyphen/>
      </w:r>
      <w:r>
        <w:noBreakHyphen/>
      </w:r>
    </w:p>
    <w:sectPr w:rsidRPr="00DF3B44" w:rsidR="005516F6" w:rsidSect="00AB00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508F90" w:rsidR="00685035" w:rsidRPr="007B4AF7" w:rsidRDefault="00AB00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E22">
              <w:rPr>
                <w:noProof/>
              </w:rPr>
              <w:t>LC-0017PH23.docx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2C6"/>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82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3D51"/>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1E22"/>
    <w:rsid w:val="00926966"/>
    <w:rsid w:val="00926D03"/>
    <w:rsid w:val="00934036"/>
    <w:rsid w:val="00934889"/>
    <w:rsid w:val="0094541D"/>
    <w:rsid w:val="009473EA"/>
    <w:rsid w:val="00954E7E"/>
    <w:rsid w:val="009554D9"/>
    <w:rsid w:val="009572F9"/>
    <w:rsid w:val="00960D0F"/>
    <w:rsid w:val="009701B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0D9"/>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BB1"/>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4D2"/>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6&amp;session=125&amp;summary=B" TargetMode="External" Id="R3089afd126d741ee" /><Relationship Type="http://schemas.openxmlformats.org/officeDocument/2006/relationships/hyperlink" Target="https://www.scstatehouse.gov/sess125_2023-2024/prever/3236_20221208.docx" TargetMode="External" Id="R7dfda1334f0f4e68" /><Relationship Type="http://schemas.openxmlformats.org/officeDocument/2006/relationships/hyperlink" Target="h:\hj\20230110.docx" TargetMode="External" Id="R62d2e62fd012459f" /><Relationship Type="http://schemas.openxmlformats.org/officeDocument/2006/relationships/hyperlink" Target="h:\hj\20230110.docx" TargetMode="External" Id="R25207e0cfb4f41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f724b3a7-ad5d-44be-8344-939bc50b2f42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ba14c25b-87ab-43fe-b55a-0440c1f80687</T_BILL_REQUEST_REQUEST>
  <T_BILL_R_ORIGINALDRAFT>c5ba68ec-9c1d-405d-be28-714d39746cef</T_BILL_R_ORIGINALDRAFT>
  <T_BILL_SPONSOR_SPONSOR>e5c12c21-0852-4c7b-a603-a9e8da655dd4</T_BILL_SPONSOR_SPONSOR>
  <T_BILL_T_ACTNUMBER>None</T_BILL_T_ACTNUMBER>
  <T_BILL_T_BILLNAME>[3236]</T_BILL_T_BILLNAME>
  <T_BILL_T_BILLNUMBER>3236</T_BILL_T_BILLNUMBER>
  <T_BILL_T_BILLTITLE>TO AMEND THE SOUTH CAROLINA CODE OF LAWS BY ADDING SECTION 5‑3‑105 SO AS TO AUTHORIZE THE GOVERNING BODY OF A MUNICIPALITY TO ANNEX AN AREA BY ORDINANCE IF THE AREA IS COMPLETELY SURROUNDED BY THE MUNICIPALITY, AND TO PROVIDE EXCEPTIONS AND PROCEDURES.</T_BILL_T_BILLTITLE>
  <T_BILL_T_CHAMBER>house</T_BILL_T_CHAMBER>
  <T_BILL_T_FILENAME> </T_BILL_T_FILENAME>
  <T_BILL_T_LEGTYPE>bill_statewide</T_BILL_T_LEGTYPE>
  <T_BILL_T_RATNUMBER>None</T_BILL_T_RATNUMBER>
  <T_BILL_T_SECTIONS>[{"SectionUUID":"cb4bda24-f9e8-402f-963a-ca03c3553566","SectionName":"code_section","SectionNumber":1,"SectionType":"code_section","CodeSections":[{"CodeSectionBookmarkName":"ns_T5C3N105_7b0f2189f","IsConstitutionSection":false,"Identity":"5-3-105","IsNew":true,"SubSections":[{"Level":1,"Identity":"T5C3N105SA","SubSectionBookmarkName":"ss_T5C3N105SA_lv1_858124435","IsNewSubSection":false},{"Level":2,"Identity":"T5C3N105S1","SubSectionBookmarkName":"ss_T5C3N105S1_lv2_b5a338b7c","IsNewSubSection":false},{"Level":2,"Identity":"T5C3N105S2","SubSectionBookmarkName":"ss_T5C3N105S2_lv2_80ef6912c","IsNewSubSection":false},{"Level":3,"Identity":"T5C3N105Sa","SubSectionBookmarkName":"ss_T5C3N105Sa_lv3_2722509e4","IsNewSubSection":false},{"Level":3,"Identity":"T5C3N105Sb","SubSectionBookmarkName":"ss_T5C3N105Sb_lv3_11b177191","IsNewSubSection":false},{"Level":3,"Identity":"T5C3N105Sc","SubSectionBookmarkName":"ss_T5C3N105Sc_lv3_8b4699718","IsNewSubSection":false},{"Level":3,"Identity":"T5C3N105Sd","SubSectionBookmarkName":"ss_T5C3N105Sd_lv3_abff17faa","IsNewSubSection":false},{"Level":1,"Identity":"T5C3N105SB","SubSectionBookmarkName":"ss_T5C3N105SB_lv1_4ed4e98b4","IsNewSubSection":false},{"Level":2,"Identity":"T5C3N105S1","SubSectionBookmarkName":"ss_T5C3N105S1_lv2_9b4344cd5","IsNewSubSection":false},{"Level":2,"Identity":"T5C3N105S2","SubSectionBookmarkName":"ss_T5C3N105S2_lv2_68b9608f3","IsNewSubSection":false},{"Level":2,"Identity":"T5C3N105S3","SubSectionBookmarkName":"ss_T5C3N105S3_lv2_f2e705c34","IsNewSubSection":false},{"Level":2,"Identity":"T5C3N105S4","SubSectionBookmarkName":"ss_T5C3N105S4_lv2_4ebb2e3ae","IsNewSubSection":false},{"Level":2,"Identity":"T5C3N105S5","SubSectionBookmarkName":"ss_T5C3N105S5_lv2_a3bbab9f3","IsNewSubSection":false}],"TitleRelatedTo":"","TitleSoAsTo":"","Deleted":false}],"TitleText":"","DisableControls":false,"Deleted":false,"SectionBookmarkName":"bs_num_1_a5a926db2"},{"SectionUUID":"7781ce64-7392-42b7-8fe9-dcbe8d2f76a7","SectionName":"standard_eff_date_section","SectionNumber":2,"SectionType":"drafting_clause","CodeSections":[],"TitleText":"","DisableControls":false,"Deleted":false,"SectionBookmarkName":"bs_num_2_lastsection"}]</T_BILL_T_SECTIONS>
  <T_BILL_T_SECTIONSHISTORY>[{"Id":1,"SectionsList":[{"SectionUUID":"cb4bda24-f9e8-402f-963a-ca03c3553566","SectionName":"code_section","SectionNumber":1,"SectionType":"code_section","CodeSections":[{"CodeSectionBookmarkName":"ns_T5C3N105_7b0f2189f","IsConstitutionSection":false,"Identity":"5-3-105","IsNew":true,"SubSections":[],"TitleRelatedTo":"","TitleSoAsTo":"","Deleted":false}],"TitleText":"","DisableControls":false,"Deleted":false,"SectionBookmarkName":"bs_num_1_a5a926db2"},{"SectionUUID":"7781ce64-7392-42b7-8fe9-dcbe8d2f76a7","SectionName":"standard_eff_date_section","SectionNumber":2,"SectionType":"drafting_clause","CodeSections":[],"TitleText":"","DisableControls":false,"Deleted":false,"SectionBookmarkName":"bs_num_2_lastsection"}],"Timestamp":"2022-10-13T11:03:37.9195442-04:00","Username":null},{"Id":2,"SectionsList":[{"SectionUUID":"cb4bda24-f9e8-402f-963a-ca03c3553566","SectionName":"code_section","SectionNumber":1,"SectionType":"code_section","CodeSections":[{"CodeSectionBookmarkName":"ns_T5C3N105_7b0f2189f","IsConstitutionSection":false,"Identity":"5-3-105","IsNew":true,"SubSections":[{"Level":1,"Identity":"T5C3N105SA","SubSectionBookmarkName":"ss_T5C3N105SA_lv1_858124435","IsNewSubSection":false},{"Level":2,"Identity":"T5C3N105S1","SubSectionBookmarkName":"ss_T5C3N105S1_lv2_b5a338b7c","IsNewSubSection":false},{"Level":2,"Identity":"T5C3N105S2","SubSectionBookmarkName":"ss_T5C3N105S2_lv2_80ef6912c","IsNewSubSection":false},{"Level":3,"Identity":"T5C3N105Sa","SubSectionBookmarkName":"ss_T5C3N105Sa_lv3_2722509e4","IsNewSubSection":false},{"Level":3,"Identity":"T5C3N105Sb","SubSectionBookmarkName":"ss_T5C3N105Sb_lv3_11b177191","IsNewSubSection":false},{"Level":3,"Identity":"T5C3N105Sc","SubSectionBookmarkName":"ss_T5C3N105Sc_lv3_8b4699718","IsNewSubSection":false},{"Level":3,"Identity":"T5C3N105Sd","SubSectionBookmarkName":"ss_T5C3N105Sd_lv3_abff17faa","IsNewSubSection":false},{"Level":1,"Identity":"T5C3N105SB","SubSectionBookmarkName":"ss_T5C3N105SB_lv1_4ed4e98b4","IsNewSubSection":false},{"Level":2,"Identity":"T5C3N105S1","SubSectionBookmarkName":"ss_T5C3N105S1_lv2_9b4344cd5","IsNewSubSection":false},{"Level":2,"Identity":"T5C3N105S2","SubSectionBookmarkName":"ss_T5C3N105S2_lv2_68b9608f3","IsNewSubSection":false},{"Level":2,"Identity":"T5C3N105S3","SubSectionBookmarkName":"ss_T5C3N105S3_lv2_f2e705c34","IsNewSubSection":false},{"Level":2,"Identity":"T5C3N105S4","SubSectionBookmarkName":"ss_T5C3N105S4_lv2_4ebb2e3ae","IsNewSubSection":false},{"Level":2,"Identity":"T5C3N105S5","SubSectionBookmarkName":"ss_T5C3N105S5_lv2_a3bbab9f3","IsNewSubSection":false}],"TitleRelatedTo":"","TitleSoAsTo":"","Deleted":false}],"TitleText":"","DisableControls":false,"Deleted":false,"SectionBookmarkName":"bs_num_1_a5a926db2"},{"SectionUUID":"7781ce64-7392-42b7-8fe9-dcbe8d2f76a7","SectionName":"standard_eff_date_section","SectionNumber":2,"SectionType":"drafting_clause","CodeSections":[],"TitleText":"","DisableControls":false,"Deleted":false,"SectionBookmarkName":"bs_num_2_lastsection"}],"Timestamp":"2022-11-02T10:44:50.0204573-04:00","Username":"julienewboult@scstatehouse.gov"}]</T_BILL_T_SECTIONSHISTORY>
  <T_BILL_T_SUBJECT>Local Government - Annexations</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1409</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cp:lastPrinted>2022-11-02T17:20:00Z</cp:lastPrinted>
  <dcterms:created xsi:type="dcterms:W3CDTF">2022-06-03T11:45:00Z</dcterms:created>
  <dcterms:modified xsi:type="dcterms:W3CDTF">2022-11-02T17:20:00Z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