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Chapman, Haddon, Pope, Robbins, Gatch, Brewer, Murphy, Mitchell, Hager, Calhoon, Wooten, M.M. Smith, B.L. Cox, Davis, Schuessler and Yow</w:t>
      </w:r>
    </w:p>
    <w:p>
      <w:pPr>
        <w:widowControl w:val="false"/>
        <w:spacing w:after="0"/>
        <w:jc w:val="left"/>
      </w:pPr>
      <w:r>
        <w:rPr>
          <w:rFonts w:ascii="Times New Roman"/>
          <w:sz w:val="22"/>
        </w:rPr>
        <w:t xml:space="preserve">Document Path: LC-0072PH23.docx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Fargo's and Hyco's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f0dfb39c6514267">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6cb0e29a1c645de">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Robbins,
 Gatch, Brewer, Murphy, Mitchell, Hager, Calhoon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M.M.
 Smith, B.L. Cox, Davis, Schuessler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de727f6cc23546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e0697476b24ff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7281B" w:rsidRDefault="00432135" w14:paraId="47642A99" w14:textId="412C6ED7">
      <w:pPr>
        <w:pStyle w:val="scemptylineheader"/>
      </w:pPr>
    </w:p>
    <w:p w:rsidRPr="00BB0725" w:rsidR="00A73EFA" w:rsidP="00A7281B" w:rsidRDefault="00A73EFA" w14:paraId="7B72410E" w14:textId="60A5064B">
      <w:pPr>
        <w:pStyle w:val="scemptylineheader"/>
      </w:pPr>
    </w:p>
    <w:p w:rsidRPr="00BB0725" w:rsidR="00A73EFA" w:rsidP="00A7281B" w:rsidRDefault="00A73EFA" w14:paraId="6AD935C9" w14:textId="35EF636F">
      <w:pPr>
        <w:pStyle w:val="scemptylineheader"/>
      </w:pPr>
    </w:p>
    <w:p w:rsidRPr="00DF3B44" w:rsidR="00A73EFA" w:rsidP="00A7281B" w:rsidRDefault="00A73EFA" w14:paraId="51A98227" w14:textId="3BC65A4A">
      <w:pPr>
        <w:pStyle w:val="scemptylineheader"/>
      </w:pPr>
    </w:p>
    <w:p w:rsidRPr="00DF3B44" w:rsidR="00A73EFA" w:rsidP="00A7281B" w:rsidRDefault="00A73EFA" w14:paraId="3858851A" w14:textId="43828EDE">
      <w:pPr>
        <w:pStyle w:val="scemptylineheader"/>
      </w:pPr>
    </w:p>
    <w:p w:rsidRPr="00DF3B44" w:rsidR="00A73EFA" w:rsidP="00A7281B" w:rsidRDefault="00A73EFA" w14:paraId="4E3DDE20" w14:textId="02AFA7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E2337" w14:paraId="40FEFADA" w14:textId="0B7A88DF">
          <w:pPr>
            <w:pStyle w:val="scbilltitle"/>
            <w:tabs>
              <w:tab w:val="left" w:pos="2104"/>
            </w:tabs>
          </w:pPr>
          <w:r>
            <w:t xml:space="preserve">to amend the South Carolina Code of Laws by enacting “Fargo’s and </w:t>
          </w:r>
          <w:proofErr w:type="spellStart"/>
          <w:r>
            <w:t>Hyco’s</w:t>
          </w:r>
          <w:proofErr w:type="spellEnd"/>
          <w:r>
            <w:t xml:space="preserve"> Law”; and BY AMENDING ARTICLE 11, CHAPTER 3, TITLE 47, RELATING TO TEASING, MALTREATING, AND INJURING POLICE DOGS, SO AS TO INCREASE THE PENALTIES AND TO MAKE A TECHNICAL CHANGE.</w:t>
          </w:r>
        </w:p>
      </w:sdtContent>
    </w:sdt>
    <w:bookmarkStart w:name="at_e8ecb360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6107d09" w:id="1"/>
      <w:r w:rsidRPr="0094541D">
        <w:t>B</w:t>
      </w:r>
      <w:bookmarkEnd w:id="1"/>
      <w:r w:rsidRPr="0094541D">
        <w:t>e it enacted by the General Assembly of the State of South Carolina:</w:t>
      </w:r>
    </w:p>
    <w:p w:rsidR="00EB795D" w:rsidP="008651C4" w:rsidRDefault="00EB795D" w14:paraId="0CF0143D" w14:textId="77777777">
      <w:pPr>
        <w:pStyle w:val="scemptyline"/>
      </w:pPr>
    </w:p>
    <w:p w:rsidR="00EB795D" w:rsidP="0042539E" w:rsidRDefault="00B07A9B" w14:paraId="0284566D" w14:textId="25F5B1FA">
      <w:pPr>
        <w:pStyle w:val="scnoncodifiedsection"/>
      </w:pPr>
      <w:bookmarkStart w:name="bs_num_1_32085cdf1" w:id="2"/>
      <w:bookmarkStart w:name="citing_act_3b095e930" w:id="3"/>
      <w:r>
        <w:t>S</w:t>
      </w:r>
      <w:bookmarkEnd w:id="2"/>
      <w:r>
        <w:t>ECTION 1.</w:t>
      </w:r>
      <w:r w:rsidR="00EB795D">
        <w:tab/>
      </w:r>
      <w:bookmarkEnd w:id="3"/>
      <w:r w:rsidR="0042539E">
        <w:rPr>
          <w:shd w:val="clear" w:color="auto" w:fill="FFFFFF"/>
        </w:rPr>
        <w:t>This act may be cited as “</w:t>
      </w:r>
      <w:r w:rsidR="00F345F6">
        <w:rPr>
          <w:shd w:val="clear" w:color="auto" w:fill="FFFFFF"/>
        </w:rPr>
        <w:t xml:space="preserve">Fargo’s and </w:t>
      </w:r>
      <w:proofErr w:type="spellStart"/>
      <w:r w:rsidR="00F345F6">
        <w:rPr>
          <w:shd w:val="clear" w:color="auto" w:fill="FFFFFF"/>
        </w:rPr>
        <w:t>Hyco’s</w:t>
      </w:r>
      <w:proofErr w:type="spellEnd"/>
      <w:r w:rsidR="00F345F6">
        <w:rPr>
          <w:shd w:val="clear" w:color="auto" w:fill="FFFFFF"/>
        </w:rPr>
        <w:t xml:space="preserve"> Law</w:t>
      </w:r>
      <w:r w:rsidR="0042539E">
        <w:rPr>
          <w:shd w:val="clear" w:color="auto" w:fill="FFFFFF"/>
        </w:rPr>
        <w:t>”.</w:t>
      </w:r>
    </w:p>
    <w:p w:rsidR="00B07A9B" w:rsidP="00B07A9B" w:rsidRDefault="00B07A9B" w14:paraId="1F317BE3" w14:textId="77777777">
      <w:pPr>
        <w:pStyle w:val="scemptyline"/>
      </w:pPr>
    </w:p>
    <w:p w:rsidR="00B07A9B" w:rsidP="00B07A9B" w:rsidRDefault="00B07A9B" w14:paraId="07D3FE7E" w14:textId="77777777">
      <w:pPr>
        <w:pStyle w:val="scdirectionallanguage"/>
      </w:pPr>
      <w:bookmarkStart w:name="bs_num_2_b87ec8c56" w:id="4"/>
      <w:r>
        <w:t>S</w:t>
      </w:r>
      <w:bookmarkEnd w:id="4"/>
      <w:r>
        <w:t>ECTION 2.</w:t>
      </w:r>
      <w:r>
        <w:tab/>
      </w:r>
      <w:bookmarkStart w:name="dl_af6eb6f31" w:id="5"/>
      <w:r>
        <w:t>A</w:t>
      </w:r>
      <w:bookmarkEnd w:id="5"/>
      <w:r>
        <w:t>rticle 11, Chapter 3, Title 47 of the S.C. Code is amended to read:</w:t>
      </w:r>
    </w:p>
    <w:p w:rsidR="00B07A9B" w:rsidP="00B07A9B" w:rsidRDefault="00B07A9B" w14:paraId="4D27D4A2" w14:textId="77777777">
      <w:pPr>
        <w:pStyle w:val="scemptyline"/>
      </w:pPr>
    </w:p>
    <w:p w:rsidR="00B07A9B" w:rsidP="00B07A9B" w:rsidRDefault="00B07A9B" w14:paraId="213BF6D7" w14:textId="77777777">
      <w:pPr>
        <w:pStyle w:val="sccodifiedsection"/>
        <w:jc w:val="center"/>
      </w:pPr>
      <w:bookmarkStart w:name="up_d7c2db93a" w:id="6"/>
      <w:r>
        <w:t>A</w:t>
      </w:r>
      <w:bookmarkEnd w:id="6"/>
      <w:r>
        <w:t>rticle 11</w:t>
      </w:r>
    </w:p>
    <w:p w:rsidR="00B07A9B" w:rsidP="00B07A9B" w:rsidRDefault="00B07A9B" w14:paraId="0C19EA07" w14:textId="77777777">
      <w:pPr>
        <w:pStyle w:val="sccodifiedsection"/>
        <w:jc w:val="center"/>
      </w:pPr>
    </w:p>
    <w:p w:rsidR="00B07A9B" w:rsidP="00B07A9B" w:rsidRDefault="00B07A9B" w14:paraId="33A0F4BA" w14:textId="5F2F016F">
      <w:pPr>
        <w:pStyle w:val="sccodifiedsection"/>
        <w:jc w:val="center"/>
      </w:pPr>
      <w:bookmarkStart w:name="up_29c549f55" w:id="7"/>
      <w:r>
        <w:t>T</w:t>
      </w:r>
      <w:bookmarkEnd w:id="7"/>
      <w:r>
        <w:t xml:space="preserve">easing, Maltreating, and Injuring Police Dogs </w:t>
      </w:r>
      <w:r>
        <w:rPr>
          <w:rStyle w:val="scinsert"/>
        </w:rPr>
        <w:t xml:space="preserve">and Horses </w:t>
      </w:r>
      <w:r>
        <w:t>Prohibited</w:t>
      </w:r>
    </w:p>
    <w:p w:rsidR="00B07A9B" w:rsidP="00B07A9B" w:rsidRDefault="00B07A9B" w14:paraId="6E5A1162" w14:textId="77777777">
      <w:pPr>
        <w:pStyle w:val="sccodifiedsection"/>
        <w:jc w:val="center"/>
      </w:pPr>
    </w:p>
    <w:p w:rsidR="00B07A9B" w:rsidP="00B07A9B" w:rsidRDefault="00B07A9B" w14:paraId="24E75238" w14:textId="4F72051B">
      <w:pPr>
        <w:pStyle w:val="sccodifiedsection"/>
      </w:pPr>
      <w:r>
        <w:tab/>
      </w:r>
      <w:bookmarkStart w:name="cs_T47C3N610_101f8e98b" w:id="8"/>
      <w:r>
        <w:t>S</w:t>
      </w:r>
      <w:bookmarkEnd w:id="8"/>
      <w:r>
        <w:t>ection 47‑3‑610.</w:t>
      </w:r>
      <w:r>
        <w:tab/>
      </w:r>
      <w:bookmarkStart w:name="ss_T47C3N610SA_lv1_2dff04834" w:id="9"/>
      <w:r w:rsidR="004A3CBA">
        <w:rPr>
          <w:rStyle w:val="scinsert"/>
        </w:rPr>
        <w:t>(</w:t>
      </w:r>
      <w:bookmarkEnd w:id="9"/>
      <w:r w:rsidR="004A3CBA">
        <w:rPr>
          <w:rStyle w:val="scinsert"/>
        </w:rPr>
        <w:t>A)</w:t>
      </w:r>
      <w:r w:rsidR="00891D71">
        <w:rPr>
          <w:rStyle w:val="scinsert"/>
        </w:rPr>
        <w:t xml:space="preserve"> </w:t>
      </w:r>
      <w:r>
        <w:t xml:space="preserve">It is unlawful for a person to </w:t>
      </w:r>
      <w:proofErr w:type="spellStart"/>
      <w:r>
        <w:t>wilfully</w:t>
      </w:r>
      <w:proofErr w:type="spellEnd"/>
      <w:r>
        <w:t xml:space="preserve">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4A3CBA" w:rsidP="00B07A9B" w:rsidRDefault="004A3CBA" w14:paraId="41BF4CF9" w14:textId="08199315">
      <w:pPr>
        <w:pStyle w:val="sccodifiedsection"/>
      </w:pPr>
      <w:r>
        <w:rPr>
          <w:rStyle w:val="scinsert"/>
        </w:rPr>
        <w:tab/>
      </w:r>
      <w:bookmarkStart w:name="ss_T47C3N610SB_lv1_80e124537" w:id="10"/>
      <w:r>
        <w:rPr>
          <w:rStyle w:val="scinsert"/>
        </w:rPr>
        <w:t>(</w:t>
      </w:r>
      <w:bookmarkEnd w:id="10"/>
      <w:r>
        <w:rPr>
          <w:rStyle w:val="scinsert"/>
        </w:rPr>
        <w:t>B)</w:t>
      </w:r>
      <w:r w:rsidR="004B0223">
        <w:rPr>
          <w:rStyle w:val="scinsert"/>
        </w:rPr>
        <w:t xml:space="preserve"> </w:t>
      </w:r>
      <w:r>
        <w:rPr>
          <w:rStyle w:val="scinsert"/>
        </w:rPr>
        <w:t xml:space="preserve">A person who violates a provision of this section is guilty of a misdemeanor and, upon conviction, must be fined not less than two thousand dollars nor more than five thousand dollars or imprisoned not less than thirty days nor more than </w:t>
      </w:r>
      <w:r w:rsidR="008326D0">
        <w:rPr>
          <w:rStyle w:val="scinsert"/>
        </w:rPr>
        <w:t>f</w:t>
      </w:r>
      <w:r>
        <w:rPr>
          <w:rStyle w:val="scinsert"/>
        </w:rPr>
        <w:t>ive years, or both.</w:t>
      </w:r>
    </w:p>
    <w:p w:rsidR="00B07A9B" w:rsidP="00B07A9B" w:rsidRDefault="00B07A9B" w14:paraId="032C7E2C" w14:textId="77777777">
      <w:pPr>
        <w:pStyle w:val="sccodifiedsection"/>
      </w:pPr>
    </w:p>
    <w:p w:rsidR="00B07A9B" w:rsidP="00B07A9B" w:rsidRDefault="00B07A9B" w14:paraId="557A753D" w14:textId="0E86D949">
      <w:pPr>
        <w:pStyle w:val="sccodifiedsection"/>
      </w:pPr>
      <w:r>
        <w:tab/>
      </w:r>
      <w:bookmarkStart w:name="cs_T47C3N620_f0f1d94e8" w:id="11"/>
      <w:r>
        <w:t>S</w:t>
      </w:r>
      <w:bookmarkEnd w:id="11"/>
      <w:r>
        <w:t>ection 47‑3‑620.</w:t>
      </w:r>
      <w:r>
        <w:tab/>
      </w:r>
      <w:bookmarkStart w:name="ss_T47C3N620SA_lv1_24b70cdcc" w:id="12"/>
      <w:r w:rsidR="004A3CBA">
        <w:rPr>
          <w:rStyle w:val="scinsert"/>
        </w:rPr>
        <w:t>(</w:t>
      </w:r>
      <w:bookmarkEnd w:id="12"/>
      <w:r w:rsidR="004A3CBA">
        <w:rPr>
          <w:rStyle w:val="scinsert"/>
        </w:rPr>
        <w:t>A)</w:t>
      </w:r>
      <w:r w:rsidR="00891D71">
        <w:rPr>
          <w:rStyle w:val="scinsert"/>
        </w:rPr>
        <w:t xml:space="preserve"> </w:t>
      </w:r>
      <w:r>
        <w:t xml:space="preserve">It is unlawful for a person to </w:t>
      </w:r>
      <w:proofErr w:type="spellStart"/>
      <w:r>
        <w:t>wilfully</w:t>
      </w:r>
      <w:proofErr w:type="spellEnd"/>
      <w:r>
        <w:t xml:space="preserve"> or maliciously torture, mutilate, injure, disable, poison, or kill a dog or horse used by a law enforcement department or agency in the performance of the functions or duties of the department or when a dog is placed in a kennel off </w:t>
      </w:r>
      <w:proofErr w:type="gramStart"/>
      <w:r>
        <w:t>duty</w:t>
      </w:r>
      <w:proofErr w:type="gramEnd"/>
      <w:r>
        <w:t xml:space="preserve"> or a horse is placed in a stable off duty. However, a police officer or veterinarian may perform euthanasia in emergency situations when delay would cause the dog or horse undue suffering and pain.</w:t>
      </w:r>
    </w:p>
    <w:p w:rsidR="004A3CBA" w:rsidP="00B07A9B" w:rsidRDefault="004A3CBA" w14:paraId="5BB18CB7" w14:textId="452C0FC7">
      <w:pPr>
        <w:pStyle w:val="sccodifiedsection"/>
      </w:pPr>
      <w:r>
        <w:rPr>
          <w:rStyle w:val="scinsert"/>
        </w:rPr>
        <w:lastRenderedPageBreak/>
        <w:tab/>
      </w:r>
      <w:bookmarkStart w:name="ss_T47C3N620SB_lv1_3b3a4d479" w:id="13"/>
      <w:r>
        <w:rPr>
          <w:rStyle w:val="scinsert"/>
        </w:rPr>
        <w:t>(</w:t>
      </w:r>
      <w:bookmarkEnd w:id="13"/>
      <w:r>
        <w:rPr>
          <w:rStyle w:val="scinsert"/>
        </w:rPr>
        <w:t>B)</w:t>
      </w:r>
      <w:r w:rsidR="00891D71">
        <w:rPr>
          <w:rStyle w:val="scinsert"/>
        </w:rPr>
        <w:t xml:space="preserve"> </w:t>
      </w:r>
      <w:r>
        <w:rPr>
          <w:rStyle w:val="scinsert"/>
        </w:rPr>
        <w:t>A person who violates a provision of this section is guilty of a felony and, upon conviction, must be fined not less than two thousand dollars nor more than twenty thousand dollars, and sentenced to a term of imprisonment of not less than two years nor more than ten years. In addition to any other penalty provided in this section, a person convicted of a violation of this section must pay restitution to the law enforcement department or agency in the amount that would cover the full cost of restoring or replacing the animal that was injured or killed, including all related purchase, training, and veterinary expenses incurred as a result of the incident. In addition to any other penalty imposed upon a person convicted of violating this section, the court also may require one year of animal‑related community service for the convicted person.</w:t>
      </w:r>
    </w:p>
    <w:p w:rsidR="00B07A9B" w:rsidP="00B07A9B" w:rsidRDefault="00B07A9B" w14:paraId="0592BCB2" w14:textId="77777777">
      <w:pPr>
        <w:pStyle w:val="sccodifiedsection"/>
      </w:pPr>
    </w:p>
    <w:p w:rsidR="00B07A9B" w:rsidP="00B07A9B" w:rsidRDefault="00B07A9B" w14:paraId="38EA0FF6" w14:textId="3EC7B005">
      <w:pPr>
        <w:pStyle w:val="sccodifiedsection"/>
      </w:pPr>
      <w:r>
        <w:tab/>
      </w:r>
      <w:bookmarkStart w:name="cs_T47C3N630_9e1d985a1" w:id="14"/>
      <w:r>
        <w:t>S</w:t>
      </w:r>
      <w:bookmarkEnd w:id="14"/>
      <w:r>
        <w:t>ection 47‑3‑630.</w:t>
      </w:r>
      <w:r>
        <w:tab/>
      </w:r>
      <w:bookmarkStart w:name="up_c1455b66e" w:id="15"/>
      <w:r>
        <w:rPr>
          <w:rStyle w:val="scstrike"/>
        </w:rPr>
        <w:t>A</w:t>
      </w:r>
      <w:bookmarkEnd w:id="15"/>
      <w:r>
        <w:rPr>
          <w:rStyle w:val="scstrike"/>
        </w:rPr>
        <w:t xml:space="preserve">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4A3CBA">
        <w:rPr>
          <w:rStyle w:val="scinsert"/>
        </w:rPr>
        <w:t xml:space="preserve"> Nothing in this article may be construed to deny a person the right to assert the legal defense of self‑defense</w:t>
      </w:r>
      <w:r>
        <w:t>.</w:t>
      </w:r>
    </w:p>
    <w:p w:rsidRPr="00DF3B44" w:rsidR="007E06BB" w:rsidP="00B07A9B" w:rsidRDefault="007E06BB" w14:paraId="3D8F1FED" w14:textId="486A812A">
      <w:pPr>
        <w:pStyle w:val="scemptyline"/>
      </w:pPr>
    </w:p>
    <w:p w:rsidRPr="00DF3B44" w:rsidR="007A10F1" w:rsidP="007A10F1" w:rsidRDefault="00B07A9B" w14:paraId="0E9393B4" w14:textId="515D6943">
      <w:pPr>
        <w:pStyle w:val="scnoncodifiedsection"/>
      </w:pPr>
      <w:bookmarkStart w:name="bs_num_3_lastsection" w:id="16"/>
      <w:bookmarkStart w:name="eff_date_section" w:id="17"/>
      <w:bookmarkStart w:name="_Hlk77157096" w:id="18"/>
      <w:r>
        <w:t>S</w:t>
      </w:r>
      <w:bookmarkEnd w:id="16"/>
      <w:r>
        <w:t>ECTION 3.</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46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C2E761" w:rsidR="00685035" w:rsidRPr="007B4AF7" w:rsidRDefault="007746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795D">
              <w:rPr>
                <w:noProof/>
              </w:rPr>
              <w:t>LC-0072PH23.docx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006D"/>
    <w:rsid w:val="000A3C25"/>
    <w:rsid w:val="000B4C02"/>
    <w:rsid w:val="000B5B4A"/>
    <w:rsid w:val="000B7FE1"/>
    <w:rsid w:val="000C314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BF1"/>
    <w:rsid w:val="0019025B"/>
    <w:rsid w:val="00192AF7"/>
    <w:rsid w:val="00196A14"/>
    <w:rsid w:val="00197366"/>
    <w:rsid w:val="001A136C"/>
    <w:rsid w:val="001B2400"/>
    <w:rsid w:val="001B6DA2"/>
    <w:rsid w:val="001C25EC"/>
    <w:rsid w:val="001C56E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5C2"/>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BAF"/>
    <w:rsid w:val="003A5F1C"/>
    <w:rsid w:val="003C3E2E"/>
    <w:rsid w:val="003C59ED"/>
    <w:rsid w:val="003D4A3C"/>
    <w:rsid w:val="003D55B2"/>
    <w:rsid w:val="003E0033"/>
    <w:rsid w:val="003E1014"/>
    <w:rsid w:val="003E5452"/>
    <w:rsid w:val="003E7165"/>
    <w:rsid w:val="003E7FF6"/>
    <w:rsid w:val="004046B5"/>
    <w:rsid w:val="00406F27"/>
    <w:rsid w:val="004141B8"/>
    <w:rsid w:val="004203B9"/>
    <w:rsid w:val="0042539E"/>
    <w:rsid w:val="00432135"/>
    <w:rsid w:val="00442A81"/>
    <w:rsid w:val="00446987"/>
    <w:rsid w:val="00446D28"/>
    <w:rsid w:val="00466CD0"/>
    <w:rsid w:val="00473583"/>
    <w:rsid w:val="00477F32"/>
    <w:rsid w:val="00481850"/>
    <w:rsid w:val="004851A0"/>
    <w:rsid w:val="0048627F"/>
    <w:rsid w:val="004932AB"/>
    <w:rsid w:val="00494BEF"/>
    <w:rsid w:val="004A3CBA"/>
    <w:rsid w:val="004A5512"/>
    <w:rsid w:val="004A6BE5"/>
    <w:rsid w:val="004B0223"/>
    <w:rsid w:val="004B0C18"/>
    <w:rsid w:val="004C1A04"/>
    <w:rsid w:val="004C20BC"/>
    <w:rsid w:val="004C5C9A"/>
    <w:rsid w:val="004D1442"/>
    <w:rsid w:val="004D3DCB"/>
    <w:rsid w:val="004E2337"/>
    <w:rsid w:val="004E7DDE"/>
    <w:rsid w:val="004F0090"/>
    <w:rsid w:val="004F172C"/>
    <w:rsid w:val="005002ED"/>
    <w:rsid w:val="00500DBC"/>
    <w:rsid w:val="005102BE"/>
    <w:rsid w:val="00523F7F"/>
    <w:rsid w:val="00524D54"/>
    <w:rsid w:val="0053342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958"/>
    <w:rsid w:val="006E0935"/>
    <w:rsid w:val="006E353F"/>
    <w:rsid w:val="006E35AB"/>
    <w:rsid w:val="00711AA9"/>
    <w:rsid w:val="00722155"/>
    <w:rsid w:val="0073097C"/>
    <w:rsid w:val="00737F19"/>
    <w:rsid w:val="0077467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6D0"/>
    <w:rsid w:val="00834272"/>
    <w:rsid w:val="008625C1"/>
    <w:rsid w:val="008651C4"/>
    <w:rsid w:val="008806F9"/>
    <w:rsid w:val="008871E6"/>
    <w:rsid w:val="00891D7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963"/>
    <w:rsid w:val="00A60D68"/>
    <w:rsid w:val="00A71015"/>
    <w:rsid w:val="00A7281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A9B"/>
    <w:rsid w:val="00B1161F"/>
    <w:rsid w:val="00B11661"/>
    <w:rsid w:val="00B32B4D"/>
    <w:rsid w:val="00B3669B"/>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67D"/>
    <w:rsid w:val="00BB0725"/>
    <w:rsid w:val="00BC3D0A"/>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A3B"/>
    <w:rsid w:val="00D54A6F"/>
    <w:rsid w:val="00D57D57"/>
    <w:rsid w:val="00D62E42"/>
    <w:rsid w:val="00D772FB"/>
    <w:rsid w:val="00DA1AA0"/>
    <w:rsid w:val="00DC44A8"/>
    <w:rsid w:val="00DE4BEE"/>
    <w:rsid w:val="00DE5B3D"/>
    <w:rsid w:val="00DE7112"/>
    <w:rsid w:val="00DF19BE"/>
    <w:rsid w:val="00DF3B44"/>
    <w:rsid w:val="00E032C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AF7"/>
    <w:rsid w:val="00EA2574"/>
    <w:rsid w:val="00EA2F1F"/>
    <w:rsid w:val="00EA3F2E"/>
    <w:rsid w:val="00EA57EC"/>
    <w:rsid w:val="00EB120E"/>
    <w:rsid w:val="00EB46E2"/>
    <w:rsid w:val="00EB795D"/>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45F6"/>
    <w:rsid w:val="00F36FBA"/>
    <w:rsid w:val="00F44D36"/>
    <w:rsid w:val="00F46262"/>
    <w:rsid w:val="00F4795D"/>
    <w:rsid w:val="00F50A61"/>
    <w:rsid w:val="00F525CD"/>
    <w:rsid w:val="00F5286C"/>
    <w:rsid w:val="00F52E12"/>
    <w:rsid w:val="00F638CA"/>
    <w:rsid w:val="00F75642"/>
    <w:rsid w:val="00F77125"/>
    <w:rsid w:val="00F900B4"/>
    <w:rsid w:val="00FA0F2E"/>
    <w:rsid w:val="00FA4DB1"/>
    <w:rsid w:val="00FB3F2A"/>
    <w:rsid w:val="00FC3593"/>
    <w:rsid w:val="00FC7BA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345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7&amp;session=125&amp;summary=B" TargetMode="External" Id="Rde727f6cc2354650" /><Relationship Type="http://schemas.openxmlformats.org/officeDocument/2006/relationships/hyperlink" Target="https://www.scstatehouse.gov/sess125_2023-2024/prever/3247_20221208.docx" TargetMode="External" Id="R50e0697476b24ff9" /><Relationship Type="http://schemas.openxmlformats.org/officeDocument/2006/relationships/hyperlink" Target="h:\hj\20230110.docx" TargetMode="External" Id="R5f0dfb39c6514267" /><Relationship Type="http://schemas.openxmlformats.org/officeDocument/2006/relationships/hyperlink" Target="h:\hj\20230110.docx" TargetMode="External" Id="Rb6cb0e29a1c645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00D7E"/>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54e9108c-6641-4d77-970a-5fc6ad39cf9d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8388ee00-4493-43e1-832e-7ff812116a95</T_BILL_REQUEST_REQUEST>
  <T_BILL_R_ORIGINALDRAFT>efb1526d-5140-4d75-84e5-f3814a257780</T_BILL_R_ORIGINALDRAFT>
  <T_BILL_SPONSOR_SPONSOR>35fe0397-6b2b-4200-b1ef-d6fad3360c49</T_BILL_SPONSOR_SPONSOR>
  <T_BILL_T_ACTNUMBER>None</T_BILL_T_ACTNUMBER>
  <T_BILL_T_BILLNAME>[3247]</T_BILL_T_BILLNAME>
  <T_BILL_T_BILLNUMBER>3247</T_BILL_T_BILLNUMBER>
  <T_BILL_T_BILLTITLE>to amend the South Carolina Code of Laws by enacting “Fargo’s and Hyco’s Law”; and BY AMENDING ARTICLE 11, CHAPTER 3, TITLE 47, RELATING TO TEASING, MALTREATING, AND INJURING POLICE DOGS, SO AS TO INCREASE THE PENALTIES AND TO MAKE A TECHNICAL CHANGE.</T_BILL_T_BILLTITLE>
  <T_BILL_T_CHAMBER>house</T_BILL_T_CHAMBER>
  <T_BILL_T_FILENAME> </T_BILL_T_FILENAME>
  <T_BILL_T_LEGTYPE>bill_statewide</T_BILL_T_LEGTYPE>
  <T_BILL_T_RATNUMBER>None</T_BILL_T_RATNUMBER>
  <T_BILL_T_SECTIONS>[{"SectionUUID":"ba5bec18-6e5f-4e1d-8335-0bca6c78d036","SectionName":"Citing an Act","SectionNumber":1,"SectionType":"new","CodeSections":[],"TitleText":"by enacting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Level":1,"Identity":"T47C3N610SA","SubSectionBookmarkName":"ss_T47C3N610SA_lv1_2dff04834","IsNewSubSection":false},{"Level":1,"Identity":"T47C3N610SB","SubSectionBookmarkName":"ss_T47C3N610SB_lv1_80e124537","IsNewSubSection":false}],"TitleRelatedTo":"","TitleSoAsTo":"","Deleted":false},{"CodeSectionBookmarkName":"cs_T47C3N620_f0f1d94e8","IsConstitutionSection":false,"Identity":"47-3-620","IsNew":false,"SubSections":[{"Level":1,"Identity":"T47C3N620SA","SubSectionBookmarkName":"ss_T47C3N620SA_lv1_24b70cdcc","IsNewSubSection":false},{"Level":1,"Identity":"T47C3N620SB","SubSectionBookmarkName":"ss_T47C3N620SB_lv1_3b3a4d479","IsNewSubSection":false}],"TitleRelatedTo":"","TitleSoAsTo":"","Deleted":false},{"CodeSectionBookmarkName":"cs_T47C3N630_9e1d985a1","IsConstitutionSection":false,"Identity":"47-3-630","IsNew":false,"SubSections":[],"TitleRelatedTo":"","TitleSoAsTo":"","Deleted":false}],"TitleText":"BY AMENDING ARTICLE 11, CHAPTER 3, TITLE 47, RELATING TO TEASING, MALTREATING, AND INJURING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_BILL_T_SECTIONS>
  <T_BILL_T_SECTIONSHISTORY>[{"Id":16,"SectionsList":[{"SectionUUID":"ba5bec18-6e5f-4e1d-8335-0bca6c78d036","SectionName":"Citing an Act","SectionNumber":1,"SectionType":"new","CodeSections":[],"TitleText":"so as to enact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Level":1,"Identity":"T47C3N610SA","SubSectionBookmarkName":"ss_T47C3N610SA_lv1_2dff04834","IsNewSubSection":false},{"Level":1,"Identity":"T47C3N610SB","SubSectionBookmarkName":"ss_T47C3N610SB_lv1_80e124537","IsNewSubSection":false}],"TitleRelatedTo":"","TitleSoAsTo":"","Deleted":false},{"CodeSectionBookmarkName":"cs_T47C3N620_f0f1d94e8","IsConstitutionSection":false,"Identity":"47-3-620","IsNew":false,"SubSections":[{"Level":1,"Identity":"T47C3N620SA","SubSectionBookmarkName":"ss_T47C3N620SA_lv1_24b70cdcc","IsNewSubSection":false},{"Level":1,"Identity":"T47C3N620SB","SubSectionBookmarkName":"ss_T47C3N620SB_lv1_3b3a4d479","IsNewSubSection":false}],"TitleRelatedTo":"","TitleSoAsTo":"","Deleted":false},{"CodeSectionBookmarkName":"cs_T47C3N630_9e1d985a1","IsConstitutionSection":false,"Identity":"47-3-630","IsNew":false,"SubSections":[],"TitleRelatedTo":"","TitleSoAsTo":"","Deleted":false}],"TitleText":"BY AMENDING ARTICLE 11, CHAPTER 3, TITLE 47, RELATING TO TEASING, MALTREATING, AND INJURING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16:15:53.4491891-05:00","Username":null},{"Id":15,"SectionsList":[{"SectionUUID":"ba5bec18-6e5f-4e1d-8335-0bca6c78d036","SectionName":"Citing an Act","SectionNumber":1,"SectionType":"new","CodeSections":[],"TitleText":"by enacting the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Level":1,"Identity":"T47C3N610SA","SubSectionBookmarkName":"ss_T47C3N610SA_lv1_2dff04834","IsNewSubSection":false},{"Level":1,"Identity":"T47C3N610SB","SubSectionBookmarkName":"ss_T47C3N610SB_lv1_80e124537","IsNewSubSection":false}],"TitleRelatedTo":"","TitleSoAsTo":"","Deleted":false},{"CodeSectionBookmarkName":"cs_T47C3N620_f0f1d94e8","IsConstitutionSection":false,"Identity":"47-3-620","IsNew":false,"SubSections":[{"Level":1,"Identity":"T47C3N620SA","SubSectionBookmarkName":"ss_T47C3N620SA_lv1_24b70cdcc","IsNewSubSection":false},{"Level":1,"Identity":"T47C3N620SB","SubSectionBookmarkName":"ss_T47C3N620SB_lv1_3b3a4d479","IsNewSubSection":false}],"TitleRelatedTo":"","TitleSoAsTo":"","Deleted":false},{"CodeSectionBookmarkName":"cs_T47C3N630_9e1d985a1","IsConstitutionSection":false,"Identity":"47-3-630","IsNew":false,"SubSections":[],"TitleRelatedTo":"","TitleSoAsTo":"","Deleted":false}],"TitleText":"BY AMENDING ARTICLE 11, CHAPTER 3, TITLE 47, RELATING TO TEASING, MALTREATING, AND INJURING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19:27.2680129-05:00","Username":null},{"Id":14,"SectionsList":[{"SectionUUID":"ba5bec18-6e5f-4e1d-8335-0bca6c78d036","SectionName":"Citing an Act","SectionNumber":1,"SectionType":"new","CodeSections":[],"TitleText":"by enacting the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BY AMENDING ARTICLE 11, CHAPTER 3, TITLE 47, RELATING TO TEASING, MALTREATING, AND INJURING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18:54.8856279-05:00","Username":null},{"Id":13,"SectionsList":[{"SectionUUID":"ba5bec18-6e5f-4e1d-8335-0bca6c78d036","SectionName":"Citing an Act","SectionNumber":1,"SectionType":"new","CodeSections":[],"TitleText":"by enacting the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BY AMENDING ARTICLE 11, CHAPTER 3, TITLE 47, RELATING TO TEASING, MALTREATING, AND INJURYING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18:33.8051849-05:00","Username":null},{"Id":12,"SectionsList":[{"SectionUUID":"ba5bec18-6e5f-4e1d-8335-0bca6c78d036","SectionName":"Citing an Act","SectionNumber":1,"SectionType":"new","CodeSections":[],"TitleText":"so as to enact the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BY AMENDING ARTICLE 11, CHAPTER 3, TITLE 47, RELATING TO TEASING, MALTREATING, AND INJURYING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18:14.3855643-05:00","Username":null},{"Id":11,"SectionsList":[{"SectionUUID":"ba5bec18-6e5f-4e1d-8335-0bca6c78d036","SectionName":"Citing an Act","SectionNumber":1,"SectionType":"new","CodeSections":[],"TitleText":"by enacting the “Fargo’s and Hyco’s Law”; by amending article 11, chapter 3, title 47, relating to teasing, maltreating, and injurying police dogs, so as to increase the penalties and to make a technical chang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16:05.3825656-05:00","Username":null},{"Id":10,"SectionsList":[{"SectionUUID":"ba5bec18-6e5f-4e1d-8335-0bca6c78d036","SectionName":"Citing an Act","SectionNumber":1,"SectionType":"new","CodeSections":[],"TitleText":"so as to enact the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12:14:30.3152116-05:00","Username":null},{"Id":9,"SectionsList":[{"SectionUUID":"ba5bec18-6e5f-4e1d-8335-0bca6c78d036","SectionName":"Citing an Act","SectionNumber":1,"SectionType":"new","CodeSections":[],"TitleText":"BY ENACTING “FARGO’S AND HYCO’S LAW”; BY AMENDING ARTICLE 11, CHAPTER 3, TITLE 47, RELATING TO TEASING, MALTREATING, AND INJURING POLICE DOGS, SO AS TO INCREASE THE PENALTIES AND TO MAKE A TECHNICAL CHANG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-29T16:04:52.4295365-05:00","Username":null},{"Id":8,"SectionsList":[{"SectionUUID":"ba5bec18-6e5f-4e1d-8335-0bca6c78d036","SectionName":"Citing an Act","SectionNumber":1,"SectionType":"new","CodeSections":[],"TitleText":"TO AMEND THE SOUTH CAROLINA CODE OF LAWS BY ENACTING “FARGO’S AND HYCO’S LAW”, TO AMEND ARTICLE 11, CHAPTER 3, TITLE 47, RELATING TO TEASING, MALTREATING, AND INJURING POLICE DOGS, SO AS TO INCREASE THE PENALTIES AND TO MAKE A TECHNICAL CHANG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-29T16:03:54.4230643-05:00","Username":null},{"Id":7,"SectionsList":[{"SectionUUID":"ba5bec18-6e5f-4e1d-8335-0bca6c78d036","SectionName":"Citing an Act","SectionNumber":1,"SectionType":"new","CodeSections":[],"TitleText":"BY ENACTING “FARGO’S AND HYCO’S LAW”, TO AMEND ARTICLE 11, CHAPTER 3, TITLE 47, RELATING TO TEASING, MALTREATING, AND INJURING POLICE DOGS, SO AS TO INCREASE THE PENALTIES AND TO MAKE A TECHNICAL CHANG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-29T12:26:52.7150216-05:00","Username":null},{"Id":6,"SectionsList":[{"SectionUUID":"ba5bec18-6e5f-4e1d-8335-0bca6c78d036","SectionName":"Citing an Act","SectionNumber":1,"SectionType":"new","CodeSections":[],"TitleText":"TO AMEND THE SOUTH CAROLINA CODE OF LAWS BY ENACTING “FARGO’S AND HYCO’S LAW”, TO AMEND ARTICLE 11, CHAPTER 3, TITLE 47, RELATING TO TEASING, MALTREATING, AND INJURING POLICE DOGS, SO AS TO INCREASE THE PENALTIES AND TO MAKE A TECHNICAL CHANG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TitleSoAsTo":"","Deleted":false},{"CodeSectionBookmarkName":"cs_T47C3N620_f0f1d94e8","IsConstitutionSection":false,"Identity":"47-3-620","IsNew":false,"SubSections":[],"TitleRelatedTo":"","TitleSoAsTo":"","Deleted":false},{"CodeSectionBookmarkName":"cs_T47C3N630_9e1d985a1","IsConstitutionSection":false,"Identity":"47-3-630","IsNew":false,"SubSections":[],"TitleRelatedTo":"","TitleSoAsTo":"","Deleted":false}],"TitleText":"","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-29T12:26:33.4832012-05:00","Username":null},{"Id":5,"SectionsList":[{"SectionUUID":"8f03ca95-8faa-4d43-a9c2-8afc498075bd","SectionName":"standard_eff_date_section","SectionNumber":3,"SectionType":"drafting_clause","CodeSections":[],"TitleText":"","DisableControls":false,"Deleted":false,"SectionBookmarkName":"bs_num_3_lastsection"},{"SectionUUID":"ba5bec18-6e5f-4e1d-8335-0bca6c78d036","SectionName":"Citing an Act","SectionNumber":1,"SectionType":"new","CodeSections":[],"TitleText":"so as to enact the","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TitleRelatedTo":"Unlawful to taunt, torment, tease, beat, strike, or administer desensitizing drug to police dog or horse.","TitleSoAsTo":"","Deleted":false},{"CodeSectionBookmarkName":"cs_T47C3N620_f0f1d94e8","IsConstitutionSection":false,"Identity":"47-3-620","IsNew":false,"SubSections":[],"TitleRelatedTo":"Unlawful to torture, mutilate, injure, disable, poison, or kill police dog or horse.","TitleSoAsTo":"","Deleted":false},{"CodeSectionBookmarkName":"cs_T47C3N630_9e1d985a1","IsConstitutionSection":false,"Identity":"47-3-630","IsNew":false,"SubSections":[],"TitleRelatedTo":"Penalties.","TitleSoAsTo":"","Deleted":false}],"TitleText":"","DisableControls":true,"Deleted":false,"SectionBookmarkName":"bs_num_2_b87ec8c56"}],"Timestamp":"2022-11-29T09:52:11.3112901-05:00","Username":null},{"Id":4,"SectionsList":[{"SectionUUID":"8f03ca95-8faa-4d43-a9c2-8afc498075bd","SectionName":"standard_eff_date_section","SectionNumber":2,"SectionType":"drafting_clause","CodeSections":[],"TitleText":"","DisableControls":false,"Deleted":false,"SectionBookmarkName":"bs_num_2_lastsection"},{"SectionUUID":"ba5bec18-6e5f-4e1d-8335-0bca6c78d036","SectionName":"Citing an Act","SectionNumber":1,"SectionType":"new","CodeSections":[],"TitleText":"so as to enact the","DisableControls":false,"Deleted":false,"SectionBookmarkName":"bs_num_1_32085cdf1"}],"Timestamp":"2022-11-29T09:46:23.8567767-05:00","Username":null},{"Id":3,"SectionsList":[{"SectionUUID":"8f03ca95-8faa-4d43-a9c2-8afc498075bd","SectionName":"standard_eff_date_section","SectionNumber":3,"SectionType":"drafting_clause","CodeSections":[],"TitleText":"","DisableControls":false,"Deleted":false,"SectionBookmarkName":"bs_num_3_lastsection"},{"SectionUUID":"ba5bec18-6e5f-4e1d-8335-0bca6c78d036","SectionName":"Citing an Act","SectionNumber":1,"SectionType":"new","CodeSections":[],"TitleText":"so as to enact the","DisableControls":false,"Deleted":false,"SectionBookmarkName":"bs_num_1_32085cdf1"},{"SectionUUID":"dcacabec-9d12-4940-bfba-d97a634ac0cb","SectionName":"code_section","SectionNumber":2,"SectionType":"code_section","CodeSections":[{"CodeSectionBookmarkName":"cs_T47C3N610_f737a2376","IsConstitutionSection":false,"Identity":"47-3-610","IsNew":false,"SubSections":[],"TitleRelatedTo":"Unlawful to taunt, torment, tease, beat, strike, or administer desensitizing drug to police dog or horse.","TitleSoAsTo":"","Deleted":false},{"CodeSectionBookmarkName":"cs_T47C3N620_0dde1850a","IsConstitutionSection":false,"Identity":"47-3-620","IsNew":false,"SubSections":[],"TitleRelatedTo":"Unlawful to torture, mutilate, injure, disable, poison, or kill police dog or horse.","TitleSoAsTo":"","Deleted":false},{"CodeSectionBookmarkName":"cs_T47C3N630_4b23d7943","IsConstitutionSection":false,"Identity":"47-3-630","IsNew":false,"SubSections":[],"TitleRelatedTo":"Penalties.","TitleSoAsTo":"","Deleted":false}],"TitleText":"","DisableControls":true,"Deleted":false,"SectionBookmarkName":"bs_num_2_8dd2e6afa"}],"Timestamp":"2022-11-29T09:45:16.300431-05:00","Username":null},{"Id":2,"SectionsList":[{"SectionUUID":"8f03ca95-8faa-4d43-a9c2-8afc498075bd","SectionName":"standard_eff_date_section","SectionNumber":2,"SectionType":"drafting_clause","CodeSections":[],"TitleText":"","DisableControls":false,"Deleted":false,"SectionBookmarkName":"bs_num_2_lastsection"},{"SectionUUID":"ba5bec18-6e5f-4e1d-8335-0bca6c78d036","SectionName":"Citing an Act","SectionNumber":1,"SectionType":"new","CodeSections":[],"TitleText":"so as to enact the","DisableControls":false,"Deleted":false,"SectionBookmarkName":"bs_num_1_32085cdf1"}],"Timestamp":"2022-11-29T09:44:02.1116873-05:00","Username":null},{"Id":1,"SectionsList":[{"SectionUUID":"8f03ca95-8faa-4d43-a9c2-8afc498075bd","SectionName":"standard_eff_date_section","SectionNumber":2,"SectionType":"drafting_clause","CodeSections":[],"TitleText":"","DisableControls":false,"Deleted":false,"SectionBookmarkName":"bs_num_2_lastsection"},{"SectionUUID":"ba5bec18-6e5f-4e1d-8335-0bca6c78d036","SectionName":"Citing an Act","SectionNumber":1,"SectionType":"new","CodeSections":[],"TitleText":"","DisableControls":false,"Deleted":false,"SectionBookmarkName":"bs_num_1_32085cdf1"}],"Timestamp":"2022-11-29T09:44:01.4956737-05:00","Username":null},{"Id":17,"SectionsList":[{"SectionUUID":"ba5bec18-6e5f-4e1d-8335-0bca6c78d036","SectionName":"Citing an Act","SectionNumber":1,"SectionType":"new","CodeSections":[],"TitleText":"by enacting “Fargo’s and Hyco’s Law”","DisableControls":false,"Deleted":false,"SectionBookmarkName":"bs_num_1_32085cdf1"},{"SectionUUID":"22bd8107-4cd6-43d8-952e-314c6a2c9077","SectionName":"code_section","SectionNumber":2,"SectionType":"code_section","CodeSections":[{"CodeSectionBookmarkName":"cs_T47C3N610_101f8e98b","IsConstitutionSection":false,"Identity":"47-3-610","IsNew":false,"SubSections":[{"Level":1,"Identity":"T47C3N610SA","SubSectionBookmarkName":"ss_T47C3N610SA_lv1_2dff04834","IsNewSubSection":false},{"Level":1,"Identity":"T47C3N610SB","SubSectionBookmarkName":"ss_T47C3N610SB_lv1_80e124537","IsNewSubSection":false}],"TitleRelatedTo":"","TitleSoAsTo":"","Deleted":false},{"CodeSectionBookmarkName":"cs_T47C3N620_f0f1d94e8","IsConstitutionSection":false,"Identity":"47-3-620","IsNew":false,"SubSections":[{"Level":1,"Identity":"T47C3N620SA","SubSectionBookmarkName":"ss_T47C3N620SA_lv1_24b70cdcc","IsNewSubSection":false},{"Level":1,"Identity":"T47C3N620SB","SubSectionBookmarkName":"ss_T47C3N620SB_lv1_3b3a4d479","IsNewSubSection":false}],"TitleRelatedTo":"","TitleSoAsTo":"","Deleted":false},{"CodeSectionBookmarkName":"cs_T47C3N630_9e1d985a1","IsConstitutionSection":false,"Identity":"47-3-630","IsNew":false,"SubSections":[],"TitleRelatedTo":"","TitleSoAsTo":"","Deleted":false}],"TitleText":"BY AMENDING ARTICLE 11, CHAPTER 3, TITLE 47, RELATING TO TEASING, MALTREATING, AND INJURING POLICE DOGS, SO AS TO INCREASE THE PENALTIES AND TO MAKE A TECHNICAL CHANGE","DisableControls":true,"Deleted":false,"SectionBookmarkName":"bs_num_2_b87ec8c56"},{"SectionUUID":"8f03ca95-8faa-4d43-a9c2-8afc498075bd","SectionName":"standard_eff_date_section","SectionNumber":3,"SectionType":"drafting_clause","CodeSections":[],"TitleText":"","DisableControls":false,"Deleted":false,"SectionBookmarkName":"bs_num_3_lastsection"}],"Timestamp":"2022-11-30T16:16:21.1841645-05:00","Username":"julienewboult@scstatehouse.gov"}]</T_BILL_T_SECTIONSHISTORY>
  <T_BILL_T_SUBJECT>Fargo's and Hyco's Law</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618</Words>
  <Characters>2908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75</cp:revision>
  <cp:lastPrinted>2022-11-30T17:16:00Z</cp:lastPrinted>
  <dcterms:created xsi:type="dcterms:W3CDTF">2022-06-03T11:45:00Z</dcterms:created>
  <dcterms:modified xsi:type="dcterms:W3CDTF">2022-11-30T21:17:00Z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