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LC-0061PH23.docx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Service contracts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9918467d5114856">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454559eed9d64f24">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a26e8955cf344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493d8a5eee464a">
        <w:r>
          <w:rPr>
            <w:rStyle w:val="Hyperlink"/>
            <w:u w:val="single"/>
          </w:rPr>
          <w:t>12/08/2022</w:t>
        </w:r>
      </w:hyperlink>
      <w:r>
        <w:t xml:space="preserve"/>
      </w:r>
    </w:p>
    <w:p>
      <w:pPr>
        <w:widowControl w:val="true"/>
        <w:spacing w:after="0"/>
        <w:jc w:val="left"/>
      </w:pPr>
      <w:r>
        <w:rPr>
          <w:rFonts w:ascii="Times New Roman"/>
          <w:sz w:val="22"/>
        </w:rPr>
        <w:t xml:space="preserve"/>
      </w:r>
      <w:hyperlink r:id="R110ef7875b5f4b26">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A25A3" w:rsidRDefault="00432135" w14:paraId="47642A99" w14:textId="70AF4E76">
      <w:pPr>
        <w:pStyle w:val="scemptylineheader"/>
      </w:pPr>
    </w:p>
    <w:p w:rsidRPr="00BB0725" w:rsidR="00A73EFA" w:rsidP="009A25A3" w:rsidRDefault="00A73EFA" w14:paraId="7B72410E" w14:textId="1061FF3A">
      <w:pPr>
        <w:pStyle w:val="scemptylineheader"/>
      </w:pPr>
    </w:p>
    <w:p w:rsidRPr="00BB0725" w:rsidR="00A73EFA" w:rsidP="009A25A3" w:rsidRDefault="00A73EFA" w14:paraId="6AD935C9" w14:textId="1A891F60">
      <w:pPr>
        <w:pStyle w:val="scemptylineheader"/>
      </w:pPr>
    </w:p>
    <w:p w:rsidRPr="00DF3B44" w:rsidR="00A73EFA" w:rsidP="009A25A3" w:rsidRDefault="00A73EFA" w14:paraId="51A98227" w14:textId="19856E69">
      <w:pPr>
        <w:pStyle w:val="scemptylineheader"/>
      </w:pPr>
    </w:p>
    <w:p w:rsidRPr="00DF3B44" w:rsidR="00A73EFA" w:rsidP="009A25A3" w:rsidRDefault="00A73EFA" w14:paraId="3858851A" w14:textId="2EE95F07">
      <w:pPr>
        <w:pStyle w:val="scemptylineheader"/>
      </w:pPr>
    </w:p>
    <w:p w:rsidRPr="00DF3B44" w:rsidR="00A73EFA" w:rsidP="009A25A3" w:rsidRDefault="00A73EFA" w14:paraId="4E3DDE20" w14:textId="49EF61D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D6D1F" w14:paraId="40FEFADA" w14:textId="66565204">
          <w:pPr>
            <w:pStyle w:val="scbilltitle"/>
            <w:tabs>
              <w:tab w:val="left" w:pos="2104"/>
            </w:tabs>
          </w:pPr>
          <w:r>
            <w:t>TO AMEND THE south carolina CODE OF LAWS BY ADDING SECTION 38-78-55 so as to allow a contract holder to cancel a service contract without penalty under certain conditions; and by adding section 16-17-780 SO AS TO PROVIDE THAT IT IS UNLAWFUL FOR SERVICE</w:t>
          </w:r>
          <w:r w:rsidR="00F546CD">
            <w:t>-</w:t>
          </w:r>
          <w:r>
            <w:t>CONTRACT PROVIDERS TO CLASSIFY defects as preexisting conditions under a service contract under certain conditions.</w:t>
          </w:r>
        </w:p>
      </w:sdtContent>
    </w:sdt>
    <w:bookmarkStart w:name="at_743910a6d" w:displacedByCustomXml="prev" w:id="0"/>
    <w:bookmarkEnd w:id="0"/>
    <w:p w:rsidRPr="00DF3B44" w:rsidR="006C18F0" w:rsidP="006C18F0" w:rsidRDefault="006C18F0" w14:paraId="5BAAC1B7" w14:textId="77777777">
      <w:pPr>
        <w:pStyle w:val="scbillwhereasclause"/>
      </w:pPr>
    </w:p>
    <w:p w:rsidR="009C22FA" w:rsidP="009C22FA" w:rsidRDefault="009C22FA" w14:paraId="7B983EAF" w14:textId="77777777">
      <w:pPr>
        <w:pStyle w:val="scenactingwords"/>
      </w:pPr>
      <w:bookmarkStart w:name="ew_0b6eecdd5" w:id="1"/>
      <w:r>
        <w:t>B</w:t>
      </w:r>
      <w:bookmarkEnd w:id="1"/>
      <w:r>
        <w:t>e it enacted by the General Assembly of the State of South Carolina:</w:t>
      </w:r>
    </w:p>
    <w:p w:rsidRPr="009D6B4E" w:rsidR="0024762E" w:rsidP="00CA5E03" w:rsidRDefault="0024762E" w14:paraId="78C4E28B" w14:textId="77777777">
      <w:pPr>
        <w:pStyle w:val="scemptyline"/>
      </w:pPr>
    </w:p>
    <w:p w:rsidRPr="009D6B4E" w:rsidR="0024762E" w:rsidP="00CA5E03" w:rsidRDefault="0024762E" w14:paraId="3433E58F" w14:textId="5B93E7E6">
      <w:pPr>
        <w:pStyle w:val="scdirectionallanguage"/>
      </w:pPr>
      <w:bookmarkStart w:name="bs_num_1_04561a411" w:id="2"/>
      <w:r>
        <w:rPr>
          <w:color w:val="000000" w:themeColor="text1"/>
          <w:u w:color="000000" w:themeColor="text1"/>
        </w:rPr>
        <w:t>S</w:t>
      </w:r>
      <w:bookmarkEnd w:id="2"/>
      <w:r>
        <w:rPr>
          <w:color w:val="000000" w:themeColor="text1"/>
          <w:u w:color="000000" w:themeColor="text1"/>
        </w:rPr>
        <w:t>ECTION 1.</w:t>
      </w:r>
      <w:r>
        <w:tab/>
      </w:r>
      <w:bookmarkStart w:name="dl_fc3adc61d" w:id="3"/>
      <w:r w:rsidRPr="009D6B4E">
        <w:rPr>
          <w:color w:val="000000" w:themeColor="text1"/>
          <w:u w:color="000000" w:themeColor="text1"/>
        </w:rPr>
        <w:t>C</w:t>
      </w:r>
      <w:bookmarkEnd w:id="3"/>
      <w:r>
        <w:t xml:space="preserve">hapter 78, Title 38 of the </w:t>
      </w:r>
      <w:r w:rsidR="00A67ED5">
        <w:t>S.C.</w:t>
      </w:r>
      <w:r>
        <w:t xml:space="preserve"> Code is amended by adding:</w:t>
      </w:r>
    </w:p>
    <w:p w:rsidRPr="009D6B4E" w:rsidR="0024762E" w:rsidP="00CA5E03" w:rsidRDefault="0024762E" w14:paraId="45FA6A8D" w14:textId="77777777">
      <w:pPr>
        <w:pStyle w:val="scemptyline"/>
      </w:pPr>
    </w:p>
    <w:p w:rsidRPr="009D6B4E" w:rsidR="0024762E" w:rsidP="0024762E" w:rsidRDefault="0024762E" w14:paraId="32D687A1" w14:textId="77777777">
      <w:pPr>
        <w:pStyle w:val="scnewcodesection"/>
      </w:pPr>
      <w:bookmarkStart w:name="ns_T38C78N55_de79a187f" w:id="4"/>
      <w:r>
        <w:tab/>
      </w:r>
      <w:bookmarkEnd w:id="4"/>
      <w:r w:rsidRPr="009D6B4E">
        <w:rPr>
          <w:color w:val="000000" w:themeColor="text1"/>
          <w:u w:color="000000" w:themeColor="text1"/>
        </w:rPr>
        <w:t>Section 38</w:t>
      </w:r>
      <w:r>
        <w:rPr>
          <w:color w:val="000000" w:themeColor="text1"/>
          <w:u w:color="000000" w:themeColor="text1"/>
        </w:rPr>
        <w:noBreakHyphen/>
      </w:r>
      <w:r w:rsidRPr="009D6B4E">
        <w:rPr>
          <w:color w:val="000000" w:themeColor="text1"/>
          <w:u w:color="000000" w:themeColor="text1"/>
        </w:rPr>
        <w:t>78</w:t>
      </w:r>
      <w:r>
        <w:rPr>
          <w:color w:val="000000" w:themeColor="text1"/>
          <w:u w:color="000000" w:themeColor="text1"/>
        </w:rPr>
        <w:noBreakHyphen/>
        <w:t>55.</w:t>
      </w:r>
      <w:r>
        <w:rPr>
          <w:color w:val="000000" w:themeColor="text1"/>
          <w:u w:color="000000" w:themeColor="text1"/>
        </w:rPr>
        <w:tab/>
        <w:t>(A)</w:t>
      </w:r>
      <w:r>
        <w:t xml:space="preserve"> </w:t>
      </w:r>
      <w:r w:rsidRPr="009D6B4E">
        <w:rPr>
          <w:color w:val="000000" w:themeColor="text1"/>
          <w:u w:color="000000" w:themeColor="text1"/>
        </w:rPr>
        <w:t>A provider who discovers a defect on the property covered under a service contract before the effective date of the contract must notify the contract holder of the preexisting condition. The contract holder may elect to cancel the service contract without penalty within thirty days of receipt of the notification. The service contract provider may not classify any other defects as preexisting conditions if the defects were not listed on the notice provided to the contract holder and must cover these defects in the manner provided for in the service contract.</w:t>
      </w:r>
    </w:p>
    <w:p w:rsidRPr="009D6B4E" w:rsidR="0024762E" w:rsidP="0024762E" w:rsidRDefault="0024762E" w14:paraId="6B1DEE3F" w14:textId="77777777">
      <w:pPr>
        <w:pStyle w:val="scnewcodesection"/>
      </w:pPr>
      <w:r w:rsidRPr="009D6B4E">
        <w:rPr>
          <w:color w:val="000000" w:themeColor="text1"/>
          <w:u w:color="000000" w:themeColor="text1"/>
        </w:rPr>
        <w:tab/>
      </w:r>
      <w:bookmarkStart w:name="ss_T38C78N55SB_lv1_5fa43ca31" w:id="5"/>
      <w:r w:rsidRPr="009D6B4E">
        <w:rPr>
          <w:color w:val="000000" w:themeColor="text1"/>
          <w:u w:color="000000" w:themeColor="text1"/>
        </w:rPr>
        <w:t>(</w:t>
      </w:r>
      <w:bookmarkEnd w:id="5"/>
      <w:r w:rsidRPr="009D6B4E">
        <w:rPr>
          <w:color w:val="000000" w:themeColor="text1"/>
          <w:u w:color="000000" w:themeColor="text1"/>
        </w:rPr>
        <w:t>B)</w:t>
      </w:r>
      <w:r>
        <w:t xml:space="preserve"> </w:t>
      </w:r>
      <w:r w:rsidRPr="009D6B4E">
        <w:rPr>
          <w:color w:val="000000" w:themeColor="text1"/>
          <w:u w:color="000000" w:themeColor="text1"/>
        </w:rPr>
        <w:t>Nothing in this section may be construed to limit the ability of the contract holder to remedy a defect and have the preexisting condition exception to coverage removed with the agreement of the provider after a subsequent inspection of the defect.</w:t>
      </w:r>
    </w:p>
    <w:p w:rsidR="0024762E" w:rsidP="00CA5E03" w:rsidRDefault="0024762E" w14:paraId="126592F4" w14:textId="77777777">
      <w:pPr>
        <w:pStyle w:val="scemptyline"/>
      </w:pPr>
    </w:p>
    <w:p w:rsidRPr="009D6B4E" w:rsidR="0024762E" w:rsidP="00CA5E03" w:rsidRDefault="0024762E" w14:paraId="5DC359A7" w14:textId="4FEC80C1">
      <w:pPr>
        <w:pStyle w:val="scdirectionallanguage"/>
      </w:pPr>
      <w:bookmarkStart w:name="bs_num_2_999a9c9d2" w:id="6"/>
      <w:r>
        <w:rPr>
          <w:color w:val="000000" w:themeColor="text1"/>
          <w:u w:color="000000" w:themeColor="text1"/>
        </w:rPr>
        <w:t>S</w:t>
      </w:r>
      <w:bookmarkEnd w:id="6"/>
      <w:r>
        <w:rPr>
          <w:color w:val="000000" w:themeColor="text1"/>
          <w:u w:color="000000" w:themeColor="text1"/>
        </w:rPr>
        <w:t>ECTION 2.</w:t>
      </w:r>
      <w:r>
        <w:tab/>
      </w:r>
      <w:bookmarkStart w:name="dl_73e356096" w:id="7"/>
      <w:r w:rsidRPr="009D6B4E">
        <w:rPr>
          <w:color w:val="000000" w:themeColor="text1"/>
          <w:u w:color="000000" w:themeColor="text1"/>
        </w:rPr>
        <w:t>A</w:t>
      </w:r>
      <w:bookmarkEnd w:id="7"/>
      <w:r>
        <w:t xml:space="preserve">rticle 7, Chapter 17, Title 16 of the </w:t>
      </w:r>
      <w:r w:rsidR="00A67ED5">
        <w:t>S.C.</w:t>
      </w:r>
      <w:r>
        <w:t xml:space="preserve"> Code is amended by adding:</w:t>
      </w:r>
    </w:p>
    <w:p w:rsidRPr="009D6B4E" w:rsidR="0024762E" w:rsidP="00CA5E03" w:rsidRDefault="0024762E" w14:paraId="2A5352A8" w14:textId="77777777">
      <w:pPr>
        <w:pStyle w:val="scemptyline"/>
      </w:pPr>
    </w:p>
    <w:p w:rsidRPr="009D6B4E" w:rsidR="0024762E" w:rsidP="0024762E" w:rsidRDefault="0024762E" w14:paraId="5996BB97" w14:textId="5434B6EA">
      <w:pPr>
        <w:pStyle w:val="scnewcodesection"/>
      </w:pPr>
      <w:bookmarkStart w:name="ns_T16C17N780_a7b702dcc" w:id="8"/>
      <w:r>
        <w:tab/>
      </w:r>
      <w:bookmarkEnd w:id="8"/>
      <w:r w:rsidRPr="009D6B4E">
        <w:rPr>
          <w:color w:val="000000" w:themeColor="text1"/>
          <w:u w:color="000000" w:themeColor="text1"/>
        </w:rPr>
        <w:t>Section 16</w:t>
      </w:r>
      <w:r>
        <w:rPr>
          <w:color w:val="000000" w:themeColor="text1"/>
          <w:u w:color="000000" w:themeColor="text1"/>
        </w:rPr>
        <w:noBreakHyphen/>
      </w:r>
      <w:r w:rsidRPr="009D6B4E">
        <w:rPr>
          <w:color w:val="000000" w:themeColor="text1"/>
          <w:u w:color="000000" w:themeColor="text1"/>
        </w:rPr>
        <w:t>17</w:t>
      </w:r>
      <w:r>
        <w:rPr>
          <w:color w:val="000000" w:themeColor="text1"/>
          <w:u w:color="000000" w:themeColor="text1"/>
        </w:rPr>
        <w:noBreakHyphen/>
      </w:r>
      <w:r w:rsidRPr="009D6B4E">
        <w:rPr>
          <w:color w:val="000000" w:themeColor="text1"/>
          <w:u w:color="000000" w:themeColor="text1"/>
        </w:rPr>
        <w:t>780.</w:t>
      </w:r>
      <w:r w:rsidRPr="009D6B4E">
        <w:rPr>
          <w:color w:val="000000" w:themeColor="text1"/>
          <w:u w:color="000000" w:themeColor="text1"/>
        </w:rPr>
        <w:tab/>
        <w:t>A service contract provider or an agent of a service contract provider operating within this State who attempts to establish that a defect not discovered before the effective date of the service contract is a preexisting condition pursuant to the provisions of Section 38</w:t>
      </w:r>
      <w:r>
        <w:rPr>
          <w:color w:val="000000" w:themeColor="text1"/>
          <w:u w:color="000000" w:themeColor="text1"/>
        </w:rPr>
        <w:noBreakHyphen/>
      </w:r>
      <w:r w:rsidRPr="009D6B4E">
        <w:rPr>
          <w:color w:val="000000" w:themeColor="text1"/>
          <w:u w:color="000000" w:themeColor="text1"/>
        </w:rPr>
        <w:t>78</w:t>
      </w:r>
      <w:r>
        <w:rPr>
          <w:color w:val="000000" w:themeColor="text1"/>
          <w:u w:color="000000" w:themeColor="text1"/>
        </w:rPr>
        <w:noBreakHyphen/>
      </w:r>
      <w:r w:rsidRPr="009D6B4E">
        <w:rPr>
          <w:color w:val="000000" w:themeColor="text1"/>
          <w:u w:color="000000" w:themeColor="text1"/>
        </w:rPr>
        <w:t>55 is guilty of a misdemeanor and, upon conviction, must be fined not more than:</w:t>
      </w:r>
    </w:p>
    <w:p w:rsidRPr="009D6B4E" w:rsidR="0024762E" w:rsidP="0024762E" w:rsidRDefault="0024762E" w14:paraId="06A7716A" w14:textId="77777777">
      <w:pPr>
        <w:pStyle w:val="scnewcodesection"/>
      </w:pPr>
      <w:r w:rsidRPr="009D6B4E">
        <w:rPr>
          <w:color w:val="000000" w:themeColor="text1"/>
          <w:u w:color="000000" w:themeColor="text1"/>
        </w:rPr>
        <w:tab/>
      </w:r>
      <w:r w:rsidRPr="009D6B4E">
        <w:rPr>
          <w:color w:val="000000" w:themeColor="text1"/>
          <w:u w:color="000000" w:themeColor="text1"/>
        </w:rPr>
        <w:tab/>
      </w:r>
      <w:bookmarkStart w:name="ss_T16C17N780S1_lv1_87f1fce37" w:id="9"/>
      <w:r w:rsidRPr="009D6B4E">
        <w:rPr>
          <w:color w:val="000000" w:themeColor="text1"/>
          <w:u w:color="000000" w:themeColor="text1"/>
        </w:rPr>
        <w:t>(</w:t>
      </w:r>
      <w:bookmarkEnd w:id="9"/>
      <w:r w:rsidRPr="009D6B4E">
        <w:rPr>
          <w:color w:val="000000" w:themeColor="text1"/>
          <w:u w:color="000000" w:themeColor="text1"/>
        </w:rPr>
        <w:t>1)</w:t>
      </w:r>
      <w:r w:rsidRPr="009D6B4E">
        <w:t xml:space="preserve"> </w:t>
      </w:r>
      <w:r w:rsidRPr="009D6B4E">
        <w:rPr>
          <w:color w:val="000000" w:themeColor="text1"/>
          <w:u w:color="000000" w:themeColor="text1"/>
        </w:rPr>
        <w:t>one thousand dollars for a first offense;</w:t>
      </w:r>
    </w:p>
    <w:p w:rsidRPr="009D6B4E" w:rsidR="0024762E" w:rsidP="0024762E" w:rsidRDefault="0024762E" w14:paraId="60B6B603" w14:textId="77777777">
      <w:pPr>
        <w:pStyle w:val="scnewcodesection"/>
      </w:pPr>
      <w:r w:rsidRPr="009D6B4E">
        <w:rPr>
          <w:color w:val="000000" w:themeColor="text1"/>
          <w:u w:color="000000" w:themeColor="text1"/>
        </w:rPr>
        <w:tab/>
      </w:r>
      <w:r w:rsidRPr="009D6B4E">
        <w:rPr>
          <w:color w:val="000000" w:themeColor="text1"/>
          <w:u w:color="000000" w:themeColor="text1"/>
        </w:rPr>
        <w:tab/>
      </w:r>
      <w:bookmarkStart w:name="ss_T16C17N780S2_lv1_6556179f6" w:id="10"/>
      <w:r w:rsidRPr="009D6B4E">
        <w:rPr>
          <w:color w:val="000000" w:themeColor="text1"/>
          <w:u w:color="000000" w:themeColor="text1"/>
        </w:rPr>
        <w:t>(</w:t>
      </w:r>
      <w:bookmarkEnd w:id="10"/>
      <w:r w:rsidRPr="009D6B4E">
        <w:rPr>
          <w:color w:val="000000" w:themeColor="text1"/>
          <w:u w:color="000000" w:themeColor="text1"/>
        </w:rPr>
        <w:t>2)</w:t>
      </w:r>
      <w:r w:rsidRPr="009D6B4E">
        <w:t xml:space="preserve"> </w:t>
      </w:r>
      <w:r w:rsidRPr="009D6B4E">
        <w:rPr>
          <w:color w:val="000000" w:themeColor="text1"/>
          <w:u w:color="000000" w:themeColor="text1"/>
        </w:rPr>
        <w:t>two thousand dollars for a second offense; and</w:t>
      </w:r>
    </w:p>
    <w:p w:rsidRPr="009D6B4E" w:rsidR="0024762E" w:rsidP="0024762E" w:rsidRDefault="0024762E" w14:paraId="5C718E5E" w14:textId="77777777">
      <w:pPr>
        <w:pStyle w:val="scnewcodesection"/>
      </w:pPr>
      <w:r w:rsidRPr="009D6B4E">
        <w:rPr>
          <w:color w:val="000000" w:themeColor="text1"/>
          <w:u w:color="000000" w:themeColor="text1"/>
        </w:rPr>
        <w:tab/>
      </w:r>
      <w:r w:rsidRPr="009D6B4E">
        <w:rPr>
          <w:color w:val="000000" w:themeColor="text1"/>
          <w:u w:color="000000" w:themeColor="text1"/>
        </w:rPr>
        <w:tab/>
      </w:r>
      <w:bookmarkStart w:name="ss_T16C17N780S3_lv1_6c68a2ff0" w:id="11"/>
      <w:r w:rsidRPr="009D6B4E">
        <w:rPr>
          <w:color w:val="000000" w:themeColor="text1"/>
          <w:u w:color="000000" w:themeColor="text1"/>
        </w:rPr>
        <w:t>(</w:t>
      </w:r>
      <w:bookmarkEnd w:id="11"/>
      <w:r w:rsidRPr="009D6B4E">
        <w:rPr>
          <w:color w:val="000000" w:themeColor="text1"/>
          <w:u w:color="000000" w:themeColor="text1"/>
        </w:rPr>
        <w:t>3)</w:t>
      </w:r>
      <w:r w:rsidRPr="009D6B4E">
        <w:t xml:space="preserve"> </w:t>
      </w:r>
      <w:r w:rsidRPr="009D6B4E">
        <w:rPr>
          <w:color w:val="000000" w:themeColor="text1"/>
          <w:u w:color="000000" w:themeColor="text1"/>
        </w:rPr>
        <w:t xml:space="preserve">three thousand dollars for a third or subsequent offense. For an offense to be a third or subsequent offense, only those offenses that occurred within a period of ten years preceding the date </w:t>
      </w:r>
      <w:r w:rsidRPr="009D6B4E">
        <w:rPr>
          <w:color w:val="000000" w:themeColor="text1"/>
          <w:u w:color="000000" w:themeColor="text1"/>
        </w:rPr>
        <w:lastRenderedPageBreak/>
        <w:t>of the last offense constitute a prior offense within the meaning of this section.</w:t>
      </w:r>
    </w:p>
    <w:p w:rsidRPr="00634ECD" w:rsidR="009C22FA" w:rsidP="00CA5E03" w:rsidRDefault="009C22FA" w14:paraId="554B7B5D" w14:textId="77777777">
      <w:pPr>
        <w:pStyle w:val="scemptyline"/>
      </w:pPr>
    </w:p>
    <w:p w:rsidRPr="00634ECD" w:rsidR="009C22FA" w:rsidP="009C22FA" w:rsidRDefault="0024762E" w14:paraId="4BC88729" w14:textId="36509CD1">
      <w:pPr>
        <w:pStyle w:val="scnoncodifiedsection"/>
      </w:pPr>
      <w:bookmarkStart w:name="eff_date_section" w:id="12"/>
      <w:bookmarkStart w:name="bs_num_3_lastsection" w:id="13"/>
      <w:bookmarkEnd w:id="12"/>
      <w:r>
        <w:rPr>
          <w:color w:val="000000" w:themeColor="text1"/>
          <w:u w:color="000000" w:themeColor="text1"/>
        </w:rPr>
        <w:t>S</w:t>
      </w:r>
      <w:bookmarkEnd w:id="13"/>
      <w:r>
        <w:rPr>
          <w:color w:val="000000" w:themeColor="text1"/>
          <w:u w:color="000000" w:themeColor="text1"/>
        </w:rPr>
        <w:t>ECTION 3.</w:t>
      </w:r>
      <w:r w:rsidR="009C22FA">
        <w:rPr>
          <w:color w:val="000000" w:themeColor="text1"/>
          <w:u w:color="000000" w:themeColor="text1"/>
        </w:rPr>
        <w:tab/>
        <w:t>T</w:t>
      </w:r>
      <w:r w:rsidRPr="00634ECD" w:rsidR="009C22FA">
        <w:rPr>
          <w:color w:val="000000" w:themeColor="text1"/>
          <w:u w:color="000000" w:themeColor="text1"/>
        </w:rPr>
        <w:t>his act takes effect upon approval by the Governor.</w:t>
      </w:r>
    </w:p>
    <w:p w:rsidRPr="00DF3B44" w:rsidR="005516F6" w:rsidP="009E4191" w:rsidRDefault="009C22FA" w14:paraId="7389F665" w14:textId="407C7D9D">
      <w:pPr>
        <w:pStyle w:val="scbillendxx"/>
      </w:pPr>
      <w:r>
        <w:noBreakHyphen/>
      </w:r>
      <w:r>
        <w:noBreakHyphen/>
      </w:r>
      <w:r>
        <w:noBreakHyphen/>
      </w:r>
      <w:r>
        <w:noBreakHyphen/>
        <w:t>XX</w:t>
      </w:r>
      <w:r>
        <w:noBreakHyphen/>
      </w:r>
      <w:r>
        <w:noBreakHyphen/>
      </w:r>
      <w:r>
        <w:noBreakHyphen/>
      </w:r>
      <w:r>
        <w:noBreakHyphen/>
      </w:r>
    </w:p>
    <w:sectPr w:rsidRPr="00DF3B44" w:rsidR="005516F6" w:rsidSect="00C4183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7B0D477" w:rsidR="00685035" w:rsidRPr="007B4AF7" w:rsidRDefault="00F546C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[3261]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6AB4"/>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762E"/>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4E1F"/>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59C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D6D1F"/>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25A3"/>
    <w:rsid w:val="009A3E4B"/>
    <w:rsid w:val="009B35FD"/>
    <w:rsid w:val="009B6815"/>
    <w:rsid w:val="009C22FA"/>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7ED5"/>
    <w:rsid w:val="00A73293"/>
    <w:rsid w:val="00A73EFA"/>
    <w:rsid w:val="00A77A3B"/>
    <w:rsid w:val="00A92F6F"/>
    <w:rsid w:val="00A97523"/>
    <w:rsid w:val="00AA76D2"/>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183A"/>
    <w:rsid w:val="00C45923"/>
    <w:rsid w:val="00C543E7"/>
    <w:rsid w:val="00C70225"/>
    <w:rsid w:val="00C72198"/>
    <w:rsid w:val="00C73C7D"/>
    <w:rsid w:val="00C75005"/>
    <w:rsid w:val="00C970DF"/>
    <w:rsid w:val="00CA5E03"/>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46CD"/>
    <w:rsid w:val="00F638CA"/>
    <w:rsid w:val="00F900B4"/>
    <w:rsid w:val="00FA0F2E"/>
    <w:rsid w:val="00FA4DB1"/>
    <w:rsid w:val="00FB3F2A"/>
    <w:rsid w:val="00FC3593"/>
    <w:rsid w:val="00FD00D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61&amp;session=125&amp;summary=B" TargetMode="External" Id="Rea26e8955cf344b9" /><Relationship Type="http://schemas.openxmlformats.org/officeDocument/2006/relationships/hyperlink" Target="https://www.scstatehouse.gov/sess125_2023-2024/prever/3261_20221208.docx" TargetMode="External" Id="Re7493d8a5eee464a" /><Relationship Type="http://schemas.openxmlformats.org/officeDocument/2006/relationships/hyperlink" Target="https://www.scstatehouse.gov/sess125_2023-2024/prever/3261_20230131.docx" TargetMode="External" Id="R110ef7875b5f4b26" /><Relationship Type="http://schemas.openxmlformats.org/officeDocument/2006/relationships/hyperlink" Target="h:\hj\20230110.docx" TargetMode="External" Id="R59918467d5114856" /><Relationship Type="http://schemas.openxmlformats.org/officeDocument/2006/relationships/hyperlink" Target="h:\hj\20230110.docx" TargetMode="External" Id="R454559eed9d64f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2a6532a0-898b-4950-aa0a-50bc4f36de9e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9ef094a6-1c8c-4106-b7fc-10610c0c2dfc</T_BILL_REQUEST_REQUEST>
  <T_BILL_R_ORIGINALDRAFT>134201d1-aa7f-45b7-b96b-b1eba61c9709</T_BILL_R_ORIGINALDRAFT>
  <T_BILL_SPONSOR_SPONSOR>59afb87d-c309-4201-9966-a41fcf5a2a6b</T_BILL_SPONSOR_SPONSOR>
  <T_BILL_T_ACTNUMBER>None</T_BILL_T_ACTNUMBER>
  <T_BILL_T_BILLNAME>[3261]</T_BILL_T_BILLNAME>
  <T_BILL_T_BILLNUMBER>3261</T_BILL_T_BILLNUMBER>
  <T_BILL_T_BILLTITLE>TO AMEND THE south carolina CODE OF LAWS BY ADDING SECTION 38-78-55 so as to allow a contract holder to cancel a service contract without penalty under certain conditions; and by adding section 16-17-780 SO AS TO PROVIDE THAT IT IS UNLAWFUL FOR SERVICE-CONTRACT PROVIDERS TO CLASSIFY defects as preexisting conditions under a service contract under certain conditions.</T_BILL_T_BILLTITLE>
  <T_BILL_T_CHAMBER>house</T_BILL_T_CHAMBER>
  <T_BILL_T_FILENAME> </T_BILL_T_FILENAME>
  <T_BILL_T_LEGTYPE>bill_statewide</T_BILL_T_LEGTYPE>
  <T_BILL_T_RATNUMBER>None</T_BILL_T_RATNUMBER>
  <T_BILL_T_SECTIONS>[{"SectionUUID":"46faa366-410c-443b-b245-93fd7becb166","SectionName":"code_section","SectionNumber":1,"SectionType":"code_section","CodeSections":[{"CodeSectionBookmarkName":"ns_T38C78N55_de79a187f","IsConstitutionSection":false,"Identity":"38-78-55","IsNew":true,"SubSections":[{"Level":1,"Identity":"T38C78N55SB","SubSectionBookmarkName":"ss_T38C78N55SB_lv1_5fa43ca31","IsNewSubSection":false}],"TitleRelatedTo":"","TitleSoAsTo":"","Deleted":false}],"TitleText":"","DisableControls":false,"Deleted":false,"SectionBookmarkName":"bs_num_1_04561a411"},{"SectionUUID":"01c7989a-9030-407d-adfd-d4d0bcec9e3e","SectionName":"code_section","SectionNumber":2,"SectionType":"code_section","CodeSections":[{"CodeSectionBookmarkName":"ns_T16C17N780_a7b702dcc","IsConstitutionSection":false,"Identity":"16-17-780","IsNew":true,"SubSections":[{"Level":1,"Identity":"T16C17N780S1","SubSectionBookmarkName":"ss_T16C17N780S1_lv1_87f1fce37","IsNewSubSection":false},{"Level":1,"Identity":"T16C17N780S2","SubSectionBookmarkName":"ss_T16C17N780S2_lv1_6556179f6","IsNewSubSection":false},{"Level":1,"Identity":"T16C17N780S3","SubSectionBookmarkName":"ss_T16C17N780S3_lv1_6c68a2ff0","IsNewSubSection":false}],"TitleRelatedTo":"","TitleSoAsTo":"","Deleted":false}],"TitleText":"","DisableControls":false,"Deleted":false,"SectionBookmarkName":"bs_num_2_999a9c9d2"},{"SectionUUID":"b21387c6-0e66-4c17-9bd2-78c8cca816bf","SectionName":"standard_eff_date_section","SectionNumber":3,"SectionType":"drafting_clause","CodeSections":[],"TitleText":"","DisableControls":false,"Deleted":false,"SectionBookmarkName":"bs_num_3_lastsection"}]</T_BILL_T_SECTIONS>
  <T_BILL_T_SECTIONSHISTORY>[{"Id":1,"SectionsList":[{"SectionUUID":"01c7989a-9030-407d-adfd-d4d0bcec9e3e","SectionName":"code_section","SectionNumber":2,"SectionType":"code_section","CodeSections":[{"CodeSectionBookmarkName":"ns_T16C17N780_a7b702dcc","IsConstitutionSection":false,"Identity":"16-17-780","IsNew":true,"SubSections":[],"TitleRelatedTo":"","TitleSoAsTo":"","Deleted":false}],"TitleText":"","DisableControls":false,"Deleted":false,"SectionBookmarkName":"bs_num_2_999a9c9d2"},{"SectionUUID":"46faa366-410c-443b-b245-93fd7becb166","SectionName":"code_section","SectionNumber":1,"SectionType":"code_section","CodeSections":[{"CodeSectionBookmarkName":"ns_T38C78N55_de79a187f","IsConstitutionSection":false,"Identity":"38-78-55","IsNew":true,"SubSections":[],"TitleRelatedTo":"","TitleSoAsTo":"","Deleted":false}],"TitleText":"","DisableControls":false,"Deleted":false,"SectionBookmarkName":"bs_num_1_04561a411"},{"SectionUUID":"b21387c6-0e66-4c17-9bd2-78c8cca816bf","SectionName":"standard_eff_date_section","SectionNumber":3,"SectionType":"drafting_clause","CodeSections":[],"TitleText":"","DisableControls":false,"Deleted":false,"SectionBookmarkName":"bs_num_3_lastsection"}],"Timestamp":"2022-11-21T10:03:02.688192-05:00","Username":null},{"Id":2,"SectionsList":[{"SectionUUID":"46faa366-410c-443b-b245-93fd7becb166","SectionName":"code_section","SectionNumber":1,"SectionType":"code_section","CodeSections":[{"CodeSectionBookmarkName":"ns_T38C78N55_de79a187f","IsConstitutionSection":false,"Identity":"38-78-55","IsNew":true,"SubSections":[{"Level":1,"Identity":"T38C78N55SB","SubSectionBookmarkName":"ss_T38C78N55SB_lv1_5fa43ca31","IsNewSubSection":false}],"TitleRelatedTo":"","TitleSoAsTo":"","Deleted":false}],"TitleText":"","DisableControls":false,"Deleted":false,"SectionBookmarkName":"bs_num_1_04561a411"},{"SectionUUID":"01c7989a-9030-407d-adfd-d4d0bcec9e3e","SectionName":"code_section","SectionNumber":2,"SectionType":"code_section","CodeSections":[{"CodeSectionBookmarkName":"ns_T16C17N780_a7b702dcc","IsConstitutionSection":false,"Identity":"16-17-780","IsNew":true,"SubSections":[{"Level":1,"Identity":"T16C17N780S1","SubSectionBookmarkName":"ss_T16C17N780S1_lv1_87f1fce37","IsNewSubSection":false},{"Level":1,"Identity":"T16C17N780S2","SubSectionBookmarkName":"ss_T16C17N780S2_lv1_6556179f6","IsNewSubSection":false},{"Level":1,"Identity":"T16C17N780S3","SubSectionBookmarkName":"ss_T16C17N780S3_lv1_6c68a2ff0","IsNewSubSection":false}],"TitleRelatedTo":"","TitleSoAsTo":"","Deleted":false}],"TitleText":"","DisableControls":false,"Deleted":false,"SectionBookmarkName":"bs_num_2_999a9c9d2"},{"SectionUUID":"b21387c6-0e66-4c17-9bd2-78c8cca816bf","SectionName":"standard_eff_date_section","SectionNumber":3,"SectionType":"drafting_clause","CodeSections":[],"TitleText":"","DisableControls":false,"Deleted":false,"SectionBookmarkName":"bs_num_3_lastsection"}],"Timestamp":"2022-11-22T11:00:15.8508506-05:00","Username":"annarushton@scstatehouse.gov"}]</T_BILL_T_SECTIONSHISTORY>
  <T_BILL_T_SUBJECT>Service contracts</T_BILL_T_SUBJECT>
  <T_BILL_UR_DRAFTER>pagehilton@scstatehouse.gov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381</Words>
  <Characters>1909</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28</cp:revision>
  <dcterms:created xsi:type="dcterms:W3CDTF">2022-06-03T11:45:00Z</dcterms:created>
  <dcterms:modified xsi:type="dcterms:W3CDTF">2023-01-31T17:22:00Z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