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 Henegan and Williams</w:t>
      </w:r>
    </w:p>
    <w:p>
      <w:pPr>
        <w:widowControl w:val="false"/>
        <w:spacing w:after="0"/>
        <w:jc w:val="left"/>
      </w:pPr>
      <w:r>
        <w:rPr>
          <w:rFonts w:ascii="Times New Roman"/>
          <w:sz w:val="22"/>
        </w:rPr>
        <w:t xml:space="preserve">Document Path: LC-0167WAB23.docx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Minimum wage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55b815e15d3c4962">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Labor, Commerce and Industry</w:t>
      </w:r>
      <w:r>
        <w:t xml:space="preserve"> (</w:t>
      </w:r>
      <w:hyperlink w:history="true" r:id="R18b13dd7d5584a4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1/31/2023</w:t>
      </w:r>
      <w:r>
        <w:tab/>
        <w:t>House</w:t>
      </w:r>
      <w:r>
        <w:tab/>
        <w:t>Member(s) request name added as sponsor: Henegan,
 Williams
 </w:t>
      </w:r>
    </w:p>
    <w:p>
      <w:pPr>
        <w:widowControl w:val="false"/>
        <w:spacing w:after="0"/>
        <w:jc w:val="left"/>
      </w:pPr>
    </w:p>
    <w:p>
      <w:pPr>
        <w:widowControl w:val="false"/>
        <w:spacing w:after="0"/>
        <w:jc w:val="left"/>
      </w:pPr>
      <w:r>
        <w:rPr>
          <w:rFonts w:ascii="Times New Roman"/>
          <w:sz w:val="22"/>
        </w:rPr>
        <w:t xml:space="preserve">View the latest </w:t>
      </w:r>
      <w:hyperlink r:id="R5b58e06762b8469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9f2608e64c4fcb">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9E13E7" w:rsidRDefault="00432135" w14:paraId="47642A99" w14:textId="4453A554">
      <w:pPr>
        <w:pStyle w:val="scemptylineheader"/>
      </w:pPr>
    </w:p>
    <w:p w:rsidRPr="00BB0725" w:rsidR="00A73EFA" w:rsidP="009E13E7" w:rsidRDefault="00A73EFA" w14:paraId="7B72410E" w14:textId="57FA5750">
      <w:pPr>
        <w:pStyle w:val="scemptylineheader"/>
      </w:pPr>
    </w:p>
    <w:p w:rsidRPr="00BB0725" w:rsidR="00A73EFA" w:rsidP="009E13E7" w:rsidRDefault="00A73EFA" w14:paraId="6AD935C9" w14:textId="39F48310">
      <w:pPr>
        <w:pStyle w:val="scemptylineheader"/>
      </w:pPr>
    </w:p>
    <w:p w:rsidRPr="00DF3B44" w:rsidR="00A73EFA" w:rsidP="009E13E7" w:rsidRDefault="00A73EFA" w14:paraId="51A98227" w14:textId="7454BEF9">
      <w:pPr>
        <w:pStyle w:val="scemptylineheader"/>
      </w:pPr>
    </w:p>
    <w:p w:rsidRPr="00DF3B44" w:rsidR="00A73EFA" w:rsidP="009E13E7" w:rsidRDefault="00A73EFA" w14:paraId="3858851A" w14:textId="722F3F34">
      <w:pPr>
        <w:pStyle w:val="scemptylineheader"/>
      </w:pPr>
    </w:p>
    <w:p w:rsidRPr="00DF3B44" w:rsidR="00A73EFA" w:rsidP="009E13E7" w:rsidRDefault="00A73EFA" w14:paraId="4E3DDE20" w14:textId="1998ABB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80E5F" w14:paraId="40FEFADA" w14:textId="4E488DFC">
          <w:pPr>
            <w:pStyle w:val="scbilltitle"/>
            <w:tabs>
              <w:tab w:val="left" w:pos="2104"/>
            </w:tabs>
          </w:pPr>
          <w:r>
            <w:t>TO AMEND THE SOUTH CAROLINA CODE OF LAWS BY ADDING SECTION 41‑1‑125 SO AS TO 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w:t>
          </w:r>
        </w:p>
      </w:sdtContent>
    </w:sdt>
    <w:bookmarkStart w:name="at_65a487ba2" w:displacedByCustomXml="prev" w:id="0"/>
    <w:bookmarkEnd w:id="0"/>
    <w:p w:rsidRPr="00DF3B44" w:rsidR="006C18F0" w:rsidP="006C18F0" w:rsidRDefault="006C18F0" w14:paraId="5BAAC1B7" w14:textId="77777777">
      <w:pPr>
        <w:pStyle w:val="scbillwhereasclause"/>
      </w:pPr>
    </w:p>
    <w:p w:rsidR="00963964" w:rsidP="00963964" w:rsidRDefault="00963964" w14:paraId="5D2C4D21" w14:textId="77777777">
      <w:pPr>
        <w:pStyle w:val="scenactingwords"/>
      </w:pPr>
      <w:bookmarkStart w:name="ew_319193d2d" w:id="1"/>
      <w:r>
        <w:t>B</w:t>
      </w:r>
      <w:bookmarkEnd w:id="1"/>
      <w:r>
        <w:t>e it enacted by the General Assembly of the State of South Carolina:</w:t>
      </w:r>
    </w:p>
    <w:p w:rsidR="00963964" w:rsidP="00963964" w:rsidRDefault="00963964" w14:paraId="0797CE0C" w14:textId="77777777">
      <w:pPr>
        <w:pStyle w:val="scemptyline"/>
      </w:pPr>
    </w:p>
    <w:p w:rsidRPr="00E1591C" w:rsidR="00963964" w:rsidP="00963964" w:rsidRDefault="00963964" w14:paraId="65C85AC7" w14:textId="163ADCC3">
      <w:pPr>
        <w:pStyle w:val="scdirectionallanguage"/>
      </w:pPr>
      <w:bookmarkStart w:name="bs_num_1_4a7db249f" w:id="2"/>
      <w:r>
        <w:t>S</w:t>
      </w:r>
      <w:bookmarkEnd w:id="2"/>
      <w:r>
        <w:t>ECTION 1.</w:t>
      </w:r>
      <w:r>
        <w:tab/>
      </w:r>
      <w:bookmarkStart w:name="dl_21f1da04a" w:id="3"/>
      <w:r>
        <w:tab/>
      </w:r>
      <w:bookmarkEnd w:id="3"/>
      <w:r w:rsidRPr="00E1591C">
        <w:rPr>
          <w:color w:val="000000" w:themeColor="text1"/>
          <w:u w:color="000000" w:themeColor="text1"/>
        </w:rPr>
        <w:t xml:space="preserve">Chapter 1, Title 41 of the </w:t>
      </w:r>
      <w:r w:rsidR="007544B5">
        <w:rPr>
          <w:color w:val="000000" w:themeColor="text1"/>
          <w:u w:color="000000" w:themeColor="text1"/>
        </w:rPr>
        <w:t>S.C.</w:t>
      </w:r>
      <w:r w:rsidRPr="00E1591C">
        <w:rPr>
          <w:color w:val="000000" w:themeColor="text1"/>
          <w:u w:color="000000" w:themeColor="text1"/>
        </w:rPr>
        <w:t xml:space="preserve"> Code is amended by adding:</w:t>
      </w:r>
    </w:p>
    <w:p w:rsidRPr="00E1591C" w:rsidR="00963964" w:rsidP="00963964" w:rsidRDefault="00963964" w14:paraId="524F7BE1" w14:textId="77777777">
      <w:pPr>
        <w:pStyle w:val="scemptyline"/>
      </w:pPr>
    </w:p>
    <w:p w:rsidRPr="00E1591C" w:rsidR="00963964" w:rsidP="00963964" w:rsidRDefault="00963964" w14:paraId="4E503CAE" w14:textId="77777777">
      <w:pPr>
        <w:pStyle w:val="scnewcodesection"/>
      </w:pPr>
      <w:bookmarkStart w:name="ns_T41C1N125_15b565252" w:id="4"/>
      <w:r>
        <w:tab/>
      </w:r>
      <w:bookmarkEnd w:id="4"/>
      <w:r w:rsidRPr="00E1591C">
        <w:rPr>
          <w:color w:val="000000" w:themeColor="text1"/>
          <w:u w:color="000000" w:themeColor="text1"/>
        </w:rPr>
        <w:t>Section 41</w:t>
      </w:r>
      <w:r>
        <w:rPr>
          <w:color w:val="000000" w:themeColor="text1"/>
          <w:u w:color="000000" w:themeColor="text1"/>
        </w:rPr>
        <w:noBreakHyphen/>
      </w:r>
      <w:r w:rsidRPr="00E1591C">
        <w:rPr>
          <w:color w:val="000000" w:themeColor="text1"/>
          <w:u w:color="000000" w:themeColor="text1"/>
        </w:rPr>
        <w:t>1</w:t>
      </w:r>
      <w:r>
        <w:rPr>
          <w:color w:val="000000" w:themeColor="text1"/>
          <w:u w:color="000000" w:themeColor="text1"/>
        </w:rPr>
        <w:noBreakHyphen/>
      </w:r>
      <w:r w:rsidRPr="00E1591C">
        <w:rPr>
          <w:color w:val="000000" w:themeColor="text1"/>
          <w:u w:color="000000" w:themeColor="text1"/>
        </w:rPr>
        <w:t>125.</w:t>
      </w:r>
      <w:r w:rsidRPr="00E1591C">
        <w:rPr>
          <w:color w:val="000000" w:themeColor="text1"/>
          <w:u w:color="000000" w:themeColor="text1"/>
        </w:rPr>
        <w:tab/>
        <w:t>(A)</w:t>
      </w:r>
      <w:r w:rsidRPr="00E1591C">
        <w:t xml:space="preserve"> </w:t>
      </w:r>
      <w:r w:rsidRPr="00E1591C">
        <w:rPr>
          <w:color w:val="000000" w:themeColor="text1"/>
          <w:u w:color="000000" w:themeColor="text1"/>
        </w:rPr>
        <w:t>An employer shall, at a minimum, pay employees a wage at an hourly rate as provided in this section for all hours worked in this State. Only those individuals entitled to receive the federal minimum wage under the federal Fair Labor Standards Act and its implementing regulations are eligible to receive this state minimum wage. The provisions of Sections 213 and 214 of the federal Fair Labor Standards Act, as interpreted by applicable federal regulations and implemented by the United States Secretary of Labor, are incorporated herein.</w:t>
      </w:r>
    </w:p>
    <w:p w:rsidRPr="00E1591C" w:rsidR="00963964" w:rsidP="00963964" w:rsidRDefault="00963964" w14:paraId="7734C629" w14:textId="1C747860">
      <w:pPr>
        <w:pStyle w:val="scnewcodesection"/>
      </w:pPr>
      <w:r w:rsidRPr="00E1591C">
        <w:rPr>
          <w:color w:val="000000" w:themeColor="text1"/>
          <w:u w:color="000000" w:themeColor="text1"/>
        </w:rPr>
        <w:tab/>
      </w:r>
      <w:bookmarkStart w:name="ss_T41C1N125SB_lv1_4a3cda017" w:id="5"/>
      <w:r w:rsidRPr="00E1591C">
        <w:rPr>
          <w:color w:val="000000" w:themeColor="text1"/>
          <w:u w:color="000000" w:themeColor="text1"/>
        </w:rPr>
        <w:t>(</w:t>
      </w:r>
      <w:bookmarkEnd w:id="5"/>
      <w:r w:rsidRPr="00E1591C">
        <w:rPr>
          <w:color w:val="000000" w:themeColor="text1"/>
          <w:u w:color="000000" w:themeColor="text1"/>
        </w:rPr>
        <w:t>B)</w:t>
      </w:r>
      <w:r w:rsidRPr="00E1591C">
        <w:t xml:space="preserve"> </w:t>
      </w:r>
      <w:r w:rsidRPr="00E1591C">
        <w:rPr>
          <w:color w:val="000000" w:themeColor="text1"/>
          <w:u w:color="000000" w:themeColor="text1"/>
        </w:rPr>
        <w:t>The minimum wage must be seventeen dollars pe</w:t>
      </w:r>
      <w:r>
        <w:rPr>
          <w:color w:val="000000" w:themeColor="text1"/>
          <w:u w:color="000000" w:themeColor="text1"/>
        </w:rPr>
        <w:t>r hour beginning January 1, 202</w:t>
      </w:r>
      <w:r w:rsidR="00FA7882">
        <w:rPr>
          <w:color w:val="000000" w:themeColor="text1"/>
          <w:u w:color="000000" w:themeColor="text1"/>
        </w:rPr>
        <w:t>5</w:t>
      </w:r>
      <w:r w:rsidRPr="00E1591C">
        <w:rPr>
          <w:color w:val="000000" w:themeColor="text1"/>
          <w:u w:color="000000" w:themeColor="text1"/>
        </w:rPr>
        <w:t>. The Department of Labor, Licensing and Regulation shall provide written or electronic notice of this minimum wage to all e</w:t>
      </w:r>
      <w:r>
        <w:rPr>
          <w:color w:val="000000" w:themeColor="text1"/>
          <w:u w:color="000000" w:themeColor="text1"/>
        </w:rPr>
        <w:t>mployers before November 1, 202</w:t>
      </w:r>
      <w:r w:rsidR="00FA7882">
        <w:rPr>
          <w:color w:val="000000" w:themeColor="text1"/>
          <w:u w:color="000000" w:themeColor="text1"/>
        </w:rPr>
        <w:t>4</w:t>
      </w:r>
      <w:r w:rsidRPr="00E1591C">
        <w:rPr>
          <w:color w:val="000000" w:themeColor="text1"/>
          <w:u w:color="000000" w:themeColor="text1"/>
        </w:rPr>
        <w:t xml:space="preserve">. </w:t>
      </w:r>
    </w:p>
    <w:p w:rsidRPr="00E1591C" w:rsidR="00963964" w:rsidP="00963964" w:rsidRDefault="00963964" w14:paraId="3EA302C3" w14:textId="77777777">
      <w:pPr>
        <w:pStyle w:val="scnewcodesection"/>
      </w:pPr>
      <w:r w:rsidRPr="00E1591C">
        <w:rPr>
          <w:color w:val="000000" w:themeColor="text1"/>
          <w:u w:color="000000" w:themeColor="text1"/>
        </w:rPr>
        <w:tab/>
      </w:r>
      <w:bookmarkStart w:name="ss_T41C1N125SC_lv1_544d12bc3" w:id="6"/>
      <w:r w:rsidRPr="00E1591C">
        <w:rPr>
          <w:color w:val="000000" w:themeColor="text1"/>
          <w:u w:color="000000" w:themeColor="text1"/>
        </w:rPr>
        <w:t>(</w:t>
      </w:r>
      <w:bookmarkEnd w:id="6"/>
      <w:r w:rsidRPr="00E1591C">
        <w:rPr>
          <w:color w:val="000000" w:themeColor="text1"/>
          <w:u w:color="000000" w:themeColor="text1"/>
        </w:rPr>
        <w:t>C)</w:t>
      </w:r>
      <w:r w:rsidRPr="00E1591C">
        <w:t xml:space="preserve"> </w:t>
      </w:r>
      <w:r w:rsidRPr="00E1591C">
        <w:rPr>
          <w:color w:val="000000" w:themeColor="text1"/>
          <w:u w:color="000000" w:themeColor="text1"/>
        </w:rPr>
        <w:t>It is unlawful for an employer or another party to discriminate or take adverse action against a person in retaliation for filing a complaint about a violation of this section or informing any person of the provisions of this section.</w:t>
      </w:r>
    </w:p>
    <w:p w:rsidRPr="00E1591C" w:rsidR="00963964" w:rsidP="00963964" w:rsidRDefault="00963964" w14:paraId="0EADD406" w14:textId="77777777">
      <w:pPr>
        <w:pStyle w:val="scnewcodesection"/>
      </w:pPr>
      <w:r w:rsidRPr="00E1591C">
        <w:rPr>
          <w:color w:val="000000" w:themeColor="text1"/>
          <w:u w:color="000000" w:themeColor="text1"/>
        </w:rPr>
        <w:tab/>
      </w:r>
      <w:bookmarkStart w:name="ss_T41C1N125SD_lv1_aea7b7314" w:id="7"/>
      <w:r w:rsidRPr="00E1591C">
        <w:rPr>
          <w:color w:val="000000" w:themeColor="text1"/>
          <w:u w:color="000000" w:themeColor="text1"/>
        </w:rPr>
        <w:t>(</w:t>
      </w:r>
      <w:bookmarkEnd w:id="7"/>
      <w:r w:rsidRPr="00E1591C">
        <w:rPr>
          <w:color w:val="000000" w:themeColor="text1"/>
          <w:u w:color="000000" w:themeColor="text1"/>
        </w:rPr>
        <w:t>D)</w:t>
      </w:r>
      <w:r w:rsidRPr="00E1591C">
        <w:t xml:space="preserve"> </w:t>
      </w:r>
      <w:r w:rsidRPr="00E1591C">
        <w:rPr>
          <w:color w:val="000000" w:themeColor="text1"/>
          <w:u w:color="000000" w:themeColor="text1"/>
        </w:rPr>
        <w:t>A person aggrieved by a violation of this section may bring a civil action in a court of competent jurisdiction against an employer for violating a provision of this section, and if he prevails, must recover the full amount of any unpaid back wages, economic damages, and must be awarded reasonable attorney</w:t>
      </w:r>
      <w:r w:rsidRPr="00E761C4">
        <w:rPr>
          <w:color w:val="000000" w:themeColor="text1"/>
          <w:u w:color="000000" w:themeColor="text1"/>
        </w:rPr>
        <w:t>’</w:t>
      </w:r>
      <w:r w:rsidRPr="00E1591C">
        <w:rPr>
          <w:color w:val="000000" w:themeColor="text1"/>
          <w:u w:color="000000" w:themeColor="text1"/>
        </w:rPr>
        <w:t xml:space="preserve">s fees and costs.  Upon prevailing in an action brought pursuant to this section, an aggrieved person is also entitled to legal or equitable relief as appropriate to remedy the violation including, </w:t>
      </w:r>
      <w:r w:rsidRPr="00E1591C">
        <w:rPr>
          <w:color w:val="000000" w:themeColor="text1"/>
          <w:u w:color="000000" w:themeColor="text1"/>
        </w:rPr>
        <w:lastRenderedPageBreak/>
        <w:t xml:space="preserve">without limitation, reinstatement in employment and injunctive relief. </w:t>
      </w:r>
    </w:p>
    <w:p w:rsidRPr="00E1591C" w:rsidR="00963964" w:rsidP="00963964" w:rsidRDefault="00963964" w14:paraId="3DABB436" w14:textId="77777777">
      <w:pPr>
        <w:pStyle w:val="scnewcodesection"/>
      </w:pPr>
      <w:r w:rsidRPr="00E1591C">
        <w:rPr>
          <w:color w:val="000000" w:themeColor="text1"/>
          <w:u w:color="000000" w:themeColor="text1"/>
        </w:rPr>
        <w:tab/>
      </w:r>
      <w:bookmarkStart w:name="ss_T41C1N125SE_lv1_852dee744" w:id="8"/>
      <w:r w:rsidRPr="00E1591C">
        <w:rPr>
          <w:color w:val="000000" w:themeColor="text1"/>
          <w:u w:color="000000" w:themeColor="text1"/>
        </w:rPr>
        <w:t>(</w:t>
      </w:r>
      <w:bookmarkEnd w:id="8"/>
      <w:r w:rsidRPr="00E1591C">
        <w:rPr>
          <w:color w:val="000000" w:themeColor="text1"/>
          <w:u w:color="000000" w:themeColor="text1"/>
        </w:rPr>
        <w:t>E)</w:t>
      </w:r>
      <w:r w:rsidRPr="00E1591C">
        <w:t xml:space="preserve"> </w:t>
      </w:r>
      <w:r w:rsidRPr="00E1591C">
        <w:rPr>
          <w:color w:val="000000" w:themeColor="text1"/>
          <w:u w:color="000000" w:themeColor="text1"/>
        </w:rPr>
        <w:t>The Attorney General may bring a civil action to enforce this section, and this action may:</w:t>
      </w:r>
    </w:p>
    <w:p w:rsidRPr="00E1591C" w:rsidR="00963964" w:rsidP="00963964" w:rsidRDefault="00963964" w14:paraId="7F2D40C6" w14:textId="77777777">
      <w:pPr>
        <w:pStyle w:val="scnewcodesection"/>
      </w:pPr>
      <w:r w:rsidRPr="00E1591C">
        <w:rPr>
          <w:color w:val="000000" w:themeColor="text1"/>
          <w:u w:color="000000" w:themeColor="text1"/>
        </w:rPr>
        <w:tab/>
      </w:r>
      <w:r w:rsidRPr="00E1591C">
        <w:rPr>
          <w:color w:val="000000" w:themeColor="text1"/>
          <w:u w:color="000000" w:themeColor="text1"/>
        </w:rPr>
        <w:tab/>
      </w:r>
      <w:bookmarkStart w:name="ss_T41C1N125S1_lv2_2fd12705c" w:id="9"/>
      <w:r w:rsidRPr="00E1591C">
        <w:rPr>
          <w:color w:val="000000" w:themeColor="text1"/>
          <w:u w:color="000000" w:themeColor="text1"/>
        </w:rPr>
        <w:t>(</w:t>
      </w:r>
      <w:bookmarkEnd w:id="9"/>
      <w:r w:rsidRPr="00E1591C">
        <w:rPr>
          <w:color w:val="000000" w:themeColor="text1"/>
          <w:u w:color="000000" w:themeColor="text1"/>
        </w:rPr>
        <w:t>1)</w:t>
      </w:r>
      <w:r w:rsidRPr="00E1591C">
        <w:t xml:space="preserve"> </w:t>
      </w:r>
      <w:r w:rsidRPr="00E1591C">
        <w:rPr>
          <w:color w:val="000000" w:themeColor="text1"/>
          <w:u w:color="000000" w:themeColor="text1"/>
        </w:rPr>
        <w:t xml:space="preserve">seek injunctive relief; </w:t>
      </w:r>
    </w:p>
    <w:p w:rsidRPr="00E1591C" w:rsidR="00963964" w:rsidP="00963964" w:rsidRDefault="00963964" w14:paraId="061ADEE0" w14:textId="77777777">
      <w:pPr>
        <w:pStyle w:val="scnewcodesection"/>
      </w:pPr>
      <w:r w:rsidRPr="00E1591C">
        <w:rPr>
          <w:color w:val="000000" w:themeColor="text1"/>
          <w:u w:color="000000" w:themeColor="text1"/>
        </w:rPr>
        <w:tab/>
      </w:r>
      <w:r w:rsidRPr="00E1591C">
        <w:rPr>
          <w:color w:val="000000" w:themeColor="text1"/>
          <w:u w:color="000000" w:themeColor="text1"/>
        </w:rPr>
        <w:tab/>
      </w:r>
      <w:bookmarkStart w:name="ss_T41C1N125S2_lv2_f7564d4fe" w:id="10"/>
      <w:r w:rsidRPr="00E1591C">
        <w:rPr>
          <w:color w:val="000000" w:themeColor="text1"/>
          <w:u w:color="000000" w:themeColor="text1"/>
        </w:rPr>
        <w:t>(</w:t>
      </w:r>
      <w:bookmarkEnd w:id="10"/>
      <w:r w:rsidRPr="00E1591C">
        <w:rPr>
          <w:color w:val="000000" w:themeColor="text1"/>
          <w:u w:color="000000" w:themeColor="text1"/>
        </w:rPr>
        <w:t>2)</w:t>
      </w:r>
      <w:r w:rsidRPr="00E1591C">
        <w:t xml:space="preserve"> </w:t>
      </w:r>
      <w:r w:rsidRPr="00E1591C">
        <w:rPr>
          <w:color w:val="000000" w:themeColor="text1"/>
          <w:u w:color="000000" w:themeColor="text1"/>
        </w:rPr>
        <w:t>impose a fine of one thousand dollars for each violation, payable to the department. The department shall remit these funds to the state general fund; or</w:t>
      </w:r>
    </w:p>
    <w:p w:rsidRPr="00E1591C" w:rsidR="00963964" w:rsidP="00963964" w:rsidRDefault="00963964" w14:paraId="4FE4DD10" w14:textId="77777777">
      <w:pPr>
        <w:pStyle w:val="scnewcodesection"/>
      </w:pPr>
      <w:r w:rsidRPr="00E1591C">
        <w:rPr>
          <w:color w:val="000000" w:themeColor="text1"/>
          <w:u w:color="000000" w:themeColor="text1"/>
        </w:rPr>
        <w:tab/>
      </w:r>
      <w:r w:rsidRPr="00E1591C">
        <w:rPr>
          <w:color w:val="000000" w:themeColor="text1"/>
          <w:u w:color="000000" w:themeColor="text1"/>
        </w:rPr>
        <w:tab/>
      </w:r>
      <w:bookmarkStart w:name="ss_T41C1N125S3_lv2_c226ba5aa" w:id="11"/>
      <w:r w:rsidRPr="00E1591C">
        <w:rPr>
          <w:color w:val="000000" w:themeColor="text1"/>
          <w:u w:color="000000" w:themeColor="text1"/>
        </w:rPr>
        <w:t>(</w:t>
      </w:r>
      <w:bookmarkEnd w:id="11"/>
      <w:r w:rsidRPr="00E1591C">
        <w:rPr>
          <w:color w:val="000000" w:themeColor="text1"/>
          <w:u w:color="000000" w:themeColor="text1"/>
        </w:rPr>
        <w:t>3)</w:t>
      </w:r>
      <w:r w:rsidRPr="00E1591C">
        <w:t xml:space="preserve"> </w:t>
      </w:r>
      <w:r w:rsidRPr="00E1591C">
        <w:rPr>
          <w:color w:val="000000" w:themeColor="text1"/>
          <w:u w:color="000000" w:themeColor="text1"/>
        </w:rPr>
        <w:t>both.</w:t>
      </w:r>
    </w:p>
    <w:p w:rsidRPr="00E1591C" w:rsidR="00963964" w:rsidP="00963964" w:rsidRDefault="00963964" w14:paraId="1A0196AA" w14:textId="77777777">
      <w:pPr>
        <w:pStyle w:val="scnewcodesection"/>
      </w:pPr>
      <w:r w:rsidRPr="00E1591C">
        <w:rPr>
          <w:color w:val="000000" w:themeColor="text1"/>
          <w:u w:color="000000" w:themeColor="text1"/>
        </w:rPr>
        <w:tab/>
      </w:r>
      <w:bookmarkStart w:name="ss_T41C1N125SF_lv1_fc53869c5" w:id="12"/>
      <w:r w:rsidRPr="00E1591C">
        <w:rPr>
          <w:color w:val="000000" w:themeColor="text1"/>
          <w:u w:color="000000" w:themeColor="text1"/>
        </w:rPr>
        <w:t>(</w:t>
      </w:r>
      <w:bookmarkEnd w:id="12"/>
      <w:r w:rsidRPr="00E1591C">
        <w:rPr>
          <w:color w:val="000000" w:themeColor="text1"/>
          <w:u w:color="000000" w:themeColor="text1"/>
        </w:rPr>
        <w:t>F)</w:t>
      </w:r>
      <w:r w:rsidRPr="00E1591C">
        <w:t xml:space="preserve"> </w:t>
      </w:r>
      <w:r w:rsidRPr="00E1591C">
        <w:rPr>
          <w:color w:val="000000" w:themeColor="text1"/>
          <w:u w:color="000000" w:themeColor="text1"/>
        </w:rPr>
        <w:t>The statute of limitations for an action brought pursuant to this section is for five years and begins on the date on which the alleged violation occurred.</w:t>
      </w:r>
    </w:p>
    <w:p w:rsidR="00963964" w:rsidP="00963964" w:rsidRDefault="00963964" w14:paraId="49FDC828" w14:textId="77777777">
      <w:pPr>
        <w:pStyle w:val="scnewcodesection"/>
      </w:pPr>
      <w:r w:rsidRPr="00E1591C">
        <w:rPr>
          <w:color w:val="000000" w:themeColor="text1"/>
          <w:u w:color="000000" w:themeColor="text1"/>
        </w:rPr>
        <w:tab/>
      </w:r>
      <w:bookmarkStart w:name="ss_T41C1N125SG_lv1_20baffbed" w:id="13"/>
      <w:r w:rsidRPr="00E1591C">
        <w:rPr>
          <w:color w:val="000000" w:themeColor="text1"/>
          <w:u w:color="000000" w:themeColor="text1"/>
        </w:rPr>
        <w:t>(</w:t>
      </w:r>
      <w:bookmarkEnd w:id="13"/>
      <w:r w:rsidRPr="00E1591C">
        <w:rPr>
          <w:color w:val="000000" w:themeColor="text1"/>
          <w:u w:color="000000" w:themeColor="text1"/>
        </w:rPr>
        <w:t>G)</w:t>
      </w:r>
      <w:r w:rsidRPr="00E1591C">
        <w:t xml:space="preserve"> </w:t>
      </w:r>
      <w:r w:rsidRPr="00E1591C">
        <w:rPr>
          <w:color w:val="000000" w:themeColor="text1"/>
          <w:u w:color="000000" w:themeColor="text1"/>
        </w:rPr>
        <w:t>An action brought pursuant to this section may be brought as a class action under state law.</w:t>
      </w:r>
    </w:p>
    <w:p w:rsidR="00963964" w:rsidP="00963964" w:rsidRDefault="00963964" w14:paraId="27F47C8D" w14:textId="77777777">
      <w:pPr>
        <w:pStyle w:val="scemptyline"/>
      </w:pPr>
    </w:p>
    <w:p w:rsidR="00963964" w:rsidP="00963964" w:rsidRDefault="00963964" w14:paraId="695AF4C7" w14:textId="77777777">
      <w:pPr>
        <w:pStyle w:val="scnoncodifiedsection"/>
      </w:pPr>
      <w:bookmarkStart w:name="eff_date_section" w:id="14"/>
      <w:bookmarkStart w:name="bs_num_2_lastsection" w:id="15"/>
      <w:bookmarkEnd w:id="14"/>
      <w:r>
        <w:t>S</w:t>
      </w:r>
      <w:bookmarkEnd w:id="15"/>
      <w:r>
        <w:t>ECTION 2.</w:t>
      </w:r>
      <w:r>
        <w:tab/>
        <w:t>This act takes effect upon approval by the Governor.</w:t>
      </w:r>
    </w:p>
    <w:p w:rsidRPr="00DF3B44" w:rsidR="005516F6" w:rsidP="009E4191" w:rsidRDefault="00963964" w14:paraId="7389F665" w14:textId="10EB4A60">
      <w:pPr>
        <w:pStyle w:val="scbillendxx"/>
      </w:pPr>
      <w:r>
        <w:noBreakHyphen/>
      </w:r>
      <w:r>
        <w:noBreakHyphen/>
      </w:r>
      <w:r>
        <w:noBreakHyphen/>
      </w:r>
      <w:r>
        <w:noBreakHyphen/>
        <w:t>XX</w:t>
      </w:r>
      <w:r>
        <w:noBreakHyphen/>
      </w:r>
      <w:r>
        <w:noBreakHyphen/>
      </w:r>
      <w:r>
        <w:noBreakHyphen/>
      </w:r>
      <w:r>
        <w:noBreakHyphen/>
      </w:r>
    </w:p>
    <w:sectPr w:rsidRPr="00DF3B44" w:rsidR="005516F6" w:rsidSect="009E13E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616CED" w:rsidR="00685035" w:rsidRPr="007B4AF7" w:rsidRDefault="009E13E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3964">
              <w:rPr>
                <w:noProof/>
              </w:rPr>
              <w:t>LC-0167WAB23.docx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E5F"/>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4B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1B46"/>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3964"/>
    <w:rsid w:val="0098366F"/>
    <w:rsid w:val="00983A03"/>
    <w:rsid w:val="00986063"/>
    <w:rsid w:val="00991F67"/>
    <w:rsid w:val="00992876"/>
    <w:rsid w:val="009A0DCE"/>
    <w:rsid w:val="009A22CD"/>
    <w:rsid w:val="009A3E4B"/>
    <w:rsid w:val="009B35FD"/>
    <w:rsid w:val="009B6815"/>
    <w:rsid w:val="009D2967"/>
    <w:rsid w:val="009D3C2B"/>
    <w:rsid w:val="009E13E7"/>
    <w:rsid w:val="009E4191"/>
    <w:rsid w:val="009F2AB1"/>
    <w:rsid w:val="009F4FAF"/>
    <w:rsid w:val="009F68F1"/>
    <w:rsid w:val="00A04529"/>
    <w:rsid w:val="00A0584B"/>
    <w:rsid w:val="00A17135"/>
    <w:rsid w:val="00A17C81"/>
    <w:rsid w:val="00A21A6F"/>
    <w:rsid w:val="00A24E56"/>
    <w:rsid w:val="00A26A62"/>
    <w:rsid w:val="00A35A9B"/>
    <w:rsid w:val="00A4070E"/>
    <w:rsid w:val="00A40CA0"/>
    <w:rsid w:val="00A47F5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88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5&amp;session=125&amp;summary=B" TargetMode="External" Id="R5b58e06762b8469c" /><Relationship Type="http://schemas.openxmlformats.org/officeDocument/2006/relationships/hyperlink" Target="https://www.scstatehouse.gov/sess125_2023-2024/prever/3805_20230125.docx" TargetMode="External" Id="Rb69f2608e64c4fcb" /><Relationship Type="http://schemas.openxmlformats.org/officeDocument/2006/relationships/hyperlink" Target="h:\hj\20230125.docx" TargetMode="External" Id="R55b815e15d3c4962" /><Relationship Type="http://schemas.openxmlformats.org/officeDocument/2006/relationships/hyperlink" Target="h:\hj\20230125.docx" TargetMode="External" Id="R18b13dd7d5584a4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fcc0921a-a6f0-48df-8cf6-6cbe029f1aef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ac24a227-52ed-4ff5-90e4-1e003da9d2e9</T_BILL_REQUEST_REQUEST>
  <T_BILL_R_ORIGINALDRAFT>af18f3d4-04d2-44d2-9bce-2316e52cd953</T_BILL_R_ORIGINALDRAFT>
  <T_BILL_SPONSOR_SPONSOR>02bd09f1-7fe6-4557-939c-3c7bc6f4ba30</T_BILL_SPONSOR_SPONSOR>
  <T_BILL_T_ACTNUMBER>None</T_BILL_T_ACTNUMBER>
  <T_BILL_T_BILLNAME>[3805]</T_BILL_T_BILLNAME>
  <T_BILL_T_BILLNUMBER>3805</T_BILL_T_BILLNUMBER>
  <T_BILL_T_BILLTITLE>TO AMEND THE SOUTH CAROLINA CODE OF LAWS BY ADDING SECTION 41‑1‑125 SO AS TO 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T_BILL_T_BILLTITLE>
  <T_BILL_T_CHAMBER>house</T_BILL_T_CHAMBER>
  <T_BILL_T_FILENAME> </T_BILL_T_FILENAME>
  <T_BILL_T_LEGTYPE>bill_statewide</T_BILL_T_LEGTYPE>
  <T_BILL_T_RATNUMBER>None</T_BILL_T_RATNUMBER>
  <T_BILL_T_SECTIONS>[{"SectionUUID":"417c9940-737b-41bf-a601-69a765b33b33","SectionName":"code_section","SectionNumber":1,"SectionType":"code_section","CodeSections":[{"CodeSectionBookmarkName":"ns_T41C1N125_15b565252","IsConstitutionSection":false,"Identity":"41-1-125","IsNew":true,"SubSections":[{"Level":1,"Identity":"T41C1N125SB","SubSectionBookmarkName":"ss_T41C1N125SB_lv1_4a3cda017","IsNewSubSection":false},{"Level":1,"Identity":"T41C1N125SC","SubSectionBookmarkName":"ss_T41C1N125SC_lv1_544d12bc3","IsNewSubSection":false},{"Level":1,"Identity":"T41C1N125SD","SubSectionBookmarkName":"ss_T41C1N125SD_lv1_aea7b7314","IsNewSubSection":false},{"Level":1,"Identity":"T41C1N125SE","SubSectionBookmarkName":"ss_T41C1N125SE_lv1_852dee744","IsNewSubSection":false},{"Level":2,"Identity":"T41C1N125S1","SubSectionBookmarkName":"ss_T41C1N125S1_lv2_2fd12705c","IsNewSubSection":false},{"Level":2,"Identity":"T41C1N125S2","SubSectionBookmarkName":"ss_T41C1N125S2_lv2_f7564d4fe","IsNewSubSection":false},{"Level":2,"Identity":"T41C1N125S3","SubSectionBookmarkName":"ss_T41C1N125S3_lv2_c226ba5aa","IsNewSubSection":false},{"Level":1,"Identity":"T41C1N125SF","SubSectionBookmarkName":"ss_T41C1N125SF_lv1_fc53869c5","IsNewSubSection":false},{"Level":1,"Identity":"T41C1N125SG","SubSectionBookmarkName":"ss_T41C1N125SG_lv1_20baffbed","IsNewSubSection":false}],"TitleRelatedTo":"","TitleSoAsTo":"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Deleted":false}],"TitleText":"","DisableControls":false,"Deleted":false,"RepealItems":[],"SectionBookmarkName":"bs_num_1_4a7db249f"},{"SectionUUID":"557c95ed-7bf7-4afa-ae42-bd1974a43f73","SectionName":"standard_eff_date_section","SectionNumber":2,"SectionType":"drafting_clause","CodeSections":[],"TitleText":"","DisableControls":false,"Deleted":false,"RepealItems":[],"SectionBookmarkName":"bs_num_2_lastsection"}]</T_BILL_T_SECTIONS>
  <T_BILL_T_SECTIONSHISTORY>[{"Id":1,"SectionsList":[{"SectionUUID":"417c9940-737b-41bf-a601-69a765b33b33","SectionName":"code_section","SectionNumber":1,"SectionType":"code_section","CodeSections":[{"CodeSectionBookmarkName":"ns_T41C1N125_15b565252","IsConstitutionSection":false,"Identity":"41-1-125","IsNew":true,"SubSections":[],"TitleRelatedTo":"","TitleSoAsTo":"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Deleted":false}],"TitleText":"","DisableControls":false,"Deleted":false,"RepealItems":[],"SectionBookmarkName":"bs_num_1_4a7db249f"},{"SectionUUID":"557c95ed-7bf7-4afa-ae42-bd1974a43f73","SectionName":"standard_eff_date_section","SectionNumber":2,"SectionType":"drafting_clause","CodeSections":[],"TitleText":"","DisableControls":false,"Deleted":false,"RepealItems":[],"SectionBookmarkName":"bs_num_2_lastsection"}],"Timestamp":"2023-01-13T10:44:26.9269029-05:00","Username":null},{"Id":2,"SectionsList":[{"SectionUUID":"417c9940-737b-41bf-a601-69a765b33b33","SectionName":"code_section","SectionNumber":1,"SectionType":"code_section","CodeSections":[{"CodeSectionBookmarkName":"ns_T41C1N125_15b565252","IsConstitutionSection":false,"Identity":"41-1-125","IsNew":true,"SubSections":[{"Level":1,"Identity":"T41C1N125SB","SubSectionBookmarkName":"ss_T41C1N125SB_lv1_4a3cda017","IsNewSubSection":false},{"Level":1,"Identity":"T41C1N125SC","SubSectionBookmarkName":"ss_T41C1N125SC_lv1_544d12bc3","IsNewSubSection":false},{"Level":1,"Identity":"T41C1N125SD","SubSectionBookmarkName":"ss_T41C1N125SD_lv1_aea7b7314","IsNewSubSection":false},{"Level":1,"Identity":"T41C1N125SE","SubSectionBookmarkName":"ss_T41C1N125SE_lv1_852dee744","IsNewSubSection":false},{"Level":2,"Identity":"T41C1N125S1","SubSectionBookmarkName":"ss_T41C1N125S1_lv2_2fd12705c","IsNewSubSection":false},{"Level":2,"Identity":"T41C1N125S2","SubSectionBookmarkName":"ss_T41C1N125S2_lv2_f7564d4fe","IsNewSubSection":false},{"Level":2,"Identity":"T41C1N125S3","SubSectionBookmarkName":"ss_T41C1N125S3_lv2_c226ba5aa","IsNewSubSection":false},{"Level":1,"Identity":"T41C1N125SF","SubSectionBookmarkName":"ss_T41C1N125SF_lv1_fc53869c5","IsNewSubSection":false},{"Level":1,"Identity":"T41C1N125SG","SubSectionBookmarkName":"ss_T41C1N125SG_lv1_20baffbed","IsNewSubSection":false}],"TitleRelatedTo":"","TitleSoAsTo":"PROVIDE A BASE STATE MINIMUM WAGE OF SEVENTEEN DOLLARS PER HOUR EFFECTIVE JANUARY 1, 2025, TO PROVIDE FOR THE NOTIFICATION OF THIS MINIMUM WAGE TO EMPLOYERS BY THE DEPARTMENT OF LABOR, LICENSING AND REGULATION BEFORE NOVEMBER 1, 2024, TO PROVIDE THAT IT IS UNLAWFUL FOR AN EMPLOYER TO FAIL TO PAY THE STATE MINIMUM WAGE OR TO RETALIATE AGAINST AN EMPLOYEE FOR CERTAIN ACTIONS REGARDING ENFORCEMENT OF THE STATE MINIMUM WAGE LAW, TO PROVIDE REMEDIES FOR VIOLATIONS, TO PROVIDE A FIVE-YEAR STATUTE OF LIMITATIONS, AND TO PROVIDE THAT ACTIONS BROUGHT PURSUANT TO THIS ACT MAY BE BROUGHT AS A CLASS ACTION UNDER STATE LAW","Deleted":false}],"TitleText":"","DisableControls":false,"Deleted":false,"RepealItems":[],"SectionBookmarkName":"bs_num_1_4a7db249f"},{"SectionUUID":"557c95ed-7bf7-4afa-ae42-bd1974a43f73","SectionName":"standard_eff_date_section","SectionNumber":2,"SectionType":"drafting_clause","CodeSections":[],"TitleText":"","DisableControls":false,"Deleted":false,"RepealItems":[],"SectionBookmarkName":"bs_num_2_lastsection"}],"Timestamp":"2023-01-17T11:06:35.1799981-05:00","Username":"annarushton@scstatehouse.gov"}]</T_BILL_T_SECTIONSHISTORY>
  <T_BILL_T_SUBJECT>Minimum wage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513</Words>
  <Characters>2607</Characters>
  <Application>Microsoft Office Word</Application>
  <DocSecurity>0</DocSecurity>
  <Lines>52</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21</cp:revision>
  <dcterms:created xsi:type="dcterms:W3CDTF">2022-06-03T11:45:00Z</dcterms:created>
  <dcterms:modified xsi:type="dcterms:W3CDTF">2023-01-17T16:06:00Z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