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Alexander</w:t>
      </w:r>
    </w:p>
    <w:p>
      <w:pPr>
        <w:widowControl w:val="false"/>
        <w:spacing w:after="0"/>
        <w:jc w:val="left"/>
      </w:pPr>
      <w:r>
        <w:rPr>
          <w:rFonts w:ascii="Times New Roman"/>
          <w:sz w:val="22"/>
        </w:rPr>
        <w:t xml:space="preserve">Document Path: LC-0232SA-GM23.docx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Adopted by the General Assembly on March 16, 2023</w:t>
      </w:r>
    </w:p>
    <w:p>
      <w:pPr>
        <w:widowControl w:val="false"/>
        <w:spacing w:after="0"/>
        <w:jc w:val="left"/>
      </w:pPr>
    </w:p>
    <w:p>
      <w:pPr>
        <w:widowControl w:val="false"/>
        <w:spacing w:after="0"/>
        <w:jc w:val="left"/>
      </w:pPr>
      <w:r>
        <w:rPr>
          <w:rFonts w:ascii="Times New Roman"/>
          <w:sz w:val="22"/>
        </w:rPr>
        <w:t xml:space="preserve">Summary: Chronic Kidney Disease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adopted, sent to Senate</w:t>
      </w:r>
      <w:r>
        <w:t xml:space="preserve"> (</w:t>
      </w:r>
      <w:hyperlink w:history="true" r:id="Rab9eaec91b5041b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Introduced</w:t>
      </w:r>
      <w:r>
        <w:t xml:space="preserve"> (</w:t>
      </w:r>
      <w:hyperlink w:history="true" r:id="Rcb0233e62bd94fc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Medical Affairs</w:t>
      </w:r>
      <w:r>
        <w:t xml:space="preserve"> (</w:t>
      </w:r>
      <w:hyperlink w:history="true" r:id="Rdcd218a80be9484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Recalled from Committee on</w:t>
      </w:r>
      <w:r>
        <w:rPr>
          <w:b/>
        </w:rPr>
        <w:t xml:space="preserve"> Medical Affairs</w:t>
      </w:r>
      <w:r>
        <w:t xml:space="preserve"> (</w:t>
      </w:r>
      <w:hyperlink w:history="true" r:id="R4de30d1f5116488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Adopted, returned to House with concurrence</w:t>
      </w:r>
      <w:r>
        <w:t xml:space="preserve"> (</w:t>
      </w:r>
      <w:hyperlink w:history="true" r:id="R8f8a464307434af5">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8b5618baff4f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492654dc09497f">
        <w:r>
          <w:rPr>
            <w:rStyle w:val="Hyperlink"/>
            <w:u w:val="single"/>
          </w:rPr>
          <w:t>02/16/2023</w:t>
        </w:r>
      </w:hyperlink>
      <w:r>
        <w:t xml:space="preserve"/>
      </w:r>
    </w:p>
    <w:p>
      <w:pPr>
        <w:widowControl w:val="true"/>
        <w:spacing w:after="0"/>
        <w:jc w:val="left"/>
      </w:pPr>
      <w:r>
        <w:rPr>
          <w:rFonts w:ascii="Times New Roman"/>
          <w:sz w:val="22"/>
        </w:rPr>
        <w:t xml:space="preserve"/>
      </w:r>
      <w:hyperlink r:id="R778875c0854149a3">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97F85" w:rsidP="00A97F85" w:rsidRDefault="00A97F85" w14:paraId="3A9CE742" w14:textId="67AC9A6E">
      <w:pPr>
        <w:pStyle w:val="sccoversheetstatus"/>
      </w:pPr>
      <w:sdt>
        <w:sdtPr>
          <w:alias w:val="status"/>
          <w:tag w:val="status"/>
          <w:id w:val="854397200"/>
          <w:placeholder>
            <w:docPart w:val="FBE007AB36824C8CB1625C1407F9DF4D"/>
          </w:placeholder>
        </w:sdtPr>
        <w:sdtContent>
          <w:r>
            <w:t>Recalled</w:t>
          </w:r>
        </w:sdtContent>
      </w:sdt>
    </w:p>
    <w:sdt>
      <w:sdtPr>
        <w:alias w:val="readfirst"/>
        <w:tag w:val="readfirst"/>
        <w:id w:val="-1779714481"/>
        <w:placeholder>
          <w:docPart w:val="FBE007AB36824C8CB1625C1407F9DF4D"/>
        </w:placeholder>
        <w:text/>
      </w:sdtPr>
      <w:sdtContent>
        <w:p w:rsidRPr="00B07BF4" w:rsidR="00A97F85" w:rsidP="00A97F85" w:rsidRDefault="009C748F" w14:paraId="30608FDE" w14:textId="246C3C59">
          <w:pPr>
            <w:pStyle w:val="sccoversheetinfo"/>
          </w:pPr>
          <w:r>
            <w:t>March 15, 2023</w:t>
          </w:r>
        </w:p>
      </w:sdtContent>
    </w:sdt>
    <w:sdt>
      <w:sdtPr>
        <w:alias w:val="billnumber"/>
        <w:tag w:val="billnumber"/>
        <w:id w:val="-897512070"/>
        <w:placeholder>
          <w:docPart w:val="FBE007AB36824C8CB1625C1407F9DF4D"/>
        </w:placeholder>
        <w:text/>
      </w:sdtPr>
      <w:sdtContent>
        <w:p w:rsidRPr="00B07BF4" w:rsidR="00A97F85" w:rsidP="00A97F85" w:rsidRDefault="00A97F85" w14:paraId="037BF6AB" w14:textId="4AA02EA9">
          <w:pPr>
            <w:pStyle w:val="sccoversheetbillno"/>
          </w:pPr>
          <w:r>
            <w:t>H.</w:t>
          </w:r>
          <w:r w:rsidR="009C748F">
            <w:t xml:space="preserve"> </w:t>
          </w:r>
          <w:r>
            <w:t>3973</w:t>
          </w:r>
        </w:p>
      </w:sdtContent>
    </w:sdt>
    <w:p w:rsidRPr="00B07BF4" w:rsidR="00A97F85" w:rsidP="00A97F85" w:rsidRDefault="00A97F85" w14:paraId="45B2A861" w14:textId="34958954">
      <w:pPr>
        <w:pStyle w:val="sccoversheetsponsor6"/>
        <w:jc w:val="center"/>
      </w:pPr>
      <w:r w:rsidRPr="00B07BF4">
        <w:t xml:space="preserve">Introduced by </w:t>
      </w:r>
      <w:sdt>
        <w:sdtPr>
          <w:alias w:val="sponsortype"/>
          <w:tag w:val="sponsortype"/>
          <w:id w:val="1707217765"/>
          <w:placeholder>
            <w:docPart w:val="FBE007AB36824C8CB1625C1407F9DF4D"/>
          </w:placeholder>
          <w:text/>
        </w:sdtPr>
        <w:sdtContent>
          <w:r>
            <w:t>Rep</w:t>
          </w:r>
          <w:r w:rsidR="009C748F">
            <w:t>.</w:t>
          </w:r>
        </w:sdtContent>
      </w:sdt>
      <w:r w:rsidRPr="00B07BF4">
        <w:t xml:space="preserve"> </w:t>
      </w:r>
      <w:sdt>
        <w:sdtPr>
          <w:alias w:val="sponsors"/>
          <w:tag w:val="sponsors"/>
          <w:id w:val="716862734"/>
          <w:placeholder>
            <w:docPart w:val="FBE007AB36824C8CB1625C1407F9DF4D"/>
          </w:placeholder>
          <w:text/>
        </w:sdtPr>
        <w:sdtContent>
          <w:r>
            <w:t>Alexander</w:t>
          </w:r>
        </w:sdtContent>
      </w:sdt>
      <w:r w:rsidRPr="00B07BF4">
        <w:t xml:space="preserve"> </w:t>
      </w:r>
    </w:p>
    <w:p w:rsidRPr="00B07BF4" w:rsidR="00A97F85" w:rsidP="00A97F85" w:rsidRDefault="00A97F85" w14:paraId="71F27C29" w14:textId="77777777">
      <w:pPr>
        <w:pStyle w:val="sccoversheetsponsor6"/>
      </w:pPr>
    </w:p>
    <w:p w:rsidRPr="00B07BF4" w:rsidR="00A97F85" w:rsidP="00A97F85" w:rsidRDefault="00A97F85" w14:paraId="7E921273" w14:textId="11B0EC6B">
      <w:pPr>
        <w:pStyle w:val="sccoversheetinfo"/>
      </w:pPr>
      <w:sdt>
        <w:sdtPr>
          <w:alias w:val="typeinitial"/>
          <w:tag w:val="typeinitial"/>
          <w:id w:val="98301346"/>
          <w:placeholder>
            <w:docPart w:val="FBE007AB36824C8CB1625C1407F9DF4D"/>
          </w:placeholder>
          <w:text/>
        </w:sdtPr>
        <w:sdtContent>
          <w:r>
            <w:t>S</w:t>
          </w:r>
        </w:sdtContent>
      </w:sdt>
      <w:r w:rsidRPr="00B07BF4">
        <w:t xml:space="preserve">. Printed </w:t>
      </w:r>
      <w:sdt>
        <w:sdtPr>
          <w:alias w:val="printed"/>
          <w:tag w:val="printed"/>
          <w:id w:val="-774643221"/>
          <w:placeholder>
            <w:docPart w:val="FBE007AB36824C8CB1625C1407F9DF4D"/>
          </w:placeholder>
          <w:text/>
        </w:sdtPr>
        <w:sdtContent>
          <w:r>
            <w:t>03/15/23</w:t>
          </w:r>
        </w:sdtContent>
      </w:sdt>
      <w:r w:rsidRPr="00B07BF4">
        <w:t>--</w:t>
      </w:r>
      <w:sdt>
        <w:sdtPr>
          <w:alias w:val="residingchamber"/>
          <w:tag w:val="residingchamber"/>
          <w:id w:val="1651789982"/>
          <w:placeholder>
            <w:docPart w:val="FBE007AB36824C8CB1625C1407F9DF4D"/>
          </w:placeholder>
          <w:text/>
        </w:sdtPr>
        <w:sdtContent>
          <w:r>
            <w:t>S</w:t>
          </w:r>
        </w:sdtContent>
      </w:sdt>
      <w:r w:rsidRPr="00B07BF4">
        <w:t>.</w:t>
      </w:r>
    </w:p>
    <w:p w:rsidRPr="00B07BF4" w:rsidR="00A97F85" w:rsidP="00A97F85" w:rsidRDefault="00A97F85" w14:paraId="44DAB2CC" w14:textId="31B33BFF">
      <w:pPr>
        <w:pStyle w:val="sccoversheetreadfirst"/>
      </w:pPr>
      <w:r w:rsidRPr="00B07BF4">
        <w:t xml:space="preserve">Read the first time </w:t>
      </w:r>
      <w:sdt>
        <w:sdtPr>
          <w:alias w:val="readfirst"/>
          <w:tag w:val="readfirst"/>
          <w:id w:val="-1145275273"/>
          <w:placeholder>
            <w:docPart w:val="FBE007AB36824C8CB1625C1407F9DF4D"/>
          </w:placeholder>
          <w:text/>
        </w:sdtPr>
        <w:sdtContent>
          <w:r>
            <w:t>February 21, 2023</w:t>
          </w:r>
        </w:sdtContent>
      </w:sdt>
    </w:p>
    <w:p w:rsidRPr="00B07BF4" w:rsidR="00A97F85" w:rsidP="00A97F85" w:rsidRDefault="00A97F85" w14:paraId="150A210A" w14:textId="77777777">
      <w:pPr>
        <w:pStyle w:val="sccoversheetemptyline"/>
      </w:pPr>
    </w:p>
    <w:p w:rsidRPr="00B07BF4" w:rsidR="00A97F85" w:rsidP="00A97F85" w:rsidRDefault="00A97F85" w14:paraId="40A249CF" w14:textId="77777777">
      <w:pPr>
        <w:pStyle w:val="sccoversheetemptyline"/>
        <w:tabs>
          <w:tab w:val="center" w:pos="4493"/>
          <w:tab w:val="right" w:pos="8986"/>
        </w:tabs>
        <w:jc w:val="center"/>
      </w:pPr>
      <w:r w:rsidRPr="00B07BF4">
        <w:t>________</w:t>
      </w:r>
    </w:p>
    <w:p w:rsidRPr="00B07BF4" w:rsidR="00A97F85" w:rsidP="00A97F85" w:rsidRDefault="00A97F85" w14:paraId="2CF6677D" w14:textId="77777777">
      <w:pPr>
        <w:pStyle w:val="sccoversheetemptyline"/>
        <w:jc w:val="center"/>
        <w:rPr>
          <w:u w:val="single"/>
        </w:rPr>
      </w:pPr>
    </w:p>
    <w:p w:rsidRPr="00B07BF4" w:rsidR="00A97F85" w:rsidP="00A97F85" w:rsidRDefault="00A97F85" w14:paraId="0157D1A5"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A97F85" w:rsidP="00597B6E" w:rsidRDefault="00A97F85" w14:paraId="1625CB80" w14:textId="77777777">
      <w:pPr>
        <w:pStyle w:val="scresolutionemptyline"/>
      </w:pPr>
    </w:p>
    <w:p w:rsidRPr="008A567B" w:rsidR="0010776B" w:rsidP="00597B6E" w:rsidRDefault="0010776B" w14:paraId="48DB32CD" w14:textId="150C5BAD">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15BE4" w14:paraId="48DB32D0" w14:textId="7D03B3F0">
          <w:pPr>
            <w:pStyle w:val="scresolutiontitle"/>
          </w:pPr>
          <w:r w:rsidRPr="00815BE4">
            <w:t>TO RECOGNIZE MARCH 2023 AS “CHRONIC KIDNEY DISEASE AWARENESS MONTH” IN SOUTH CAROLINA in order to raise awareness for the need for research, screening programs, and access to care for individuals who suffer from chronic kidney disease.</w:t>
          </w:r>
        </w:p>
      </w:sdtContent>
    </w:sdt>
    <w:bookmarkStart w:name="at_f0f6653b5" w:displacedByCustomXml="prev" w:id="0"/>
    <w:bookmarkEnd w:id="0"/>
    <w:p w:rsidRPr="008A567B" w:rsidR="0010776B" w:rsidP="00A477AA" w:rsidRDefault="0010776B" w14:paraId="48DB32D1" w14:textId="77777777">
      <w:pPr>
        <w:pStyle w:val="scresolutiontitle"/>
      </w:pPr>
    </w:p>
    <w:p w:rsidR="00805812" w:rsidP="00805812" w:rsidRDefault="00591EDD" w14:paraId="1818EC74" w14:textId="42D776B0">
      <w:pPr>
        <w:pStyle w:val="scresolutionwhereas"/>
      </w:pPr>
      <w:bookmarkStart w:name="wa_1fe6eb7b1" w:id="1"/>
      <w:r w:rsidRPr="00591EDD">
        <w:t>W</w:t>
      </w:r>
      <w:bookmarkEnd w:id="1"/>
      <w:r w:rsidRPr="00591EDD">
        <w:t>hereas,</w:t>
      </w:r>
      <w:r w:rsidR="00A9569D">
        <w:t xml:space="preserve"> </w:t>
      </w:r>
      <w:r w:rsidR="00805812">
        <w:t xml:space="preserve">March is recognized as National Kidney Month, which makes this month an important </w:t>
      </w:r>
      <w:r w:rsidR="00F356AE">
        <w:t>time for</w:t>
      </w:r>
      <w:r w:rsidR="00805812">
        <w:t xml:space="preserve"> rais</w:t>
      </w:r>
      <w:r w:rsidR="00F356AE">
        <w:t>ing</w:t>
      </w:r>
      <w:r w:rsidR="00805812">
        <w:t xml:space="preserve"> public awareness and understanding about chronic kidney and rare kidney diseases; and</w:t>
      </w:r>
    </w:p>
    <w:p w:rsidR="00805812" w:rsidP="00805812" w:rsidRDefault="00805812" w14:paraId="0F33D272" w14:textId="77777777">
      <w:pPr>
        <w:pStyle w:val="scresolutionwhereas"/>
      </w:pPr>
    </w:p>
    <w:p w:rsidR="00805812" w:rsidP="00805812" w:rsidRDefault="00805812" w14:paraId="521D0AA6" w14:textId="663908EF">
      <w:pPr>
        <w:pStyle w:val="scresolutionwhereas"/>
      </w:pPr>
      <w:bookmarkStart w:name="wa_d1bf3babf" w:id="2"/>
      <w:r>
        <w:t>W</w:t>
      </w:r>
      <w:bookmarkEnd w:id="2"/>
      <w:r>
        <w:t>hereas, more than on</w:t>
      </w:r>
      <w:r w:rsidR="00F356AE">
        <w:t>e</w:t>
      </w:r>
      <w:r>
        <w:t xml:space="preserve"> in seven (fifteen percent of adults in the United States or thirty-seven million people) are estimated to have </w:t>
      </w:r>
      <w:r w:rsidR="000F5E6A">
        <w:t>chronic kidney disease (</w:t>
      </w:r>
      <w:r>
        <w:t>CKD</w:t>
      </w:r>
      <w:r w:rsidR="000F5E6A">
        <w:t>)</w:t>
      </w:r>
      <w:r w:rsidR="00F356AE">
        <w:t>,</w:t>
      </w:r>
      <w:r>
        <w:t xml:space="preserve"> and as many as nine in ten adults with CKD do not know they have CKD; and</w:t>
      </w:r>
    </w:p>
    <w:p w:rsidR="00805812" w:rsidP="00805812" w:rsidRDefault="00805812" w14:paraId="3F2E54BA" w14:textId="77777777">
      <w:pPr>
        <w:pStyle w:val="scresolutionwhereas"/>
      </w:pPr>
    </w:p>
    <w:p w:rsidR="00805812" w:rsidP="00805812" w:rsidRDefault="00805812" w14:paraId="320DEC66" w14:textId="24D31538">
      <w:pPr>
        <w:pStyle w:val="scresolutionwhereas"/>
      </w:pPr>
      <w:bookmarkStart w:name="wa_96e6dfcbb" w:id="3"/>
      <w:r>
        <w:t>W</w:t>
      </w:r>
      <w:bookmarkEnd w:id="3"/>
      <w:r>
        <w:t>hereas, kidney disease disproportionately affects communities of color</w:t>
      </w:r>
      <w:r w:rsidR="00F356AE">
        <w:t xml:space="preserve">.  </w:t>
      </w:r>
      <w:r>
        <w:t>African Americans are almost four times more likely</w:t>
      </w:r>
      <w:r w:rsidR="00815BE4">
        <w:t>,</w:t>
      </w:r>
      <w:r>
        <w:t xml:space="preserve"> and Hispanics are 1.3 times more likely</w:t>
      </w:r>
      <w:r w:rsidR="00FB44BE">
        <w:t>,</w:t>
      </w:r>
      <w:r>
        <w:t xml:space="preserve"> to have kidney failure compared to White Americans; and</w:t>
      </w:r>
    </w:p>
    <w:p w:rsidR="00805812" w:rsidP="00805812" w:rsidRDefault="00805812" w14:paraId="5B32E230" w14:textId="77777777">
      <w:pPr>
        <w:pStyle w:val="scresolutionwhereas"/>
      </w:pPr>
    </w:p>
    <w:p w:rsidR="00805812" w:rsidP="00805812" w:rsidRDefault="00805812" w14:paraId="4A1C432C" w14:textId="5F411E2C">
      <w:pPr>
        <w:pStyle w:val="scresolutionwhereas"/>
      </w:pPr>
      <w:bookmarkStart w:name="wa_a5da91c14" w:id="4"/>
      <w:r>
        <w:t>W</w:t>
      </w:r>
      <w:bookmarkEnd w:id="4"/>
      <w:r>
        <w:t>hereas, ninety percent of patients with CKD stages 1-3 are undiagnosed</w:t>
      </w:r>
      <w:r w:rsidR="00815BE4">
        <w:t>,</w:t>
      </w:r>
      <w:r>
        <w:t xml:space="preserve"> and less than three percent of Black patients believe that they are at high risk for CKD; and</w:t>
      </w:r>
    </w:p>
    <w:p w:rsidR="00805812" w:rsidP="00805812" w:rsidRDefault="00805812" w14:paraId="3949D2DD" w14:textId="77777777">
      <w:pPr>
        <w:pStyle w:val="scresolutionwhereas"/>
      </w:pPr>
    </w:p>
    <w:p w:rsidR="00805812" w:rsidP="00805812" w:rsidRDefault="00805812" w14:paraId="602B46FE" w14:textId="27ECAA18">
      <w:pPr>
        <w:pStyle w:val="scresolutionwhereas"/>
      </w:pPr>
      <w:bookmarkStart w:name="wa_8fa399aaf" w:id="5"/>
      <w:r>
        <w:t>W</w:t>
      </w:r>
      <w:bookmarkEnd w:id="5"/>
      <w:r>
        <w:t>hereas, CKD, when diagnosed, is often diagnosed in late stages of the disease when irreversible damage to the kidneys has already occurred; and</w:t>
      </w:r>
    </w:p>
    <w:p w:rsidR="00805812" w:rsidP="00805812" w:rsidRDefault="00805812" w14:paraId="774F6EE3" w14:textId="77777777">
      <w:pPr>
        <w:pStyle w:val="scresolutionwhereas"/>
      </w:pPr>
    </w:p>
    <w:p w:rsidR="00805812" w:rsidP="00805812" w:rsidRDefault="00805812" w14:paraId="3D5DFAE4" w14:textId="1DC1118F">
      <w:pPr>
        <w:pStyle w:val="scresolutionwhereas"/>
      </w:pPr>
      <w:bookmarkStart w:name="wa_74f7416a0" w:id="6"/>
      <w:r>
        <w:t>W</w:t>
      </w:r>
      <w:bookmarkEnd w:id="6"/>
      <w:r>
        <w:t>hereas, fifteen percent of people diagnosed with CKD are unaware of the cause of their disease; and</w:t>
      </w:r>
    </w:p>
    <w:p w:rsidR="00805812" w:rsidP="00805812" w:rsidRDefault="00805812" w14:paraId="596EE38E" w14:textId="77777777">
      <w:pPr>
        <w:pStyle w:val="scresolutionwhereas"/>
      </w:pPr>
    </w:p>
    <w:p w:rsidR="00805812" w:rsidP="00805812" w:rsidRDefault="00805812" w14:paraId="0E1C998D" w14:textId="62A62809">
      <w:pPr>
        <w:pStyle w:val="scresolutionwhereas"/>
      </w:pPr>
      <w:bookmarkStart w:name="wa_70fc9730d" w:id="7"/>
      <w:r>
        <w:t>W</w:t>
      </w:r>
      <w:bookmarkEnd w:id="7"/>
      <w:r>
        <w:t>hereas, recent scientific advancements have shown that some of the health disparities in CKD have a genetic basis; and</w:t>
      </w:r>
    </w:p>
    <w:p w:rsidR="00805812" w:rsidP="00805812" w:rsidRDefault="00805812" w14:paraId="7A3B7D54" w14:textId="77777777">
      <w:pPr>
        <w:pStyle w:val="scresolutionwhereas"/>
      </w:pPr>
    </w:p>
    <w:p w:rsidR="00805812" w:rsidP="00805812" w:rsidRDefault="00805812" w14:paraId="5743E7D1" w14:textId="45830FD9">
      <w:pPr>
        <w:pStyle w:val="scresolutionwhereas"/>
      </w:pPr>
      <w:bookmarkStart w:name="wa_a329581c1" w:id="8"/>
      <w:r>
        <w:t>W</w:t>
      </w:r>
      <w:bookmarkEnd w:id="8"/>
      <w:r>
        <w:t>hereas, this genetic risk factor for CKD was discovered in 2010 when scientists learned that people who inherit two variants of the Apolipoprotein L1 (APOL1) gene are at significantly increased risk of developing kidney disease; and</w:t>
      </w:r>
    </w:p>
    <w:p w:rsidR="00805812" w:rsidP="00805812" w:rsidRDefault="00805812" w14:paraId="632110C5" w14:textId="77777777">
      <w:pPr>
        <w:pStyle w:val="scresolutionwhereas"/>
      </w:pPr>
    </w:p>
    <w:p w:rsidR="00805812" w:rsidP="00805812" w:rsidRDefault="00805812" w14:paraId="068D393A" w14:textId="35CE5D97">
      <w:pPr>
        <w:pStyle w:val="scresolutionwhereas"/>
      </w:pPr>
      <w:bookmarkStart w:name="wa_57dfd98f3" w:id="9"/>
      <w:r>
        <w:lastRenderedPageBreak/>
        <w:t>W</w:t>
      </w:r>
      <w:bookmarkEnd w:id="9"/>
      <w:r>
        <w:t>hereas, while everyone has the APOL1 gene, only people with African ancestry inherit certain genetic variants; and</w:t>
      </w:r>
    </w:p>
    <w:p w:rsidR="00805812" w:rsidP="00805812" w:rsidRDefault="00805812" w14:paraId="72D90982" w14:textId="77777777">
      <w:pPr>
        <w:pStyle w:val="scresolutionwhereas"/>
      </w:pPr>
    </w:p>
    <w:p w:rsidR="00805812" w:rsidP="00805812" w:rsidRDefault="00805812" w14:paraId="0B4EBD36" w14:textId="28C8DA23">
      <w:pPr>
        <w:pStyle w:val="scresolutionwhereas"/>
      </w:pPr>
      <w:bookmarkStart w:name="wa_4a361f69a" w:id="10"/>
      <w:r>
        <w:t>W</w:t>
      </w:r>
      <w:bookmarkEnd w:id="10"/>
      <w:r>
        <w:t>hereas, thirteen percent of African Americans carry two APOL1 risk variants, and estimates suggest that up to one in five people with two APOL1 risk variants will develop kidney disease; and</w:t>
      </w:r>
    </w:p>
    <w:p w:rsidR="00805812" w:rsidP="00805812" w:rsidRDefault="00805812" w14:paraId="66BD7331" w14:textId="77777777">
      <w:pPr>
        <w:pStyle w:val="scresolutionwhereas"/>
      </w:pPr>
    </w:p>
    <w:p w:rsidR="00805812" w:rsidP="00805812" w:rsidRDefault="00805812" w14:paraId="0CF90FF2" w14:textId="103E2717">
      <w:pPr>
        <w:pStyle w:val="scresolutionwhereas"/>
      </w:pPr>
      <w:bookmarkStart w:name="wa_a9154f57e" w:id="11"/>
      <w:r>
        <w:t>W</w:t>
      </w:r>
      <w:bookmarkEnd w:id="11"/>
      <w:r>
        <w:t>hereas, APOL1 mediated kidney disease causes high levels of protein in the urine, or proteinuria, and can lead to various symptoms, including swelling in the legs and/or feet, fatigue, and weight gain; and</w:t>
      </w:r>
    </w:p>
    <w:p w:rsidR="00805812" w:rsidP="00805812" w:rsidRDefault="00805812" w14:paraId="49E57508" w14:textId="77777777">
      <w:pPr>
        <w:pStyle w:val="scresolutionwhereas"/>
      </w:pPr>
    </w:p>
    <w:p w:rsidR="00805812" w:rsidP="00805812" w:rsidRDefault="00805812" w14:paraId="02C77DA4" w14:textId="717D976D">
      <w:pPr>
        <w:pStyle w:val="scresolutionwhereas"/>
      </w:pPr>
      <w:bookmarkStart w:name="wa_c8acafb67" w:id="12"/>
      <w:r>
        <w:t>W</w:t>
      </w:r>
      <w:bookmarkEnd w:id="12"/>
      <w:r>
        <w:t>hereas, research has also shown that the course of kidney disease is more rapidly progressive in individuals with two APOL1 risk variants than in patients without them; and</w:t>
      </w:r>
    </w:p>
    <w:p w:rsidR="00805812" w:rsidP="00805812" w:rsidRDefault="00805812" w14:paraId="3A2BA5DD" w14:textId="77777777">
      <w:pPr>
        <w:pStyle w:val="scresolutionwhereas"/>
      </w:pPr>
    </w:p>
    <w:p w:rsidR="00805812" w:rsidP="00805812" w:rsidRDefault="00805812" w14:paraId="3786EC59" w14:textId="22146FA6">
      <w:pPr>
        <w:pStyle w:val="scresolutionwhereas"/>
      </w:pPr>
      <w:bookmarkStart w:name="wa_416e65387" w:id="13"/>
      <w:r>
        <w:t>W</w:t>
      </w:r>
      <w:bookmarkEnd w:id="13"/>
      <w:r>
        <w:t>hereas, the disease may eventually lead to kidney failure, requiring dialysis or a kidney transplant; and</w:t>
      </w:r>
    </w:p>
    <w:p w:rsidR="00805812" w:rsidP="00805812" w:rsidRDefault="00805812" w14:paraId="4E25F3BD" w14:textId="77777777">
      <w:pPr>
        <w:pStyle w:val="scresolutionwhereas"/>
      </w:pPr>
    </w:p>
    <w:p w:rsidR="00805812" w:rsidP="00805812" w:rsidRDefault="00805812" w14:paraId="21047899" w14:textId="77777777">
      <w:pPr>
        <w:pStyle w:val="scresolutionwhereas"/>
      </w:pPr>
      <w:bookmarkStart w:name="wa_6d67f8240" w:id="14"/>
      <w:r>
        <w:t>W</w:t>
      </w:r>
      <w:bookmarkEnd w:id="14"/>
      <w:r>
        <w:t>hereas, there are simple tests to diagnose chronic kidney disease, including blood and urine tests, and a genetic test exists to identify presence of APOL1 risk variants; and</w:t>
      </w:r>
    </w:p>
    <w:p w:rsidR="00805812" w:rsidP="00805812" w:rsidRDefault="00805812" w14:paraId="43933E61" w14:textId="77777777">
      <w:pPr>
        <w:pStyle w:val="scresolutionwhereas"/>
      </w:pPr>
    </w:p>
    <w:p w:rsidRPr="00591EDD" w:rsidR="00591EDD" w:rsidP="00805812" w:rsidRDefault="00805812" w14:paraId="19F735BD" w14:textId="4780621A">
      <w:pPr>
        <w:pStyle w:val="scresolutionwhereas"/>
      </w:pPr>
      <w:bookmarkStart w:name="wa_a5c0a16f0" w:id="15"/>
      <w:r>
        <w:t>W</w:t>
      </w:r>
      <w:bookmarkEnd w:id="15"/>
      <w:r>
        <w:t>hereas, it is imperative to improve diagnosis and treatment of CKD through community</w:t>
      </w:r>
      <w:r w:rsidR="00F356AE">
        <w:t>-</w:t>
      </w:r>
      <w:r>
        <w:t xml:space="preserve">based programs that address racial disparities in the awareness, diagnosis, and treatment of chronic kidney disease.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167c0c57c" w:id="16"/>
      <w:r w:rsidRPr="008A567B">
        <w:t>B</w:t>
      </w:r>
      <w:bookmarkEnd w:id="1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9052D" w:rsidP="00805812" w:rsidRDefault="00B36D5A" w14:paraId="48DB32E8" w14:textId="4F5C45C6">
      <w:pPr>
        <w:pStyle w:val="scresolutionmembers"/>
      </w:pPr>
      <w:bookmarkStart w:name="up_18cbf44f7" w:id="17"/>
      <w:r w:rsidRPr="008A567B">
        <w:t>T</w:t>
      </w:r>
      <w:bookmarkEnd w:id="17"/>
      <w:r w:rsidRPr="008A567B">
        <w:t xml:space="preserve">hat the members of the South Carolina General Assembly, by this resolution, </w:t>
      </w:r>
      <w:r w:rsidR="00805812">
        <w:t>r</w:t>
      </w:r>
      <w:r w:rsidRPr="00805812" w:rsidR="00805812">
        <w:t xml:space="preserve">ecognize March </w:t>
      </w:r>
      <w:r w:rsidR="00815BE4">
        <w:t xml:space="preserve">2023 </w:t>
      </w:r>
      <w:r w:rsidRPr="00805812" w:rsidR="00805812">
        <w:t xml:space="preserve">as </w:t>
      </w:r>
      <w:r w:rsidR="00815BE4">
        <w:t>“</w:t>
      </w:r>
      <w:r w:rsidRPr="00805812" w:rsidR="00805812">
        <w:t xml:space="preserve">Chronic Kidney Disease Awareness </w:t>
      </w:r>
      <w:r w:rsidR="00815BE4">
        <w:t>M</w:t>
      </w:r>
      <w:r w:rsidRPr="00805812" w:rsidR="00805812">
        <w:t>onth</w:t>
      </w:r>
      <w:r w:rsidR="00815BE4">
        <w:t>”</w:t>
      </w:r>
      <w:r w:rsidRPr="00805812" w:rsidR="00805812">
        <w:t xml:space="preserve"> </w:t>
      </w:r>
      <w:r w:rsidR="00815BE4">
        <w:t xml:space="preserve">in South Carolina </w:t>
      </w:r>
      <w:r w:rsidRPr="00805812" w:rsidR="00805812">
        <w:t>in order to raise awareness for the need for research, screening programs, and access to care for individuals who suffer from chronic kidney disease.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326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02E0927" w:rsidR="005955A6" w:rsidRDefault="009C748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6085">
          <w:t>[3973]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6085">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0F5E6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085"/>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5812"/>
    <w:rsid w:val="0080793D"/>
    <w:rsid w:val="00815BE4"/>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C748F"/>
    <w:rsid w:val="009F0C77"/>
    <w:rsid w:val="009F4DD1"/>
    <w:rsid w:val="00A02543"/>
    <w:rsid w:val="00A326E9"/>
    <w:rsid w:val="00A41684"/>
    <w:rsid w:val="00A477AA"/>
    <w:rsid w:val="00A50395"/>
    <w:rsid w:val="00A64E80"/>
    <w:rsid w:val="00A72BCD"/>
    <w:rsid w:val="00A74015"/>
    <w:rsid w:val="00A741D9"/>
    <w:rsid w:val="00A833AB"/>
    <w:rsid w:val="00A9569D"/>
    <w:rsid w:val="00A9741D"/>
    <w:rsid w:val="00A97F85"/>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356AE"/>
    <w:rsid w:val="00F50AE3"/>
    <w:rsid w:val="00F655B7"/>
    <w:rsid w:val="00F656BA"/>
    <w:rsid w:val="00F66A78"/>
    <w:rsid w:val="00F67CF1"/>
    <w:rsid w:val="00F728AA"/>
    <w:rsid w:val="00F8202C"/>
    <w:rsid w:val="00F840F0"/>
    <w:rsid w:val="00FB0D0D"/>
    <w:rsid w:val="00FB43B4"/>
    <w:rsid w:val="00FB44BE"/>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97F85"/>
    <w:pPr>
      <w:widowControl w:val="0"/>
      <w:tabs>
        <w:tab w:val="right" w:pos="9000"/>
      </w:tabs>
      <w:suppressAutoHyphens/>
      <w:spacing w:after="0" w:line="240" w:lineRule="auto"/>
      <w:jc w:val="both"/>
    </w:pPr>
  </w:style>
  <w:style w:type="paragraph" w:customStyle="1" w:styleId="sccoversheetbillno">
    <w:name w:val="sc_coversheet_bill_no"/>
    <w:qFormat/>
    <w:rsid w:val="00A97F85"/>
    <w:pPr>
      <w:widowControl w:val="0"/>
      <w:suppressAutoHyphens/>
      <w:spacing w:after="0" w:line="240" w:lineRule="auto"/>
      <w:jc w:val="right"/>
    </w:pPr>
    <w:rPr>
      <w:b/>
      <w:sz w:val="36"/>
    </w:rPr>
  </w:style>
  <w:style w:type="paragraph" w:customStyle="1" w:styleId="sccoversheetsponsor6">
    <w:name w:val="sc_coversheet_sponsor_6"/>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97F85"/>
    <w:pPr>
      <w:widowControl w:val="0"/>
      <w:suppressAutoHyphens/>
      <w:spacing w:after="0" w:line="360" w:lineRule="auto"/>
      <w:jc w:val="both"/>
    </w:pPr>
  </w:style>
  <w:style w:type="paragraph" w:customStyle="1" w:styleId="sccoversheetcommitteereportheader">
    <w:name w:val="sc_coversheet_committee_report_header"/>
    <w:qFormat/>
    <w:rsid w:val="00A97F85"/>
    <w:pPr>
      <w:widowControl w:val="0"/>
      <w:suppressAutoHyphens/>
      <w:spacing w:after="0" w:line="240" w:lineRule="auto"/>
      <w:jc w:val="center"/>
    </w:pPr>
    <w:rPr>
      <w:b/>
      <w:caps/>
    </w:rPr>
  </w:style>
  <w:style w:type="paragraph" w:customStyle="1" w:styleId="sccoversheetFISdirector">
    <w:name w:val="sc_coversheet_FIS_director"/>
    <w:qFormat/>
    <w:rsid w:val="00A97F85"/>
    <w:pPr>
      <w:widowControl w:val="0"/>
      <w:suppressAutoHyphens/>
      <w:spacing w:after="0" w:line="240" w:lineRule="auto"/>
      <w:jc w:val="both"/>
    </w:pPr>
  </w:style>
  <w:style w:type="paragraph" w:customStyle="1" w:styleId="sccoversheetFISheader">
    <w:name w:val="sc_coversheet_FIS_header"/>
    <w:qFormat/>
    <w:rsid w:val="00A97F8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97F85"/>
    <w:pPr>
      <w:widowControl w:val="0"/>
      <w:suppressAutoHyphens/>
      <w:spacing w:after="0" w:line="360" w:lineRule="auto"/>
      <w:jc w:val="both"/>
    </w:pPr>
    <w:rPr>
      <w:b/>
    </w:rPr>
  </w:style>
  <w:style w:type="paragraph" w:customStyle="1" w:styleId="sccoversheetFISsectioninfo">
    <w:name w:val="sc_coversheet_FIS_section_info"/>
    <w:qFormat/>
    <w:rsid w:val="00A97F85"/>
    <w:pPr>
      <w:widowControl w:val="0"/>
      <w:suppressAutoHyphens/>
      <w:spacing w:after="0" w:line="360" w:lineRule="auto"/>
      <w:ind w:firstLine="216"/>
      <w:jc w:val="both"/>
    </w:pPr>
  </w:style>
  <w:style w:type="paragraph" w:customStyle="1" w:styleId="sccommitteereporttitle">
    <w:name w:val="sc_committee_report_title"/>
    <w:qFormat/>
    <w:rsid w:val="00A97F85"/>
    <w:pPr>
      <w:widowControl w:val="0"/>
      <w:suppressAutoHyphens/>
      <w:spacing w:after="0" w:line="360" w:lineRule="auto"/>
      <w:ind w:firstLine="216"/>
      <w:jc w:val="both"/>
    </w:pPr>
  </w:style>
  <w:style w:type="paragraph" w:customStyle="1" w:styleId="sccoversheetamendedcodesection">
    <w:name w:val="sc_coversheet_amended_code_section"/>
    <w:qFormat/>
    <w:rsid w:val="00A97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97F85"/>
    <w:pPr>
      <w:tabs>
        <w:tab w:val="left" w:pos="5472"/>
      </w:tabs>
      <w:spacing w:after="0" w:line="240" w:lineRule="auto"/>
      <w:jc w:val="both"/>
    </w:pPr>
  </w:style>
  <w:style w:type="paragraph" w:customStyle="1" w:styleId="sccoversheetcommitteereportemplyline">
    <w:name w:val="sc_coversheet_committee_report_emply_line"/>
    <w:qFormat/>
    <w:rsid w:val="00A97F85"/>
    <w:pPr>
      <w:widowControl w:val="0"/>
      <w:suppressAutoHyphens/>
      <w:spacing w:after="0" w:line="360" w:lineRule="auto"/>
    </w:pPr>
  </w:style>
  <w:style w:type="paragraph" w:customStyle="1" w:styleId="sccoversheetreadfirst">
    <w:name w:val="sc_coversheet_readfirst"/>
    <w:qFormat/>
    <w:rsid w:val="00A97F8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3&amp;session=125&amp;summary=B" TargetMode="External" Id="Rb08b5618baff4f3a" /><Relationship Type="http://schemas.openxmlformats.org/officeDocument/2006/relationships/hyperlink" Target="https://www.scstatehouse.gov/sess125_2023-2024/prever/3973_20230216.docx" TargetMode="External" Id="R5a492654dc09497f" /><Relationship Type="http://schemas.openxmlformats.org/officeDocument/2006/relationships/hyperlink" Target="https://www.scstatehouse.gov/sess125_2023-2024/prever/3973_20230315.docx" TargetMode="External" Id="R778875c0854149a3" /><Relationship Type="http://schemas.openxmlformats.org/officeDocument/2006/relationships/hyperlink" Target="h:\hj\20230216.docx" TargetMode="External" Id="Rab9eaec91b5041bd" /><Relationship Type="http://schemas.openxmlformats.org/officeDocument/2006/relationships/hyperlink" Target="h:\sj\20230221.docx" TargetMode="External" Id="Rcb0233e62bd94fc5" /><Relationship Type="http://schemas.openxmlformats.org/officeDocument/2006/relationships/hyperlink" Target="h:\sj\20230221.docx" TargetMode="External" Id="Rdcd218a80be94847" /><Relationship Type="http://schemas.openxmlformats.org/officeDocument/2006/relationships/hyperlink" Target="h:\sj\20230315.docx" TargetMode="External" Id="R4de30d1f51164883" /><Relationship Type="http://schemas.openxmlformats.org/officeDocument/2006/relationships/hyperlink" Target="h:\sj\20230316.docx" TargetMode="External" Id="R8f8a464307434a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FBE007AB36824C8CB1625C1407F9DF4D"/>
        <w:category>
          <w:name w:val="General"/>
          <w:gallery w:val="placeholder"/>
        </w:category>
        <w:types>
          <w:type w:val="bbPlcHdr"/>
        </w:types>
        <w:behaviors>
          <w:behavior w:val="content"/>
        </w:behaviors>
        <w:guid w:val="{F37AC332-77D6-41FA-8BF7-CBCE7BC413C7}"/>
      </w:docPartPr>
      <w:docPartBody>
        <w:p w:rsidR="00000000" w:rsidRDefault="0016662D" w:rsidP="0016662D">
          <w:pPr>
            <w:pStyle w:val="FBE007AB36824C8CB1625C1407F9DF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6662D"/>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62D"/>
    <w:rPr>
      <w:color w:val="808080"/>
    </w:rPr>
  </w:style>
  <w:style w:type="paragraph" w:customStyle="1" w:styleId="FBE007AB36824C8CB1625C1407F9DF4D">
    <w:name w:val="FBE007AB36824C8CB1625C1407F9DF4D"/>
    <w:rsid w:val="0016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1c87ddd0-7d41-4ff5-8962-5c7ec538e2a4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2023-02-16T00:00:00-05:00</T_BILL_DT_VERSION>
  <T_BILL_D_INTRODATE>2023-02-16</T_BILL_D_INTRODATE>
  <T_BILL_N_INTERNALVERSIONNUMBER>1</T_BILL_N_INTERNALVERSIONNUMBER>
  <T_BILL_N_SESSION>125</T_BILL_N_SESSION>
  <T_BILL_N_VERSIONNUMBER>1</T_BILL_N_VERSIONNUMBER>
  <T_BILL_N_YEAR>2023</T_BILL_N_YEAR>
  <T_BILL_REQUEST_REQUEST>df43a4fa-2da4-4e0b-b3c9-2c06e3dc8bbb</T_BILL_REQUEST_REQUEST>
  <T_BILL_R_ORIGINALDRAFT>0a08a634-2f50-4cc4-b8de-088f14f6af5e</T_BILL_R_ORIGINALDRAFT>
  <T_BILL_SPONSOR_SPONSOR>496a0bbf-f9fd-4685-928b-da408a325a01</T_BILL_SPONSOR_SPONSOR>
  <T_BILL_T_BILLNAME>[3973]</T_BILL_T_BILLNAME>
  <T_BILL_T_BILLNUMBER>3973</T_BILL_T_BILLNUMBER>
  <T_BILL_T_BILLTITLE>TO RECOGNIZE MARCH 2023 AS “CHRONIC KIDNEY DISEASE AWARENESS MONTH” IN SOUTH CAROLINA in order to raise awareness for the need for research, screening programs, and access to care for individuals who suffer from chronic kidney disease.</T_BILL_T_BILLTITLE>
  <T_BILL_T_CHAMBER>house</T_BILL_T_CHAMBER>
  <T_BILL_T_FILENAME> </T_BILL_T_FILENAME>
  <T_BILL_T_LEGTYPE>concurrent_resolution</T_BILL_T_LEGTYPE>
  <T_BILL_T_SUBJECT>Chronic Kidney Disease Awareness Month</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534</Words>
  <Characters>2864</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68</cp:revision>
  <cp:lastPrinted>2023-02-14T18:28:00Z</cp:lastPrinted>
  <dcterms:created xsi:type="dcterms:W3CDTF">2021-07-16T21:29:00Z</dcterms:created>
  <dcterms:modified xsi:type="dcterms:W3CDTF">2023-03-15T22:46:00Z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