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Companion/Similar bill(s): 3470, 4931</w:t>
      </w:r>
    </w:p>
    <w:p>
      <w:pPr>
        <w:widowControl w:val="false"/>
        <w:spacing w:after="0"/>
        <w:jc w:val="left"/>
      </w:pPr>
      <w:r>
        <w:rPr>
          <w:rFonts w:ascii="Times New Roman"/>
          <w:sz w:val="22"/>
        </w:rPr>
        <w:t xml:space="preserve">Document Path: LC-0138AHB23.docx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Reporting theft of certain weapons, Lizzy's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98c41ed301c0453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Judiciary</w:t>
      </w:r>
      <w:r>
        <w:t xml:space="preserve"> (</w:t>
      </w:r>
      <w:hyperlink w:history="true" r:id="Ree5f5b0798a24732">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f080bd947e43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1238bfbdc64b13">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A5A25" w14:paraId="40FEFADA" w14:textId="0DA2F814">
          <w:pPr>
            <w:pStyle w:val="scbilltitle"/>
            <w:tabs>
              <w:tab w:val="left" w:pos="2104"/>
            </w:tabs>
          </w:pPr>
          <w:r>
            <w:t>TO AMEND THE SOUTH CAROLINA CODE OF LAWS BY ENACTING “LIZZY“S LAW”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w:t>
          </w:r>
        </w:p>
      </w:sdtContent>
    </w:sdt>
    <w:bookmarkStart w:name="at_fca4520c7" w:displacedByCustomXml="prev" w:id="0"/>
    <w:bookmarkEnd w:id="0"/>
    <w:p w:rsidRPr="00DF3B44" w:rsidR="006C18F0" w:rsidP="006C18F0" w:rsidRDefault="006C18F0" w14:paraId="5BAAC1B7" w14:textId="77777777">
      <w:pPr>
        <w:pStyle w:val="scbillwhereasclause"/>
      </w:pPr>
    </w:p>
    <w:p w:rsidRPr="00AC66B9" w:rsidR="006065B6" w:rsidP="006065B6" w:rsidRDefault="006065B6" w14:paraId="6445AF2D" w14:textId="77777777">
      <w:pPr>
        <w:pStyle w:val="scenactingwords"/>
      </w:pPr>
      <w:bookmarkStart w:name="ew_34bcbb2e3" w:id="1"/>
      <w:r w:rsidRPr="00AC66B9">
        <w:rPr>
          <w:color w:val="000000" w:themeColor="text1"/>
          <w:u w:color="000000" w:themeColor="text1"/>
        </w:rPr>
        <w:t>B</w:t>
      </w:r>
      <w:bookmarkEnd w:id="1"/>
      <w:r w:rsidRPr="00AC66B9">
        <w:rPr>
          <w:color w:val="000000" w:themeColor="text1"/>
          <w:u w:color="000000" w:themeColor="text1"/>
        </w:rPr>
        <w:t>e it enacted by the General Assembly of the State of South Carolina:</w:t>
      </w:r>
    </w:p>
    <w:p w:rsidRPr="00AC66B9" w:rsidR="006065B6" w:rsidP="006065B6" w:rsidRDefault="006065B6" w14:paraId="605E4303" w14:textId="77777777">
      <w:pPr>
        <w:pStyle w:val="scemptyline"/>
      </w:pPr>
    </w:p>
    <w:p w:rsidRPr="00AC66B9" w:rsidR="006065B6" w:rsidP="006065B6" w:rsidRDefault="006065B6" w14:paraId="1B3DB8FC" w14:textId="77777777">
      <w:pPr>
        <w:pStyle w:val="scnoncodifiedsection"/>
      </w:pPr>
      <w:bookmarkStart w:name="bs_num_1_4fd1c0194" w:id="2"/>
      <w:r w:rsidRPr="00AC66B9">
        <w:rPr>
          <w:color w:val="000000" w:themeColor="text1"/>
          <w:u w:color="000000" w:themeColor="text1"/>
        </w:rPr>
        <w:t>S</w:t>
      </w:r>
      <w:bookmarkEnd w:id="2"/>
      <w:r>
        <w:t xml:space="preserve">ECTION </w:t>
      </w:r>
      <w:r w:rsidRPr="00AC66B9">
        <w:rPr>
          <w:color w:val="000000" w:themeColor="text1"/>
          <w:u w:color="000000" w:themeColor="text1"/>
        </w:rPr>
        <w:t>1.</w:t>
      </w:r>
      <w:r w:rsidRPr="00AC66B9">
        <w:rPr>
          <w:color w:val="000000" w:themeColor="text1"/>
          <w:u w:color="000000" w:themeColor="text1"/>
        </w:rPr>
        <w:tab/>
        <w:t>This act may be cited as “Lizzy’s Law”.</w:t>
      </w:r>
    </w:p>
    <w:p w:rsidRPr="00AC66B9" w:rsidR="006065B6" w:rsidP="006065B6" w:rsidRDefault="006065B6" w14:paraId="29EE6ECB" w14:textId="77777777">
      <w:pPr>
        <w:pStyle w:val="scemptyline"/>
      </w:pPr>
    </w:p>
    <w:p w:rsidRPr="00AC66B9" w:rsidR="006065B6" w:rsidP="006065B6" w:rsidRDefault="006065B6" w14:paraId="3B1D3405" w14:textId="362CC356">
      <w:pPr>
        <w:pStyle w:val="scdirectionallanguage"/>
      </w:pPr>
      <w:bookmarkStart w:name="bs_num_2_38afff471" w:id="3"/>
      <w:r w:rsidRPr="00AC66B9">
        <w:rPr>
          <w:color w:val="000000" w:themeColor="text1"/>
          <w:u w:color="000000" w:themeColor="text1"/>
        </w:rPr>
        <w:t>S</w:t>
      </w:r>
      <w:bookmarkEnd w:id="3"/>
      <w:r>
        <w:t xml:space="preserve">ECTION </w:t>
      </w:r>
      <w:r w:rsidRPr="00AC66B9">
        <w:rPr>
          <w:color w:val="000000" w:themeColor="text1"/>
          <w:u w:color="000000" w:themeColor="text1"/>
        </w:rPr>
        <w:t>2.</w:t>
      </w:r>
      <w:r>
        <w:tab/>
      </w:r>
      <w:bookmarkStart w:name="dl_8bf190765" w:id="4"/>
      <w:r w:rsidRPr="00AC66B9">
        <w:rPr>
          <w:color w:val="000000" w:themeColor="text1"/>
          <w:u w:color="000000" w:themeColor="text1"/>
        </w:rPr>
        <w:t>A</w:t>
      </w:r>
      <w:bookmarkEnd w:id="4"/>
      <w:r>
        <w:t xml:space="preserve">rticle 5, Chapter 23, Title 16 of the </w:t>
      </w:r>
      <w:r w:rsidR="00934A30">
        <w:t>S.C.</w:t>
      </w:r>
      <w:r>
        <w:t xml:space="preserve"> Code is amended by adding:</w:t>
      </w:r>
    </w:p>
    <w:p w:rsidRPr="00AC66B9" w:rsidR="006065B6" w:rsidP="006065B6" w:rsidRDefault="006065B6" w14:paraId="6A616839" w14:textId="77777777">
      <w:pPr>
        <w:pStyle w:val="scemptyline"/>
      </w:pPr>
    </w:p>
    <w:p w:rsidRPr="00AC66B9" w:rsidR="006065B6" w:rsidP="006065B6" w:rsidRDefault="006065B6" w14:paraId="35E84CB1" w14:textId="77777777">
      <w:pPr>
        <w:pStyle w:val="scnewcodesection"/>
      </w:pPr>
      <w:bookmarkStart w:name="ns_T16C23N540_12aa133ab" w:id="5"/>
      <w:r>
        <w:tab/>
      </w:r>
      <w:bookmarkEnd w:id="5"/>
      <w:r w:rsidRPr="00AC66B9">
        <w:rPr>
          <w:color w:val="000000" w:themeColor="text1"/>
          <w:u w:color="000000" w:themeColor="text1"/>
        </w:rPr>
        <w:t>Section 16</w:t>
      </w:r>
      <w:r w:rsidRPr="00AC66B9">
        <w:rPr>
          <w:color w:val="000000" w:themeColor="text1"/>
          <w:u w:color="000000" w:themeColor="text1"/>
        </w:rPr>
        <w:noBreakHyphen/>
        <w:t>23</w:t>
      </w:r>
      <w:r w:rsidRPr="00AC66B9">
        <w:rPr>
          <w:color w:val="000000" w:themeColor="text1"/>
          <w:u w:color="000000" w:themeColor="text1"/>
        </w:rPr>
        <w:noBreakHyphen/>
        <w:t>540.</w:t>
      </w:r>
      <w:r w:rsidRPr="00AC66B9">
        <w:rPr>
          <w:color w:val="000000" w:themeColor="text1"/>
          <w:u w:color="000000" w:themeColor="text1"/>
        </w:rPr>
        <w:tab/>
        <w:t>(A)</w:t>
      </w:r>
      <w:r w:rsidRPr="00AC66B9">
        <w:t xml:space="preserve"> </w:t>
      </w:r>
      <w:r w:rsidRPr="00AC66B9">
        <w:rPr>
          <w:color w:val="000000" w:themeColor="text1"/>
          <w:u w:color="000000" w:themeColor="text1"/>
        </w:rPr>
        <w:t>An owner or other person who is lawfully in possession of a firearm, rifle, or shotgun in this State who suffers the loss or theft of such weapon shall report, within twenty</w:t>
      </w:r>
      <w:r w:rsidRPr="00AC66B9">
        <w:rPr>
          <w:color w:val="000000" w:themeColor="text1"/>
          <w:u w:color="000000" w:themeColor="text1"/>
        </w:rPr>
        <w:noBreakHyphen/>
        <w:t>four hours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rsidRPr="00AC66B9" w:rsidR="006065B6" w:rsidP="006065B6" w:rsidRDefault="006065B6" w14:paraId="2BD2F10D" w14:textId="77777777">
      <w:pPr>
        <w:pStyle w:val="scnewcodesection"/>
      </w:pPr>
      <w:r w:rsidRPr="00AC66B9">
        <w:rPr>
          <w:color w:val="000000" w:themeColor="text1"/>
          <w:u w:color="000000" w:themeColor="text1"/>
        </w:rPr>
        <w:tab/>
      </w:r>
      <w:bookmarkStart w:name="ss_T16C23N540SB_lv1_520b18032" w:id="6"/>
      <w:r w:rsidRPr="00AC66B9">
        <w:rPr>
          <w:color w:val="000000" w:themeColor="text1"/>
          <w:u w:color="000000" w:themeColor="text1"/>
        </w:rPr>
        <w:t>(</w:t>
      </w:r>
      <w:bookmarkEnd w:id="6"/>
      <w:r w:rsidRPr="00AC66B9">
        <w:rPr>
          <w:color w:val="000000" w:themeColor="text1"/>
          <w:u w:color="000000" w:themeColor="text1"/>
        </w:rPr>
        <w:t>B)</w:t>
      </w:r>
      <w:r w:rsidRPr="00AC66B9">
        <w:t xml:space="preserve"> </w:t>
      </w:r>
      <w:r w:rsidRPr="00AC66B9">
        <w:rPr>
          <w:color w:val="000000" w:themeColor="text1"/>
          <w:u w:color="000000" w:themeColor="text1"/>
        </w:rPr>
        <w:t>The law enforcement agency which received the report of the loss or theft pursuant to the provisions of subsection (A) shall collect all pertinent information including, but not limited to, the weapon’s serial number, make, model, caliber, and any distinguishing marks or numbers.  The law enforcement agency shall notify all other local, state, or federal law enforcement agencies, as appropriate, of the loss or theft of the weapon.  Reports of lost or stolen weapons must be recorded on the standard incident form used by the agency and stored in the normal manner used for incident reports.</w:t>
      </w:r>
    </w:p>
    <w:p w:rsidRPr="00AC66B9" w:rsidR="006065B6" w:rsidP="006065B6" w:rsidRDefault="006065B6" w14:paraId="567655E4" w14:textId="77777777">
      <w:pPr>
        <w:pStyle w:val="scnewcodesection"/>
      </w:pPr>
      <w:r w:rsidRPr="00AC66B9">
        <w:rPr>
          <w:color w:val="000000" w:themeColor="text1"/>
          <w:u w:color="000000" w:themeColor="text1"/>
        </w:rPr>
        <w:tab/>
      </w:r>
      <w:bookmarkStart w:name="ss_T16C23N540SC_lv1_d639b3538" w:id="7"/>
      <w:r w:rsidRPr="00AC66B9">
        <w:rPr>
          <w:color w:val="000000" w:themeColor="text1"/>
          <w:u w:color="000000" w:themeColor="text1"/>
        </w:rPr>
        <w:t>(</w:t>
      </w:r>
      <w:bookmarkEnd w:id="7"/>
      <w:r w:rsidRPr="00AC66B9">
        <w:rPr>
          <w:color w:val="000000" w:themeColor="text1"/>
          <w:u w:color="000000" w:themeColor="text1"/>
        </w:rPr>
        <w:t>C)</w:t>
      </w:r>
      <w:r w:rsidRPr="00AC66B9">
        <w:t xml:space="preserve"> </w:t>
      </w:r>
      <w:r w:rsidRPr="00AC66B9">
        <w:rPr>
          <w:color w:val="000000" w:themeColor="text1"/>
          <w:u w:color="000000" w:themeColor="text1"/>
        </w:rPr>
        <w:t>A person who violates the provisions of subsection (A):</w:t>
      </w:r>
    </w:p>
    <w:p w:rsidRPr="00AC66B9" w:rsidR="006065B6" w:rsidP="006065B6" w:rsidRDefault="006065B6" w14:paraId="14C9E153" w14:textId="77777777">
      <w:pPr>
        <w:pStyle w:val="scnewcodesection"/>
      </w:pPr>
      <w:r w:rsidRPr="00AC66B9">
        <w:rPr>
          <w:color w:val="000000" w:themeColor="text1"/>
          <w:u w:color="000000" w:themeColor="text1"/>
        </w:rPr>
        <w:tab/>
      </w:r>
      <w:r w:rsidRPr="00AC66B9">
        <w:rPr>
          <w:color w:val="000000" w:themeColor="text1"/>
          <w:u w:color="000000" w:themeColor="text1"/>
        </w:rPr>
        <w:tab/>
      </w:r>
      <w:bookmarkStart w:name="ss_T16C23N540S1_lv2_c53900ffc" w:id="8"/>
      <w:r w:rsidRPr="00AC66B9">
        <w:rPr>
          <w:color w:val="000000" w:themeColor="text1"/>
          <w:u w:color="000000" w:themeColor="text1"/>
        </w:rPr>
        <w:t>(</w:t>
      </w:r>
      <w:bookmarkEnd w:id="8"/>
      <w:r w:rsidRPr="00AC66B9">
        <w:rPr>
          <w:color w:val="000000" w:themeColor="text1"/>
          <w:u w:color="000000" w:themeColor="text1"/>
        </w:rPr>
        <w:t>1)</w:t>
      </w:r>
      <w:r w:rsidRPr="00AC66B9">
        <w:t xml:space="preserve"> </w:t>
      </w:r>
      <w:r w:rsidRPr="00AC66B9">
        <w:rPr>
          <w:color w:val="000000" w:themeColor="text1"/>
          <w:u w:color="000000" w:themeColor="text1"/>
        </w:rPr>
        <w:t xml:space="preserve">for a first offense, is guilty of a misdemeanor and, upon conviction, must be fined not more than one hundred </w:t>
      </w:r>
      <w:proofErr w:type="gramStart"/>
      <w:r w:rsidRPr="00AC66B9">
        <w:rPr>
          <w:color w:val="000000" w:themeColor="text1"/>
          <w:u w:color="000000" w:themeColor="text1"/>
        </w:rPr>
        <w:t>dollars;</w:t>
      </w:r>
      <w:proofErr w:type="gramEnd"/>
    </w:p>
    <w:p w:rsidRPr="00AC66B9" w:rsidR="006065B6" w:rsidP="006065B6" w:rsidRDefault="006065B6" w14:paraId="1FD5EA4C" w14:textId="77777777">
      <w:pPr>
        <w:pStyle w:val="scnewcodesection"/>
      </w:pPr>
      <w:r w:rsidRPr="00AC66B9">
        <w:rPr>
          <w:color w:val="000000" w:themeColor="text1"/>
          <w:u w:color="000000" w:themeColor="text1"/>
        </w:rPr>
        <w:tab/>
      </w:r>
      <w:r w:rsidRPr="00AC66B9">
        <w:rPr>
          <w:color w:val="000000" w:themeColor="text1"/>
          <w:u w:color="000000" w:themeColor="text1"/>
        </w:rPr>
        <w:tab/>
      </w:r>
      <w:bookmarkStart w:name="ss_T16C23N540S2_lv2_da89ed767" w:id="9"/>
      <w:r w:rsidRPr="00AC66B9">
        <w:rPr>
          <w:color w:val="000000" w:themeColor="text1"/>
          <w:u w:color="000000" w:themeColor="text1"/>
        </w:rPr>
        <w:t>(</w:t>
      </w:r>
      <w:bookmarkEnd w:id="9"/>
      <w:r w:rsidRPr="00AC66B9">
        <w:rPr>
          <w:color w:val="000000" w:themeColor="text1"/>
          <w:u w:color="000000" w:themeColor="text1"/>
        </w:rPr>
        <w:t>2)</w:t>
      </w:r>
      <w:r w:rsidRPr="00AC66B9">
        <w:t xml:space="preserve"> </w:t>
      </w:r>
      <w:r w:rsidRPr="00AC66B9">
        <w:rPr>
          <w:color w:val="000000" w:themeColor="text1"/>
          <w:u w:color="000000" w:themeColor="text1"/>
        </w:rPr>
        <w:t>for a second offense, is guilty of a misdemeanor and, upon conviction, must be fined not more than two hundred dollars; and</w:t>
      </w:r>
    </w:p>
    <w:p w:rsidRPr="00AC66B9" w:rsidR="006065B6" w:rsidP="006065B6" w:rsidRDefault="006065B6" w14:paraId="6C8A217A" w14:textId="77777777">
      <w:pPr>
        <w:pStyle w:val="scnewcodesection"/>
      </w:pPr>
      <w:r w:rsidRPr="00AC66B9">
        <w:rPr>
          <w:color w:val="000000" w:themeColor="text1"/>
          <w:u w:color="000000" w:themeColor="text1"/>
        </w:rPr>
        <w:lastRenderedPageBreak/>
        <w:tab/>
      </w:r>
      <w:r w:rsidRPr="00AC66B9">
        <w:rPr>
          <w:color w:val="000000" w:themeColor="text1"/>
          <w:u w:color="000000" w:themeColor="text1"/>
        </w:rPr>
        <w:tab/>
      </w:r>
      <w:bookmarkStart w:name="ss_T16C23N540S3_lv2_59e016c1f" w:id="10"/>
      <w:r w:rsidRPr="00AC66B9">
        <w:rPr>
          <w:color w:val="000000" w:themeColor="text1"/>
          <w:u w:color="000000" w:themeColor="text1"/>
        </w:rPr>
        <w:t>(</w:t>
      </w:r>
      <w:bookmarkEnd w:id="10"/>
      <w:r w:rsidRPr="00AC66B9">
        <w:rPr>
          <w:color w:val="000000" w:themeColor="text1"/>
          <w:u w:color="000000" w:themeColor="text1"/>
        </w:rPr>
        <w:t>3)</w:t>
      </w:r>
      <w:r w:rsidRPr="00AC66B9">
        <w:t xml:space="preserve"> </w:t>
      </w:r>
      <w:r w:rsidRPr="00AC66B9">
        <w:rPr>
          <w:color w:val="000000" w:themeColor="text1"/>
          <w:u w:color="000000" w:themeColor="text1"/>
        </w:rPr>
        <w:t>for a third or subsequent offense, is guilty of a misdemeanor and, upon conviction, must be fined not less than five hundred dollars but not more than one thousand dollars or imprisoned for not more than three years.  A person who is convicted of a third or subsequent violation of the provisions of this item is prohibited from owning such weapons for a period of three years from the date of conviction.</w:t>
      </w:r>
    </w:p>
    <w:p w:rsidRPr="00AC66B9" w:rsidR="006065B6" w:rsidP="006065B6" w:rsidRDefault="006065B6" w14:paraId="0A33242F" w14:textId="77777777">
      <w:pPr>
        <w:pStyle w:val="scnewcodesection"/>
      </w:pPr>
      <w:r w:rsidRPr="00AC66B9">
        <w:rPr>
          <w:color w:val="000000" w:themeColor="text1"/>
          <w:u w:color="000000" w:themeColor="text1"/>
        </w:rPr>
        <w:tab/>
      </w:r>
      <w:bookmarkStart w:name="ss_T16C23N540SD_lv1_7c1fbc4b7" w:id="11"/>
      <w:r w:rsidRPr="00AC66B9">
        <w:rPr>
          <w:color w:val="000000" w:themeColor="text1"/>
          <w:u w:color="000000" w:themeColor="text1"/>
        </w:rPr>
        <w:t>(</w:t>
      </w:r>
      <w:bookmarkEnd w:id="11"/>
      <w:r w:rsidRPr="00AC66B9">
        <w:rPr>
          <w:color w:val="000000" w:themeColor="text1"/>
          <w:u w:color="000000" w:themeColor="text1"/>
        </w:rPr>
        <w:t>D)</w:t>
      </w:r>
      <w:r w:rsidRPr="00AC66B9">
        <w:t xml:space="preserve"> </w:t>
      </w:r>
      <w:r w:rsidRPr="00AC66B9">
        <w:rPr>
          <w:color w:val="000000" w:themeColor="text1"/>
          <w:u w:color="000000" w:themeColor="text1"/>
        </w:rPr>
        <w:t>Only those violations which occurred within a period of five years including and immediately preceding the date of the last violation constitute prior violations within the meaning of this section.</w:t>
      </w:r>
    </w:p>
    <w:p w:rsidRPr="00AC66B9" w:rsidR="006065B6" w:rsidP="006065B6" w:rsidRDefault="006065B6" w14:paraId="66FFD10D" w14:textId="77777777">
      <w:pPr>
        <w:pStyle w:val="scemptyline"/>
      </w:pPr>
    </w:p>
    <w:p w:rsidR="006065B6" w:rsidP="006065B6" w:rsidRDefault="006065B6" w14:paraId="7F03BF7A" w14:textId="77777777">
      <w:pPr>
        <w:pStyle w:val="scnoncodifiedsection"/>
      </w:pPr>
      <w:bookmarkStart w:name="bs_num_3_df8ccbf6b" w:id="12"/>
      <w:r w:rsidRPr="00AC66B9">
        <w:rPr>
          <w:color w:val="000000" w:themeColor="text1"/>
          <w:u w:color="000000" w:themeColor="text1"/>
        </w:rPr>
        <w:t>S</w:t>
      </w:r>
      <w:bookmarkEnd w:id="12"/>
      <w:r>
        <w:t xml:space="preserve">ECTION </w:t>
      </w:r>
      <w:r w:rsidRPr="00AC66B9">
        <w:rPr>
          <w:color w:val="000000" w:themeColor="text1"/>
          <w:u w:color="000000" w:themeColor="text1"/>
        </w:rPr>
        <w:t>3.</w:t>
      </w:r>
      <w:r w:rsidRPr="00AC66B9">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065B6" w:rsidP="006065B6" w:rsidRDefault="006065B6" w14:paraId="4DD5B0C4" w14:textId="77777777">
      <w:pPr>
        <w:pStyle w:val="scemptyline"/>
      </w:pPr>
    </w:p>
    <w:p w:rsidR="006065B6" w:rsidP="006065B6" w:rsidRDefault="006065B6" w14:paraId="19EB3C60" w14:textId="77777777">
      <w:pPr>
        <w:pStyle w:val="scnoncodifiedsection"/>
      </w:pPr>
      <w:bookmarkStart w:name="eff_date_section" w:id="13"/>
      <w:bookmarkStart w:name="bs_num_4_lastsection" w:id="14"/>
      <w:bookmarkEnd w:id="13"/>
      <w:r>
        <w:t>S</w:t>
      </w:r>
      <w:bookmarkEnd w:id="14"/>
      <w:r>
        <w:t>ECTION 4.</w:t>
      </w:r>
      <w:r>
        <w:tab/>
        <w:t>This act takes effect upon approval by the Governor.</w:t>
      </w:r>
    </w:p>
    <w:p w:rsidRPr="00DF3B44" w:rsidR="005516F6" w:rsidP="009E4191" w:rsidRDefault="006065B6" w14:paraId="7389F665" w14:textId="6A0FF25F">
      <w:pPr>
        <w:pStyle w:val="scbillendxx"/>
      </w:pPr>
      <w:r>
        <w:noBreakHyphen/>
      </w:r>
      <w:r>
        <w:noBreakHyphen/>
      </w:r>
      <w:r>
        <w:noBreakHyphen/>
      </w:r>
      <w:r>
        <w:noBreakHyphen/>
        <w:t>XX</w:t>
      </w:r>
      <w:r>
        <w:noBreakHyphen/>
      </w:r>
      <w:r>
        <w:noBreakHyphen/>
      </w:r>
      <w:r>
        <w:noBreakHyphen/>
      </w:r>
      <w:r>
        <w:noBreakHyphen/>
      </w:r>
    </w:p>
    <w:sectPr w:rsidRPr="00DF3B44" w:rsidR="005516F6" w:rsidSect="004E4E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7F4FA5" w:rsidR="00685035" w:rsidRPr="007B4AF7" w:rsidRDefault="004E4E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65B6">
              <w:rPr>
                <w:noProof/>
              </w:rPr>
              <w:t>LC-0138AHB23.docx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0BB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E28"/>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5A25"/>
    <w:rsid w:val="005B7817"/>
    <w:rsid w:val="005C06C8"/>
    <w:rsid w:val="005C23D7"/>
    <w:rsid w:val="005C40EB"/>
    <w:rsid w:val="005D02B4"/>
    <w:rsid w:val="005D3013"/>
    <w:rsid w:val="005E1E50"/>
    <w:rsid w:val="005E2B9C"/>
    <w:rsid w:val="005E3332"/>
    <w:rsid w:val="005F76B0"/>
    <w:rsid w:val="00604429"/>
    <w:rsid w:val="006065B6"/>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32B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4A3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1C9E"/>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6212"/>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4&amp;session=125&amp;summary=B" TargetMode="External" Id="R47f080bd947e4352" /><Relationship Type="http://schemas.openxmlformats.org/officeDocument/2006/relationships/hyperlink" Target="https://www.scstatehouse.gov/sess125_2023-2024/prever/3984_20230216.docx" TargetMode="External" Id="R101238bfbdc64b13" /><Relationship Type="http://schemas.openxmlformats.org/officeDocument/2006/relationships/hyperlink" Target="h:\hj\20230216.docx" TargetMode="External" Id="R98c41ed301c04536" /><Relationship Type="http://schemas.openxmlformats.org/officeDocument/2006/relationships/hyperlink" Target="h:\hj\20230216.docx" TargetMode="External" Id="Ree5f5b0798a247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7c00e071-ab55-4547-9641-52e1b8ea6f80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604b9146-ccb9-4a26-9597-1d49c53a2ed1</T_BILL_REQUEST_REQUEST>
  <T_BILL_R_ORIGINALDRAFT>15d348a7-3a11-4696-9e42-2eabe14c2c28</T_BILL_R_ORIGINALDRAFT>
  <T_BILL_SPONSOR_SPONSOR>2e504783-107b-48c5-a759-bce6e0a9b247</T_BILL_SPONSOR_SPONSOR>
  <T_BILL_T_BILLNAME>[3984]</T_BILL_T_BILLNAME>
  <T_BILL_T_BILLNUMBER>3984</T_BILL_T_BILLNUMBER>
  <T_BILL_T_BILLTITLE>TO AMEND THE SOUTH CAROLINA CODE OF LAWS BY ENACTING “LIZZY“S LAW” BY ADDING SECTION 16‑23‑540 SO AS TO 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T_BILL_T_BILLTITLE>
  <T_BILL_T_CHAMBER>house</T_BILL_T_CHAMBER>
  <T_BILL_T_FILENAME> </T_BILL_T_FILENAME>
  <T_BILL_T_LEGTYPE>bill_statewide</T_BILL_T_LEGTYPE>
  <T_BILL_T_SECTIONS>[{"SectionUUID":"7a8ea3a9-433e-475b-a57a-2732407373db","SectionName":"code_section","SectionNumber":1,"SectionType":"code_section","CodeSections":[],"TitleText":"by enacting \"Lizzy's Law\"","DisableControls":false,"Deleted":false,"RepealItems":[],"SectionBookmarkName":"bs_num_1_4fd1c0194"},{"SectionUUID":"e20231a9-8724-463e-bc60-2b8940e54cf6","SectionName":"code_section","SectionNumber":2,"SectionType":"code_section","CodeSections":[{"CodeSectionBookmarkName":"ns_T16C23N540_12aa133ab","IsConstitutionSection":false,"Identity":"16-23-540","IsNew":true,"SubSections":[{"Level":1,"Identity":"T16C23N540SB","SubSectionBookmarkName":"ss_T16C23N540SB_lv1_520b18032","IsNewSubSection":false},{"Level":1,"Identity":"T16C23N540SC","SubSectionBookmarkName":"ss_T16C23N540SC_lv1_d639b3538","IsNewSubSection":false},{"Level":2,"Identity":"T16C23N540S1","SubSectionBookmarkName":"ss_T16C23N540S1_lv2_c53900ffc","IsNewSubSection":false},{"Level":2,"Identity":"T16C23N540S2","SubSectionBookmarkName":"ss_T16C23N540S2_lv2_da89ed767","IsNewSubSection":false},{"Level":2,"Identity":"T16C23N540S3","SubSectionBookmarkName":"ss_T16C23N540S3_lv2_59e016c1f","IsNewSubSection":false},{"Level":1,"Identity":"T16C23N540SD","SubSectionBookmarkName":"ss_T16C23N540SD_lv1_7c1fbc4b7","IsNewSubSection":false}],"TitleRelatedTo":"","TitleSoAsTo":"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Deleted":false}],"TitleText":"","DisableControls":false,"Deleted":false,"RepealItems":[],"SectionBookmarkName":"bs_num_2_38afff471"},{"SectionUUID":"a9cc40c8-6ba5-4295-802e-a3c9494d8803","SectionName":"code_section","SectionNumber":3,"SectionType":"code_section","CodeSections":[],"TitleText":"","DisableControls":false,"Deleted":false,"RepealItems":[],"SectionBookmarkName":"bs_num_3_df8ccbf6b"},{"SectionUUID":"1c9d959d-de53-4980-874e-f2111e501faf","SectionName":"standard_eff_date_section","SectionNumber":4,"SectionType":"drafting_clause","CodeSections":[],"TitleText":"","DisableControls":false,"Deleted":false,"RepealItems":[],"SectionBookmarkName":"bs_num_4_lastsection"}]</T_BILL_T_SECTIONS>
  <T_BILL_T_SECTIONSHISTORY>[{"Id":2,"SectionsList":[{"SectionUUID":"7a8ea3a9-433e-475b-a57a-2732407373db","SectionName":"code_section","SectionNumber":1,"SectionType":"code_section","CodeSections":[],"TitleText":"by enacting \"Lizzy's Law\"","DisableControls":false,"Deleted":false,"RepealItems":[],"SectionBookmarkName":"bs_num_1_4fd1c0194"},{"SectionUUID":"e20231a9-8724-463e-bc60-2b8940e54cf6","SectionName":"code_section","SectionNumber":2,"SectionType":"code_section","CodeSections":[{"CodeSectionBookmarkName":"ns_T16C23N540_12aa133ab","IsConstitutionSection":false,"Identity":"16-23-540","IsNew":true,"SubSections":[],"TitleRelatedTo":"","TitleSoAsTo":"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Deleted":false}],"TitleText":"","DisableControls":false,"Deleted":false,"RepealItems":[],"SectionBookmarkName":"bs_num_2_38afff471"},{"SectionUUID":"a9cc40c8-6ba5-4295-802e-a3c9494d8803","SectionName":"code_section","SectionNumber":3,"SectionType":"code_section","CodeSections":[],"TitleText":"","DisableControls":false,"Deleted":false,"RepealItems":[],"SectionBookmarkName":"bs_num_3_df8ccbf6b"},{"SectionUUID":"1c9d959d-de53-4980-874e-f2111e501faf","SectionName":"standard_eff_date_section","SectionNumber":4,"SectionType":"drafting_clause","CodeSections":[],"TitleText":"","DisableControls":false,"Deleted":false,"RepealItems":[],"SectionBookmarkName":"bs_num_4_lastsection"}],"Timestamp":"2023-02-14T16:33:39.4227954-05:00","Username":null},{"Id":1,"SectionsList":[{"SectionUUID":"7a8ea3a9-433e-475b-a57a-2732407373db","SectionName":"code_section","SectionNumber":1,"SectionType":"code_section","CodeSections":[],"TitleText":"","DisableControls":false,"Deleted":false,"RepealItems":[],"SectionBookmarkName":"bs_num_1_4fd1c0194"},{"SectionUUID":"e20231a9-8724-463e-bc60-2b8940e54cf6","SectionName":"code_section","SectionNumber":2,"SectionType":"code_section","CodeSections":[{"CodeSectionBookmarkName":"ns_T16C23N540_12aa133ab","IsConstitutionSection":false,"Identity":"16-23-540","IsNew":true,"SubSections":[],"TitleRelatedTo":"","TitleSoAsTo":"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Deleted":false}],"TitleText":"","DisableControls":false,"Deleted":false,"RepealItems":[],"SectionBookmarkName":"bs_num_2_38afff471"},{"SectionUUID":"a9cc40c8-6ba5-4295-802e-a3c9494d8803","SectionName":"code_section","SectionNumber":3,"SectionType":"code_section","CodeSections":[],"TitleText":"","DisableControls":false,"Deleted":false,"RepealItems":[],"SectionBookmarkName":"bs_num_3_df8ccbf6b"},{"SectionUUID":"1c9d959d-de53-4980-874e-f2111e501faf","SectionName":"standard_eff_date_section","SectionNumber":4,"SectionType":"drafting_clause","CodeSections":[],"TitleText":"","DisableControls":false,"Deleted":false,"RepealItems":[],"SectionBookmarkName":"bs_num_4_lastsection"}],"Timestamp":"2023-02-14T16:33:14.4158085-05:00","Username":null},{"Id":3,"SectionsList":[{"SectionUUID":"7a8ea3a9-433e-475b-a57a-2732407373db","SectionName":"code_section","SectionNumber":1,"SectionType":"code_section","CodeSections":[],"TitleText":"by enacting \"Lizzy's Law\"","DisableControls":false,"Deleted":false,"RepealItems":[],"SectionBookmarkName":"bs_num_1_4fd1c0194"},{"SectionUUID":"e20231a9-8724-463e-bc60-2b8940e54cf6","SectionName":"code_section","SectionNumber":2,"SectionType":"code_section","CodeSections":[{"CodeSectionBookmarkName":"ns_T16C23N540_12aa133ab","IsConstitutionSection":false,"Identity":"16-23-540","IsNew":true,"SubSections":[{"Level":1,"Identity":"T16C23N540SB","SubSectionBookmarkName":"ss_T16C23N540SB_lv1_520b18032","IsNewSubSection":false},{"Level":1,"Identity":"T16C23N540SC","SubSectionBookmarkName":"ss_T16C23N540SC_lv1_d639b3538","IsNewSubSection":false},{"Level":2,"Identity":"T16C23N540S1","SubSectionBookmarkName":"ss_T16C23N540S1_lv2_c53900ffc","IsNewSubSection":false},{"Level":2,"Identity":"T16C23N540S2","SubSectionBookmarkName":"ss_T16C23N540S2_lv2_da89ed767","IsNewSubSection":false},{"Level":2,"Identity":"T16C23N540S3","SubSectionBookmarkName":"ss_T16C23N540S3_lv2_59e016c1f","IsNewSubSection":false},{"Level":1,"Identity":"T16C23N540SD","SubSectionBookmarkName":"ss_T16C23N540SD_lv1_7c1fbc4b7","IsNewSubSection":false}],"TitleRelatedTo":"","TitleSoAsTo":"REQUIRE AN OWNER OR OTHER PERSON LAWFULLY IN POSSESSION OF A FIREARM, RIFLE, OR SHOTGUN TO REPORT THE LOSS OR THEFT OF EACH SUCH WEAPON, TO REQUIRE THE APPROPRIATE LAW ENFORCEMENT AGENCY TO COLLECT CERTAIN INFORMATION REGARDING A LOST OR STOLEN WEAPON, AND TO PROVIDE GRADUATED PENALTIES FOR THE FAILURE TO REPORT A LOST OR STOLEN WEAPON","Deleted":false}],"TitleText":"","DisableControls":false,"Deleted":false,"RepealItems":[],"SectionBookmarkName":"bs_num_2_38afff471"},{"SectionUUID":"a9cc40c8-6ba5-4295-802e-a3c9494d8803","SectionName":"code_section","SectionNumber":3,"SectionType":"code_section","CodeSections":[],"TitleText":"","DisableControls":false,"Deleted":false,"RepealItems":[],"SectionBookmarkName":"bs_num_3_df8ccbf6b"},{"SectionUUID":"1c9d959d-de53-4980-874e-f2111e501faf","SectionName":"standard_eff_date_section","SectionNumber":4,"SectionType":"drafting_clause","CodeSections":[],"TitleText":"","DisableControls":false,"Deleted":false,"RepealItems":[],"SectionBookmarkName":"bs_num_4_lastsection"}],"Timestamp":"2023-02-15T09:48:49.8948655-05:00","Username":"nikidowney@scstatehouse.gov"}]</T_BILL_T_SECTIONSHISTORY>
  <T_BILL_T_SUBJECT>Reporting theft of certain weapons, Lizzy's Law</T_BILL_T_SUBJECT>
  <T_BILL_UR_DRAFTER>ashleyharwellbeach@scstatehouse.gov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3083</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22</cp:revision>
  <dcterms:created xsi:type="dcterms:W3CDTF">2022-06-03T11:45:00Z</dcterms:created>
  <dcterms:modified xsi:type="dcterms:W3CDTF">2023-02-15T14:48:00Z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