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3992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Blackwell, McGinnis, Sandifer, Ligon, Cromer, Magnuson, White, Pace and Burns</w:t>
      </w:r>
    </w:p>
    <w:p>
      <w:pPr>
        <w:widowControl w:val="false"/>
        <w:spacing w:after="0"/>
        <w:jc w:val="left"/>
      </w:pPr>
      <w:r>
        <w:rPr>
          <w:rFonts w:ascii="Times New Roman"/>
          <w:sz w:val="22"/>
        </w:rPr>
        <w:t xml:space="preserve">Document Path: LC-0228WAB23.docx</w:t>
      </w:r>
    </w:p>
    <w:p>
      <w:pPr>
        <w:widowControl w:val="false"/>
        <w:spacing w:after="0"/>
        <w:jc w:val="left"/>
      </w:pPr>
    </w:p>
    <w:p>
      <w:pPr>
        <w:widowControl w:val="false"/>
        <w:spacing w:after="0"/>
        <w:jc w:val="left"/>
      </w:pPr>
      <w:r>
        <w:rPr>
          <w:rFonts w:ascii="Times New Roman"/>
          <w:sz w:val="22"/>
        </w:rPr>
        <w:t xml:space="preserve">Introduced in the House on February 16, 2023</w:t>
      </w:r>
    </w:p>
    <w:p>
      <w:pPr>
        <w:widowControl w:val="false"/>
        <w:spacing w:after="0"/>
        <w:jc w:val="left"/>
      </w:pPr>
      <w:r>
        <w:rPr>
          <w:rFonts w:ascii="Times New Roman"/>
          <w:sz w:val="22"/>
        </w:rPr>
        <w:t xml:space="preserve">Introduced in the Senate on February 7, 2024</w:t>
      </w:r>
    </w:p>
    <w:p>
      <w:pPr>
        <w:widowControl w:val="false"/>
        <w:spacing w:after="0"/>
        <w:jc w:val="left"/>
      </w:pPr>
      <w:r>
        <w:rPr>
          <w:rFonts w:ascii="Times New Roman"/>
          <w:sz w:val="22"/>
        </w:rPr>
        <w:t xml:space="preserve">Last Amended on March 21,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Delinquent unemployment compensation tax rates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2/16/2023</w:t>
      </w:r>
      <w:r>
        <w:tab/>
        <w:t>House</w:t>
      </w:r>
      <w:r>
        <w:tab/>
        <w:t xml:space="preserve">Introduced and read first time</w:t>
      </w:r>
      <w:r>
        <w:t xml:space="preserve"> (</w:t>
      </w:r>
      <w:hyperlink w:history="true" r:id="Rd34ca9320a734152">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2/16/2023</w:t>
      </w:r>
      <w:r>
        <w:tab/>
        <w:t>House</w:t>
      </w:r>
      <w:r>
        <w:tab/>
        <w:t xml:space="preserve">Referred to Committee on</w:t>
      </w:r>
      <w:r>
        <w:rPr>
          <w:b/>
        </w:rPr>
        <w:t xml:space="preserve"> Labor, Commerce and Industry</w:t>
      </w:r>
      <w:r>
        <w:t xml:space="preserve"> (</w:t>
      </w:r>
      <w:hyperlink w:history="true" r:id="Rc45299b09b314b41">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Sandifer
 </w:t>
      </w:r>
    </w:p>
    <w:p>
      <w:pPr>
        <w:widowControl w:val="false"/>
        <w:tabs>
          <w:tab w:val="right" w:pos="1008"/>
          <w:tab w:val="left" w:pos="1152"/>
          <w:tab w:val="left" w:pos="1872"/>
          <w:tab w:val="left" w:pos="9187"/>
        </w:tabs>
        <w:spacing w:after="0"/>
        <w:ind w:left="2088" w:hanging="2088"/>
      </w:pPr>
      <w:r>
        <w:tab/>
        <w:t>1/31/2024</w:t>
      </w:r>
      <w:r>
        <w:tab/>
        <w:t>House</w:t>
      </w:r>
      <w:r>
        <w:tab/>
        <w:t>Member(s) request name added as sponsor: Ligon
 </w:t>
      </w:r>
    </w:p>
    <w:p>
      <w:pPr>
        <w:widowControl w:val="false"/>
        <w:tabs>
          <w:tab w:val="right" w:pos="1008"/>
          <w:tab w:val="left" w:pos="1152"/>
          <w:tab w:val="left" w:pos="1872"/>
          <w:tab w:val="left" w:pos="9187"/>
        </w:tabs>
        <w:spacing w:after="0"/>
        <w:ind w:left="2088" w:hanging="2088"/>
      </w:pPr>
      <w:r>
        <w:tab/>
        <w:t>1/31/2024</w:t>
      </w:r>
      <w:r>
        <w:tab/>
        <w:t>House</w:t>
      </w:r>
      <w:r>
        <w:tab/>
        <w:t xml:space="preserve">Committee report: Favorable with amendment</w:t>
      </w:r>
      <w:r>
        <w:rPr>
          <w:b/>
        </w:rPr>
        <w:t xml:space="preserve"> Labor, Commerce and Industry</w:t>
      </w:r>
      <w:r>
        <w:t xml:space="preserve"> (</w:t>
      </w:r>
      <w:hyperlink w:history="true" r:id="Rf548434ec4174ba3">
        <w:r w:rsidRPr="00770434">
          <w:rPr>
            <w:rStyle w:val="Hyperlink"/>
          </w:rPr>
          <w:t>House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2/1/2024</w:t>
      </w:r>
      <w:r>
        <w:tab/>
        <w:t>House</w:t>
      </w:r>
      <w:r>
        <w:tab/>
        <w:t>Member(s) request name added as sponsor: Cromer, 
 Magnuson, White, Pace, Burns
 </w:t>
      </w:r>
    </w:p>
    <w:p>
      <w:pPr>
        <w:widowControl w:val="false"/>
        <w:tabs>
          <w:tab w:val="right" w:pos="1008"/>
          <w:tab w:val="left" w:pos="1152"/>
          <w:tab w:val="left" w:pos="1872"/>
          <w:tab w:val="left" w:pos="9187"/>
        </w:tabs>
        <w:spacing w:after="0"/>
        <w:ind w:left="2088" w:hanging="2088"/>
      </w:pPr>
      <w:r>
        <w:tab/>
        <w:t>2/6/2024</w:t>
      </w:r>
      <w:r>
        <w:tab/>
        <w:t>House</w:t>
      </w:r>
      <w:r>
        <w:tab/>
        <w:t xml:space="preserve">Amended</w:t>
      </w:r>
      <w:r>
        <w:t xml:space="preserve"> (</w:t>
      </w:r>
      <w:hyperlink w:history="true" r:id="R1a3c8970f87643dc">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Read second time</w:t>
      </w:r>
      <w:r>
        <w:t xml:space="preserve"> (</w:t>
      </w:r>
      <w:hyperlink w:history="true" r:id="R3952b31b0b3b44a3">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2/6/2024</w:t>
      </w:r>
      <w:r>
        <w:tab/>
        <w:t>House</w:t>
      </w:r>
      <w:r>
        <w:tab/>
        <w:t xml:space="preserve">Roll call</w:t>
      </w:r>
      <w:r>
        <w:t xml:space="preserve"> Yeas-117  Nays-0</w:t>
      </w:r>
      <w:r>
        <w:t xml:space="preserve"> (</w:t>
      </w:r>
      <w:hyperlink w:history="true" r:id="Rcdf36edfbd304624">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Read third time and sent to Senate</w:t>
      </w:r>
      <w:r>
        <w:t xml:space="preserve"> (</w:t>
      </w:r>
      <w:hyperlink w:history="true" r:id="R4fe0c29fa4b2484a">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Introduced and read first time</w:t>
      </w:r>
      <w:r>
        <w:t xml:space="preserve"> (</w:t>
      </w:r>
      <w:hyperlink w:history="true" r:id="Rdbe882ab0b1f43b4">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2/7/2024</w:t>
      </w:r>
      <w:r>
        <w:tab/>
        <w:t>Senate</w:t>
      </w:r>
      <w:r>
        <w:tab/>
        <w:t xml:space="preserve">Referred to Committee on</w:t>
      </w:r>
      <w:r>
        <w:rPr>
          <w:b/>
        </w:rPr>
        <w:t xml:space="preserve"> Labor, Commerce and Industry</w:t>
      </w:r>
      <w:r>
        <w:t xml:space="preserve"> (</w:t>
      </w:r>
      <w:hyperlink w:history="true" r:id="Rf3dbe7a802504988">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3/19/2024</w:t>
      </w:r>
      <w:r>
        <w:tab/>
        <w:t>Senate</w:t>
      </w:r>
      <w:r>
        <w:tab/>
        <w:t xml:space="preserve">Committee report: Favorable with amendment</w:t>
      </w:r>
      <w:r>
        <w:rPr>
          <w:b/>
        </w:rPr>
        <w:t xml:space="preserve"> Labor, Commerce and Industry</w:t>
      </w:r>
      <w:r>
        <w:t xml:space="preserve"> (</w:t>
      </w:r>
      <w:hyperlink w:history="true" r:id="R69d011c1ce51421f">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3/21/2024</w:t>
      </w:r>
      <w:r>
        <w:tab/>
        <w:t>Senate</w:t>
      </w:r>
      <w:r>
        <w:tab/>
        <w:t xml:space="preserve">Committee Amendment Adopted</w:t>
      </w:r>
      <w:r>
        <w:t xml:space="preserve"> (</w:t>
      </w:r>
      <w:hyperlink w:history="true" r:id="R2a60b8acdd294d16">
        <w:r w:rsidRPr="00770434">
          <w:rPr>
            <w:rStyle w:val="Hyperlink"/>
          </w:rPr>
          <w:t>Senate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Read second time</w:t>
      </w:r>
      <w:r>
        <w:t xml:space="preserve"> (</w:t>
      </w:r>
      <w:hyperlink w:history="true" r:id="R495a0131fa2e4da0">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3/26/2024</w:t>
      </w:r>
      <w:r>
        <w:tab/>
        <w:t>Senate</w:t>
      </w:r>
      <w:r>
        <w:tab/>
        <w:t xml:space="preserve">Roll call</w:t>
      </w:r>
      <w:r>
        <w:t xml:space="preserve"> Ayes-42  Nays-0</w:t>
      </w:r>
      <w:r>
        <w:t xml:space="preserve"> (</w:t>
      </w:r>
      <w:hyperlink w:history="true" r:id="R3571ec8c117e43a1">
        <w:r w:rsidRPr="00770434">
          <w:rPr>
            <w:rStyle w:val="Hyperlink"/>
          </w:rPr>
          <w:t>Senate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3/27/2024</w:t>
      </w:r>
      <w:r>
        <w:tab/>
        <w:t>Senate</w:t>
      </w:r>
      <w:r>
        <w:tab/>
        <w:t xml:space="preserve">Read third time and returned to House with amendments</w:t>
      </w:r>
      <w:r>
        <w:t xml:space="preserve"> (</w:t>
      </w:r>
      <w:hyperlink w:history="true" r:id="R664be0a450bf46aa">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4/9/2024</w:t>
      </w:r>
      <w:r>
        <w:tab/>
        <w:t>House</w:t>
      </w:r>
      <w:r>
        <w:tab/>
        <w:t xml:space="preserve">Debate adjourned</w:t>
      </w:r>
      <w:r>
        <w:t xml:space="preserve"> (</w:t>
      </w:r>
      <w:hyperlink w:history="true" r:id="R40c2a11560c74ceb">
        <w:r w:rsidRPr="00770434">
          <w:rPr>
            <w:rStyle w:val="Hyperlink"/>
          </w:rPr>
          <w:t>House Journal</w:t>
        </w:r>
        <w:r w:rsidRPr="00770434">
          <w:rPr>
            <w:rStyle w:val="Hyperlink"/>
          </w:rPr>
          <w:noBreakHyphen/>
          <w:t>page 64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Concurred in Senate amendment and enrolled</w:t>
      </w:r>
      <w:r>
        <w:t xml:space="preserve"> (</w:t>
      </w:r>
      <w:hyperlink w:history="true" r:id="Raf3a58a1f941489b">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Roll call</w:t>
      </w:r>
      <w:r>
        <w:t xml:space="preserve"> Yeas-110  Nays-0</w:t>
      </w:r>
      <w:r>
        <w:t xml:space="preserve"> (</w:t>
      </w:r>
      <w:hyperlink w:history="true" r:id="R59a62bae53c343c9">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5bc9b82703f3425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aa8323a50a24de3">
        <w:r>
          <w:rPr>
            <w:rStyle w:val="Hyperlink"/>
            <w:u w:val="single"/>
          </w:rPr>
          <w:t>02/16/2023</w:t>
        </w:r>
      </w:hyperlink>
      <w:r>
        <w:t xml:space="preserve"/>
      </w:r>
    </w:p>
    <w:p>
      <w:pPr>
        <w:widowControl w:val="true"/>
        <w:spacing w:after="0"/>
        <w:jc w:val="left"/>
      </w:pPr>
      <w:r>
        <w:rPr>
          <w:rFonts w:ascii="Times New Roman"/>
          <w:sz w:val="22"/>
        </w:rPr>
        <w:t xml:space="preserve"/>
      </w:r>
      <w:hyperlink r:id="Re51fd203ee6b4d40">
        <w:r>
          <w:rPr>
            <w:rStyle w:val="Hyperlink"/>
            <w:u w:val="single"/>
          </w:rPr>
          <w:t>01/31/2024</w:t>
        </w:r>
      </w:hyperlink>
      <w:r>
        <w:t xml:space="preserve"/>
      </w:r>
    </w:p>
    <w:p>
      <w:pPr>
        <w:widowControl w:val="true"/>
        <w:spacing w:after="0"/>
        <w:jc w:val="left"/>
      </w:pPr>
      <w:r>
        <w:rPr>
          <w:rFonts w:ascii="Times New Roman"/>
          <w:sz w:val="22"/>
        </w:rPr>
        <w:t xml:space="preserve"/>
      </w:r>
      <w:hyperlink r:id="R31a9039a6583481e">
        <w:r>
          <w:rPr>
            <w:rStyle w:val="Hyperlink"/>
            <w:u w:val="single"/>
          </w:rPr>
          <w:t>02/06/2024</w:t>
        </w:r>
      </w:hyperlink>
      <w:r>
        <w:t xml:space="preserve"/>
      </w:r>
    </w:p>
    <w:p>
      <w:pPr>
        <w:widowControl w:val="true"/>
        <w:spacing w:after="0"/>
        <w:jc w:val="left"/>
      </w:pPr>
      <w:r>
        <w:rPr>
          <w:rFonts w:ascii="Times New Roman"/>
          <w:sz w:val="22"/>
        </w:rPr>
        <w:t xml:space="preserve"/>
      </w:r>
      <w:hyperlink r:id="Rc1fdf28d4d5a4e4b">
        <w:r>
          <w:rPr>
            <w:rStyle w:val="Hyperlink"/>
            <w:u w:val="single"/>
          </w:rPr>
          <w:t>03/19/2024</w:t>
        </w:r>
      </w:hyperlink>
      <w:r>
        <w:t xml:space="preserve"/>
      </w:r>
    </w:p>
    <w:p>
      <w:pPr>
        <w:widowControl w:val="true"/>
        <w:spacing w:after="0"/>
        <w:jc w:val="left"/>
      </w:pPr>
      <w:r>
        <w:rPr>
          <w:rFonts w:ascii="Times New Roman"/>
          <w:sz w:val="22"/>
        </w:rPr>
        <w:t xml:space="preserve"/>
      </w:r>
      <w:hyperlink r:id="R9b65986f69354ac9">
        <w:r>
          <w:rPr>
            <w:rStyle w:val="Hyperlink"/>
            <w:u w:val="single"/>
          </w:rPr>
          <w:t>03/21/2024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E2527" w:rsidP="004E2527" w:rsidRDefault="004E2527" w14:paraId="139C0B43" w14:textId="77777777">
      <w:pPr>
        <w:pStyle w:val="sccoversheetstricken"/>
      </w:pPr>
      <w:r w:rsidRPr="00B07BF4">
        <w:t>Indicates Matter Stricken</w:t>
      </w:r>
    </w:p>
    <w:p w:rsidRPr="00B07BF4" w:rsidR="004E2527" w:rsidP="004E2527" w:rsidRDefault="004E2527" w14:paraId="6468CF9F" w14:textId="77777777">
      <w:pPr>
        <w:pStyle w:val="sccoversheetunderline"/>
      </w:pPr>
      <w:r w:rsidRPr="00B07BF4">
        <w:t>Indicates New Matter</w:t>
      </w:r>
    </w:p>
    <w:p w:rsidRPr="00B07BF4" w:rsidR="004E2527" w:rsidP="004E2527" w:rsidRDefault="004E2527" w14:paraId="23F1EF24" w14:textId="77777777">
      <w:pPr>
        <w:pStyle w:val="sccoversheetemptyline"/>
      </w:pPr>
    </w:p>
    <w:sdt>
      <w:sdtPr>
        <w:alias w:val="status"/>
        <w:tag w:val="status"/>
        <w:id w:val="854397200"/>
        <w:placeholder>
          <w:docPart w:val="B7FEAA07BCF94B938ABADA1FCCB017A5"/>
        </w:placeholder>
      </w:sdtPr>
      <w:sdtEndPr/>
      <w:sdtContent>
        <w:p w:rsidRPr="00B07BF4" w:rsidR="004E2527" w:rsidP="004E2527" w:rsidRDefault="004E2527" w14:paraId="136FEC88" w14:textId="4C29EAEC">
          <w:pPr>
            <w:pStyle w:val="sccoversheetstatus"/>
          </w:pPr>
          <w:r>
            <w:t>Committee Amendment Adopted</w:t>
          </w:r>
        </w:p>
      </w:sdtContent>
    </w:sdt>
    <w:sdt>
      <w:sdtPr>
        <w:alias w:val="printed"/>
        <w:tag w:val="printed"/>
        <w:id w:val="-1779714481"/>
        <w:placeholder>
          <w:docPart w:val="B7FEAA07BCF94B938ABADA1FCCB017A5"/>
        </w:placeholder>
        <w:text/>
      </w:sdtPr>
      <w:sdtEndPr/>
      <w:sdtContent>
        <w:p w:rsidR="004E2527" w:rsidP="004E2527" w:rsidRDefault="00AC2A64" w14:paraId="47D1D694" w14:textId="17428FB9">
          <w:pPr>
            <w:pStyle w:val="sccoversheetinfo"/>
          </w:pPr>
          <w:r>
            <w:t>March 21, 2024</w:t>
          </w:r>
        </w:p>
      </w:sdtContent>
    </w:sdt>
    <w:p w:rsidRPr="00B07BF4" w:rsidR="00AC2A64" w:rsidP="004E2527" w:rsidRDefault="00AC2A64" w14:paraId="44262290" w14:textId="77777777">
      <w:pPr>
        <w:pStyle w:val="sccoversheetinfo"/>
      </w:pPr>
    </w:p>
    <w:sdt>
      <w:sdtPr>
        <w:alias w:val="billnumber"/>
        <w:tag w:val="billnumber"/>
        <w:id w:val="-897512070"/>
        <w:placeholder>
          <w:docPart w:val="B7FEAA07BCF94B938ABADA1FCCB017A5"/>
        </w:placeholder>
        <w:text/>
      </w:sdtPr>
      <w:sdtEndPr/>
      <w:sdtContent>
        <w:p w:rsidRPr="00B07BF4" w:rsidR="004E2527" w:rsidP="004E2527" w:rsidRDefault="004E2527" w14:paraId="5821B5F2" w14:textId="640A08AC">
          <w:pPr>
            <w:pStyle w:val="sccoversheetbillno"/>
          </w:pPr>
          <w:r>
            <w:t>H. 3992</w:t>
          </w:r>
        </w:p>
      </w:sdtContent>
    </w:sdt>
    <w:p w:rsidR="00AC2A64" w:rsidP="004E2527" w:rsidRDefault="00AC2A64" w14:paraId="29C8A284" w14:textId="77777777">
      <w:pPr>
        <w:pStyle w:val="sccoversheetsponsor6"/>
      </w:pPr>
    </w:p>
    <w:p w:rsidRPr="00B07BF4" w:rsidR="004E2527" w:rsidP="004E2527" w:rsidRDefault="004E2527" w14:paraId="204DD803" w14:textId="06E8B1B1">
      <w:pPr>
        <w:pStyle w:val="sccoversheetsponsor6"/>
      </w:pPr>
      <w:r w:rsidRPr="00B07BF4">
        <w:t xml:space="preserve">Introduced by </w:t>
      </w:r>
      <w:sdt>
        <w:sdtPr>
          <w:alias w:val="sponsortype"/>
          <w:tag w:val="sponsortype"/>
          <w:id w:val="1707217765"/>
          <w:placeholder>
            <w:docPart w:val="B7FEAA07BCF94B938ABADA1FCCB017A5"/>
          </w:placeholder>
          <w:text/>
        </w:sdtPr>
        <w:sdtEndPr/>
        <w:sdtContent>
          <w:r>
            <w:t>Reps</w:t>
          </w:r>
          <w:r w:rsidR="00AC2A64">
            <w:t>.</w:t>
          </w:r>
        </w:sdtContent>
      </w:sdt>
      <w:r w:rsidRPr="00B07BF4">
        <w:t xml:space="preserve"> </w:t>
      </w:r>
      <w:sdt>
        <w:sdtPr>
          <w:alias w:val="sponsors"/>
          <w:tag w:val="sponsors"/>
          <w:id w:val="716862734"/>
          <w:placeholder>
            <w:docPart w:val="B7FEAA07BCF94B938ABADA1FCCB017A5"/>
          </w:placeholder>
          <w:text/>
        </w:sdtPr>
        <w:sdtEndPr/>
        <w:sdtContent>
          <w:r>
            <w:t>Blackwell, McGinnis, Sandifer, Ligon, Cromer, Magnuson, White, Pace and Burns</w:t>
          </w:r>
        </w:sdtContent>
      </w:sdt>
      <w:r w:rsidRPr="00B07BF4">
        <w:t xml:space="preserve"> </w:t>
      </w:r>
    </w:p>
    <w:p w:rsidRPr="00B07BF4" w:rsidR="004E2527" w:rsidP="004E2527" w:rsidRDefault="004E2527" w14:paraId="6564AF6C" w14:textId="77777777">
      <w:pPr>
        <w:pStyle w:val="sccoversheetsponsor6"/>
      </w:pPr>
    </w:p>
    <w:p w:rsidRPr="00B07BF4" w:rsidR="004E2527" w:rsidP="004E2527" w:rsidRDefault="00AC2A64" w14:paraId="62AAB53F" w14:textId="16EFCC18">
      <w:pPr>
        <w:pStyle w:val="sccoversheetinfo"/>
      </w:pPr>
      <w:sdt>
        <w:sdtPr>
          <w:alias w:val="typeinitial"/>
          <w:tag w:val="typeinitial"/>
          <w:id w:val="98301346"/>
          <w:placeholder>
            <w:docPart w:val="B7FEAA07BCF94B938ABADA1FCCB017A5"/>
          </w:placeholder>
          <w:text/>
        </w:sdtPr>
        <w:sdtEndPr/>
        <w:sdtContent>
          <w:r w:rsidR="004E2527">
            <w:t>S</w:t>
          </w:r>
        </w:sdtContent>
      </w:sdt>
      <w:r w:rsidRPr="00B07BF4" w:rsidR="004E2527">
        <w:t xml:space="preserve">. Printed </w:t>
      </w:r>
      <w:sdt>
        <w:sdtPr>
          <w:alias w:val="printed"/>
          <w:tag w:val="printed"/>
          <w:id w:val="-774643221"/>
          <w:placeholder>
            <w:docPart w:val="B7FEAA07BCF94B938ABADA1FCCB017A5"/>
          </w:placeholder>
          <w:text/>
        </w:sdtPr>
        <w:sdtEndPr/>
        <w:sdtContent>
          <w:r w:rsidR="004E2527">
            <w:t>03/21/24</w:t>
          </w:r>
        </w:sdtContent>
      </w:sdt>
      <w:r w:rsidRPr="00B07BF4" w:rsidR="004E2527">
        <w:t>--</w:t>
      </w:r>
      <w:sdt>
        <w:sdtPr>
          <w:alias w:val="residingchamber"/>
          <w:tag w:val="residingchamber"/>
          <w:id w:val="1651789982"/>
          <w:placeholder>
            <w:docPart w:val="B7FEAA07BCF94B938ABADA1FCCB017A5"/>
          </w:placeholder>
          <w:text/>
        </w:sdtPr>
        <w:sdtEndPr/>
        <w:sdtContent>
          <w:r w:rsidR="004E2527">
            <w:t>S</w:t>
          </w:r>
        </w:sdtContent>
      </w:sdt>
      <w:r w:rsidRPr="00B07BF4" w:rsidR="004E2527">
        <w:t>.</w:t>
      </w:r>
    </w:p>
    <w:p w:rsidRPr="00B07BF4" w:rsidR="004E2527" w:rsidP="004E2527" w:rsidRDefault="004E2527" w14:paraId="49F82B1F" w14:textId="4BDB80B5">
      <w:pPr>
        <w:pStyle w:val="sccoversheetreadfirst"/>
      </w:pPr>
      <w:r w:rsidRPr="00B07BF4">
        <w:t xml:space="preserve">Read the first time </w:t>
      </w:r>
      <w:sdt>
        <w:sdtPr>
          <w:alias w:val="readfirst"/>
          <w:tag w:val="readfirst"/>
          <w:id w:val="-1145275273"/>
          <w:placeholder>
            <w:docPart w:val="B7FEAA07BCF94B938ABADA1FCCB017A5"/>
          </w:placeholder>
          <w:text/>
        </w:sdtPr>
        <w:sdtEndPr/>
        <w:sdtContent>
          <w:r>
            <w:t>February 07, 2024</w:t>
          </w:r>
        </w:sdtContent>
      </w:sdt>
    </w:p>
    <w:p w:rsidRPr="00B07BF4" w:rsidR="004E2527" w:rsidP="004E2527" w:rsidRDefault="004E2527" w14:paraId="509B1A0E" w14:textId="77777777">
      <w:pPr>
        <w:pStyle w:val="sccoversheetemptyline"/>
      </w:pPr>
    </w:p>
    <w:p w:rsidRPr="00B07BF4" w:rsidR="004E2527" w:rsidP="004E2527" w:rsidRDefault="004E2527" w14:paraId="69436419" w14:textId="77777777">
      <w:pPr>
        <w:pStyle w:val="sccoversheetemptyline"/>
        <w:tabs>
          <w:tab w:val="center" w:pos="4493"/>
          <w:tab w:val="right" w:pos="8986"/>
        </w:tabs>
        <w:jc w:val="center"/>
      </w:pPr>
      <w:r w:rsidRPr="00B07BF4">
        <w:t>________</w:t>
      </w:r>
    </w:p>
    <w:p w:rsidRPr="00B07BF4" w:rsidR="004E2527" w:rsidP="004E2527" w:rsidRDefault="004E2527" w14:paraId="59640B31" w14:textId="77777777">
      <w:pPr>
        <w:pStyle w:val="sccoversheetemptyline"/>
        <w:jc w:val="center"/>
        <w:rPr>
          <w:u w:val="single"/>
        </w:rPr>
      </w:pPr>
    </w:p>
    <w:p w:rsidRPr="00B07BF4" w:rsidR="004E2527" w:rsidP="004E2527" w:rsidRDefault="004E2527" w14:paraId="69962F5E" w14:textId="77777777">
      <w:pPr>
        <w:rPr>
          <w:rFonts w:ascii="Times New Roman" w:hAnsi="Times New Roman"/>
        </w:rPr>
      </w:pPr>
      <w:r w:rsidRPr="00B07BF4">
        <w:br w:type="page"/>
      </w:r>
    </w:p>
    <w:p w:rsidRPr="00BB0725" w:rsidR="00A73EFA" w:rsidP="00CE1556" w:rsidRDefault="00A73EFA" w14:paraId="7B72410E" w14:textId="70F767C9">
      <w:pPr>
        <w:pStyle w:val="scemptylineheader"/>
      </w:pPr>
    </w:p>
    <w:p w:rsidRPr="00BB0725" w:rsidR="00A73EFA" w:rsidP="00CE1556" w:rsidRDefault="00A73EFA" w14:paraId="6AD935C9" w14:textId="5E55838E">
      <w:pPr>
        <w:pStyle w:val="scemptylineheader"/>
      </w:pPr>
    </w:p>
    <w:p w:rsidRPr="00DF3B44" w:rsidR="00A73EFA" w:rsidP="00CE1556" w:rsidRDefault="00A73EFA" w14:paraId="51A98227" w14:textId="11A4B56E">
      <w:pPr>
        <w:pStyle w:val="scemptylineheader"/>
      </w:pPr>
    </w:p>
    <w:p w:rsidRPr="00DF3B44" w:rsidR="00A73EFA" w:rsidP="00CE1556" w:rsidRDefault="00A73EFA" w14:paraId="3858851A" w14:textId="76D10471">
      <w:pPr>
        <w:pStyle w:val="scemptylineheader"/>
      </w:pPr>
    </w:p>
    <w:p w:rsidRPr="00DF3B44" w:rsidR="00A73EFA" w:rsidP="00CE1556" w:rsidRDefault="00A73EFA" w14:paraId="4E3DDE20" w14:textId="4BA447D4">
      <w:pPr>
        <w:pStyle w:val="scemptylineheader"/>
      </w:pPr>
    </w:p>
    <w:p w:rsidRPr="00DF3B44" w:rsidR="002C3463" w:rsidP="00037F04" w:rsidRDefault="002C3463" w14:paraId="1803EF34" w14:textId="5BD12D5F">
      <w:pPr>
        <w:pStyle w:val="scemptylineheader"/>
      </w:pPr>
    </w:p>
    <w:p w:rsidR="004E2527" w:rsidP="00446987" w:rsidRDefault="004E2527" w14:paraId="19614CC0" w14:textId="77777777">
      <w:pPr>
        <w:pStyle w:val="scemptylineheader"/>
      </w:pPr>
    </w:p>
    <w:p w:rsidRPr="00DF3B44" w:rsidR="008E61A1" w:rsidP="00446987" w:rsidRDefault="008E61A1" w14:paraId="3B5B27A6" w14:textId="3EDC02B9">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5D1687" w14:paraId="40FEFADA" w14:textId="40D3A323">
          <w:pPr>
            <w:pStyle w:val="scbilltitle"/>
            <w:tabs>
              <w:tab w:val="left" w:pos="2104"/>
            </w:tabs>
          </w:pPr>
          <w:r>
            <w:t>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w:t>
          </w:r>
        </w:p>
      </w:sdtContent>
    </w:sdt>
    <w:bookmarkStart w:name="at_fee990fe7" w:displacedByCustomXml="prev" w:id="0"/>
    <w:bookmarkEnd w:id="0"/>
    <w:p w:rsidR="007F792C" w:rsidP="007F792C" w:rsidRDefault="007F792C" w14:paraId="59F27FD1" w14:textId="77777777">
      <w:pPr>
        <w:pStyle w:val="scnoncodifiedsection"/>
      </w:pPr>
      <w:r>
        <w:tab/>
        <w:t xml:space="preserve">Amend Title </w:t>
      </w:r>
      <w:proofErr w:type="gramStart"/>
      <w:r>
        <w:t>To</w:t>
      </w:r>
      <w:proofErr w:type="gramEnd"/>
      <w:r>
        <w:t xml:space="preserve"> Conform</w:t>
      </w:r>
    </w:p>
    <w:p w:rsidRPr="00DF3B44" w:rsidR="006C18F0" w:rsidP="007F792C" w:rsidRDefault="006C18F0" w14:paraId="5BAAC1B7" w14:textId="606D3E0E">
      <w:pPr>
        <w:pStyle w:val="scnoncodifiedsection"/>
      </w:pPr>
    </w:p>
    <w:p w:rsidRPr="0094541D" w:rsidR="007E06BB" w:rsidP="0094541D" w:rsidRDefault="002C3463" w14:paraId="7A934B75" w14:textId="6F4B79DE">
      <w:pPr>
        <w:pStyle w:val="scenactingwords"/>
      </w:pPr>
      <w:bookmarkStart w:name="ew_71b255962" w:id="1"/>
      <w:r w:rsidRPr="0094541D">
        <w:t>B</w:t>
      </w:r>
      <w:bookmarkEnd w:id="1"/>
      <w:r w:rsidRPr="0094541D">
        <w:t>e it enacted by the General Assembly of the State of South Carolina:</w:t>
      </w:r>
    </w:p>
    <w:p w:rsidR="00A26BCE" w:rsidP="00A26BCE" w:rsidRDefault="00A26BCE" w14:paraId="3D949FEC" w14:textId="77777777">
      <w:pPr>
        <w:pStyle w:val="scemptyline"/>
      </w:pPr>
    </w:p>
    <w:p w:rsidR="00A26BCE" w:rsidP="00A26BCE" w:rsidRDefault="00A26BCE" w14:paraId="6BDF7BC0" w14:textId="089C9454">
      <w:pPr>
        <w:pStyle w:val="scdirectionallanguage"/>
      </w:pPr>
      <w:bookmarkStart w:name="bs_num_1_056ecc42a" w:id="2"/>
      <w:r>
        <w:t>S</w:t>
      </w:r>
      <w:bookmarkEnd w:id="2"/>
      <w:r>
        <w:t>ECTION 1.</w:t>
      </w:r>
      <w:r>
        <w:tab/>
      </w:r>
      <w:bookmarkStart w:name="dl_5a9828b3e" w:id="3"/>
      <w:r>
        <w:t>S</w:t>
      </w:r>
      <w:bookmarkEnd w:id="3"/>
      <w:r>
        <w:t>ection 41-31-60(B) of the S.C. Code is amended to read:</w:t>
      </w:r>
    </w:p>
    <w:p w:rsidR="00A26BCE" w:rsidP="00A26BCE" w:rsidRDefault="00A26BCE" w14:paraId="1FF41CA2" w14:textId="77777777">
      <w:pPr>
        <w:pStyle w:val="scemptyline"/>
      </w:pPr>
    </w:p>
    <w:p w:rsidR="00A26BCE" w:rsidP="00A26BCE" w:rsidRDefault="00A26BCE" w14:paraId="59D8D492" w14:textId="4565C5D6">
      <w:pPr>
        <w:pStyle w:val="sccodifiedsection"/>
      </w:pPr>
      <w:bookmarkStart w:name="cs_T41C31N60_7f52cb9bd" w:id="4"/>
      <w:r>
        <w:tab/>
      </w:r>
      <w:bookmarkStart w:name="ss_T41C31N60SB_lv1_7ee092628" w:id="5"/>
      <w:bookmarkEnd w:id="4"/>
      <w:r>
        <w:t>(</w:t>
      </w:r>
      <w:bookmarkEnd w:id="5"/>
      <w:r>
        <w:t>B) No employer is permitted to pay his unemployment compensation tax at a reduced tax rate class for any quarter when a tax execution issued in accordance with Section 41-31-390 with respect to delinquent unemployment compensation tax for a previous quarter is unpaid and outstanding against the employer. If on the computation date upon which an employer's tax rate is computed as provided in Section 41-31-40 there is an outstanding tax execution, the tax class twenty rate must be assigned to the employer until the next computation date or until such time as all outstanding tax executions have been paid.</w:t>
      </w:r>
      <w:r>
        <w:rPr>
          <w:rStyle w:val="scinsert"/>
        </w:rPr>
        <w:t xml:space="preserve"> </w:t>
      </w:r>
      <w:r w:rsidR="00A80767">
        <w:rPr>
          <w:rStyle w:val="scinsert"/>
        </w:rPr>
        <w:t>An e</w:t>
      </w:r>
      <w:r w:rsidRPr="00A26BCE">
        <w:rPr>
          <w:rStyle w:val="scinsert"/>
        </w:rPr>
        <w:t>mployer who ha</w:t>
      </w:r>
      <w:r w:rsidR="00A80767">
        <w:rPr>
          <w:rStyle w:val="scinsert"/>
        </w:rPr>
        <w:t>s</w:t>
      </w:r>
      <w:r w:rsidRPr="00A26BCE">
        <w:rPr>
          <w:rStyle w:val="scinsert"/>
        </w:rPr>
        <w:t xml:space="preserve"> a </w:t>
      </w:r>
      <w:r>
        <w:rPr>
          <w:rStyle w:val="scinsert"/>
        </w:rPr>
        <w:t>d</w:t>
      </w:r>
      <w:r w:rsidRPr="00A26BCE">
        <w:rPr>
          <w:rStyle w:val="scinsert"/>
        </w:rPr>
        <w:t xml:space="preserve">epartment-approved installment payment agreement shall be permitted to pay </w:t>
      </w:r>
      <w:r w:rsidR="00A80767">
        <w:rPr>
          <w:rStyle w:val="scinsert"/>
        </w:rPr>
        <w:t>its</w:t>
      </w:r>
      <w:r w:rsidRPr="00A26BCE">
        <w:rPr>
          <w:rStyle w:val="scinsert"/>
        </w:rPr>
        <w:t xml:space="preserve"> unemployment compensation tax at </w:t>
      </w:r>
      <w:r w:rsidR="00E8141B">
        <w:rPr>
          <w:rStyle w:val="scinsert"/>
        </w:rPr>
        <w:t>the annual rate as determined pursuant to Section 41-31-50</w:t>
      </w:r>
      <w:r w:rsidRPr="00A26BCE">
        <w:rPr>
          <w:rStyle w:val="scinsert"/>
        </w:rPr>
        <w:t xml:space="preserve">. However, any such employer’s tax rate shall immediately revert to the tax class twenty rate if the employer fails to make any one of the succeeding deferred payments or fails to submit any succeeding wage report and payment in a timely manner as required by the </w:t>
      </w:r>
      <w:r>
        <w:rPr>
          <w:rStyle w:val="scinsert"/>
        </w:rPr>
        <w:t>d</w:t>
      </w:r>
      <w:r w:rsidRPr="00A26BCE">
        <w:rPr>
          <w:rStyle w:val="scinsert"/>
        </w:rPr>
        <w:t>epartment-approved installment payment agreement.</w:t>
      </w:r>
    </w:p>
    <w:p w:rsidRPr="00DF3B44" w:rsidR="007E06BB" w:rsidP="00186804" w:rsidRDefault="007E06BB" w14:paraId="3D8F1FED" w14:textId="09C8079D">
      <w:pPr>
        <w:pStyle w:val="scemptyline"/>
      </w:pPr>
    </w:p>
    <w:p w:rsidRPr="00DF3B44" w:rsidR="007A10F1" w:rsidP="007A10F1" w:rsidRDefault="00A26BCE" w14:paraId="0E9393B4" w14:textId="7CD6F628">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E2527">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70"/>
      <w:docPartObj>
        <w:docPartGallery w:val="Page Numbers (Bottom of Page)"/>
        <w:docPartUnique/>
      </w:docPartObj>
    </w:sdtPr>
    <w:sdtEndPr>
      <w:rPr>
        <w:noProof/>
      </w:rPr>
    </w:sdtEndPr>
    <w:sdtContent>
      <w:p w14:paraId="40C2504E" w14:textId="77777777" w:rsidR="004E2527" w:rsidRPr="007B4AF7" w:rsidRDefault="00AC2A64" w:rsidP="00D14995">
        <w:pPr>
          <w:pStyle w:val="scbillfooter"/>
        </w:pPr>
        <w:sdt>
          <w:sdtPr>
            <w:alias w:val="footer_billname"/>
            <w:tag w:val="footer_billname"/>
            <w:id w:val="1302354446"/>
            <w:lock w:val="sdtContentLocked"/>
            <w:placeholder>
              <w:docPart w:val="AD58A4389EB74AE0BF2607CDD3117C6D"/>
            </w:placeholder>
            <w:dataBinding w:prefixMappings="xmlns:ns0='http://schemas.openxmlformats.org/package/2006/metadata/lwb360-metadata' " w:xpath="/ns0:lwb360Metadata[1]/ns0:T_BILL_T_BILLNAME[1]" w:storeItemID="{A70AC2F9-CF59-46A9-A8A7-29CBD0ED4110}"/>
            <w:text/>
          </w:sdtPr>
          <w:sdtEndPr/>
          <w:sdtContent>
            <w:r w:rsidR="004E2527">
              <w:t>[3992]</w:t>
            </w:r>
          </w:sdtContent>
        </w:sdt>
        <w:r w:rsidR="004E2527" w:rsidRPr="007B4AF7">
          <w:tab/>
        </w:r>
        <w:r w:rsidR="004E2527" w:rsidRPr="007B4AF7">
          <w:fldChar w:fldCharType="begin"/>
        </w:r>
        <w:r w:rsidR="004E2527" w:rsidRPr="007B4AF7">
          <w:instrText xml:space="preserve"> PAGE   \* MERGEFORMAT </w:instrText>
        </w:r>
        <w:r w:rsidR="004E2527" w:rsidRPr="007B4AF7">
          <w:fldChar w:fldCharType="separate"/>
        </w:r>
        <w:r w:rsidR="004E2527" w:rsidRPr="007B4AF7">
          <w:rPr>
            <w:noProof/>
          </w:rPr>
          <w:t>2</w:t>
        </w:r>
        <w:r w:rsidR="004E2527" w:rsidRPr="007B4AF7">
          <w:rPr>
            <w:noProof/>
          </w:rPr>
          <w:fldChar w:fldCharType="end"/>
        </w:r>
        <w:r w:rsidR="004E2527" w:rsidRPr="007B4AF7">
          <w:rPr>
            <w:noProof/>
          </w:rPr>
          <w:tab/>
        </w:r>
        <w:sdt>
          <w:sdtPr>
            <w:rPr>
              <w:noProof/>
            </w:rPr>
            <w:alias w:val="footer_filename"/>
            <w:tag w:val="footer_filename"/>
            <w:id w:val="711848276"/>
            <w:lock w:val="sdtContentLocked"/>
            <w:placeholder>
              <w:docPart w:val="AD58A4389EB74AE0BF2607CDD3117C6D"/>
            </w:placeholder>
            <w:dataBinding w:prefixMappings="xmlns:ns0='http://schemas.openxmlformats.org/package/2006/metadata/lwb360-metadata' " w:xpath="/ns0:lwb360Metadata[1]/ns0:T_BILL_T_FILENAME[1]" w:storeItemID="{A70AC2F9-CF59-46A9-A8A7-29CBD0ED4110}"/>
            <w:text/>
          </w:sdtPr>
          <w:sdtEndPr/>
          <w:sdtContent>
            <w:r w:rsidR="004E2527">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FA8D" w14:textId="77777777" w:rsidR="004E2527" w:rsidRDefault="004E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771A"/>
    <w:rsid w:val="00011182"/>
    <w:rsid w:val="00012912"/>
    <w:rsid w:val="00017FB0"/>
    <w:rsid w:val="00020B5D"/>
    <w:rsid w:val="00026421"/>
    <w:rsid w:val="00030409"/>
    <w:rsid w:val="00037F04"/>
    <w:rsid w:val="000404BF"/>
    <w:rsid w:val="00044B84"/>
    <w:rsid w:val="000479D0"/>
    <w:rsid w:val="0006464F"/>
    <w:rsid w:val="00066B54"/>
    <w:rsid w:val="0007162C"/>
    <w:rsid w:val="00072FCD"/>
    <w:rsid w:val="00074A4F"/>
    <w:rsid w:val="000A3C25"/>
    <w:rsid w:val="000B4C02"/>
    <w:rsid w:val="000B5B4A"/>
    <w:rsid w:val="000B7FE1"/>
    <w:rsid w:val="000C3E88"/>
    <w:rsid w:val="000C46B9"/>
    <w:rsid w:val="000C58E4"/>
    <w:rsid w:val="000C6F9A"/>
    <w:rsid w:val="000D2F44"/>
    <w:rsid w:val="000D33E4"/>
    <w:rsid w:val="000E578A"/>
    <w:rsid w:val="000F1639"/>
    <w:rsid w:val="000F2250"/>
    <w:rsid w:val="000F58EB"/>
    <w:rsid w:val="0010329A"/>
    <w:rsid w:val="001164F9"/>
    <w:rsid w:val="0011719C"/>
    <w:rsid w:val="00140049"/>
    <w:rsid w:val="00171601"/>
    <w:rsid w:val="001730EB"/>
    <w:rsid w:val="00173276"/>
    <w:rsid w:val="00186804"/>
    <w:rsid w:val="0019025B"/>
    <w:rsid w:val="00192AF7"/>
    <w:rsid w:val="00197366"/>
    <w:rsid w:val="001A136C"/>
    <w:rsid w:val="001B0312"/>
    <w:rsid w:val="001B0EE1"/>
    <w:rsid w:val="001B6DA2"/>
    <w:rsid w:val="001C25EC"/>
    <w:rsid w:val="001D4A50"/>
    <w:rsid w:val="001D6B21"/>
    <w:rsid w:val="001F2A41"/>
    <w:rsid w:val="001F313F"/>
    <w:rsid w:val="001F331D"/>
    <w:rsid w:val="001F394C"/>
    <w:rsid w:val="002038AA"/>
    <w:rsid w:val="002114C8"/>
    <w:rsid w:val="0021166F"/>
    <w:rsid w:val="002162DF"/>
    <w:rsid w:val="00230038"/>
    <w:rsid w:val="00233975"/>
    <w:rsid w:val="00236D73"/>
    <w:rsid w:val="0024102C"/>
    <w:rsid w:val="00257F60"/>
    <w:rsid w:val="002625EA"/>
    <w:rsid w:val="00264AE9"/>
    <w:rsid w:val="00275AE6"/>
    <w:rsid w:val="002836D8"/>
    <w:rsid w:val="002A7989"/>
    <w:rsid w:val="002B02F3"/>
    <w:rsid w:val="002C3463"/>
    <w:rsid w:val="002D266D"/>
    <w:rsid w:val="002D5B3D"/>
    <w:rsid w:val="002D7447"/>
    <w:rsid w:val="002E315A"/>
    <w:rsid w:val="002E31C0"/>
    <w:rsid w:val="002E4F8C"/>
    <w:rsid w:val="002F560C"/>
    <w:rsid w:val="002F5847"/>
    <w:rsid w:val="0030425A"/>
    <w:rsid w:val="00333485"/>
    <w:rsid w:val="003421F1"/>
    <w:rsid w:val="0034279C"/>
    <w:rsid w:val="00354F64"/>
    <w:rsid w:val="003559A1"/>
    <w:rsid w:val="00361563"/>
    <w:rsid w:val="00371D36"/>
    <w:rsid w:val="00373E17"/>
    <w:rsid w:val="003775E6"/>
    <w:rsid w:val="00381998"/>
    <w:rsid w:val="00397901"/>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0BA0"/>
    <w:rsid w:val="00481850"/>
    <w:rsid w:val="004851A0"/>
    <w:rsid w:val="0048627F"/>
    <w:rsid w:val="004932AB"/>
    <w:rsid w:val="00494BEF"/>
    <w:rsid w:val="004A5512"/>
    <w:rsid w:val="004A6BE5"/>
    <w:rsid w:val="004B0C18"/>
    <w:rsid w:val="004C1A04"/>
    <w:rsid w:val="004C20BC"/>
    <w:rsid w:val="004C5C9A"/>
    <w:rsid w:val="004D1442"/>
    <w:rsid w:val="004D3DCB"/>
    <w:rsid w:val="004E2527"/>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1687"/>
    <w:rsid w:val="005D3013"/>
    <w:rsid w:val="005E1E50"/>
    <w:rsid w:val="005E2B9C"/>
    <w:rsid w:val="005E3332"/>
    <w:rsid w:val="005F76B0"/>
    <w:rsid w:val="00604429"/>
    <w:rsid w:val="006067B0"/>
    <w:rsid w:val="00606A8B"/>
    <w:rsid w:val="00611EBA"/>
    <w:rsid w:val="006213A8"/>
    <w:rsid w:val="00623BEA"/>
    <w:rsid w:val="006347E9"/>
    <w:rsid w:val="00635518"/>
    <w:rsid w:val="00640C87"/>
    <w:rsid w:val="006454BB"/>
    <w:rsid w:val="00657CF4"/>
    <w:rsid w:val="00663B8D"/>
    <w:rsid w:val="00663E00"/>
    <w:rsid w:val="00664F48"/>
    <w:rsid w:val="00664FAD"/>
    <w:rsid w:val="0067345B"/>
    <w:rsid w:val="00673A62"/>
    <w:rsid w:val="00683986"/>
    <w:rsid w:val="00685035"/>
    <w:rsid w:val="00685770"/>
    <w:rsid w:val="006964F9"/>
    <w:rsid w:val="006A395F"/>
    <w:rsid w:val="006A65E2"/>
    <w:rsid w:val="006B37BD"/>
    <w:rsid w:val="006C092D"/>
    <w:rsid w:val="006C099D"/>
    <w:rsid w:val="006C18F0"/>
    <w:rsid w:val="006C7C9B"/>
    <w:rsid w:val="006C7E01"/>
    <w:rsid w:val="006D64A5"/>
    <w:rsid w:val="006E0935"/>
    <w:rsid w:val="006E353F"/>
    <w:rsid w:val="006E35AB"/>
    <w:rsid w:val="006E436D"/>
    <w:rsid w:val="00711AA9"/>
    <w:rsid w:val="00722155"/>
    <w:rsid w:val="00737F19"/>
    <w:rsid w:val="00773561"/>
    <w:rsid w:val="00782BF8"/>
    <w:rsid w:val="00783C75"/>
    <w:rsid w:val="007849D9"/>
    <w:rsid w:val="00787433"/>
    <w:rsid w:val="007A10F1"/>
    <w:rsid w:val="007A3D50"/>
    <w:rsid w:val="007B2D29"/>
    <w:rsid w:val="007B412F"/>
    <w:rsid w:val="007B4AF7"/>
    <w:rsid w:val="007B4DBF"/>
    <w:rsid w:val="007C27F0"/>
    <w:rsid w:val="007C5458"/>
    <w:rsid w:val="007D2C67"/>
    <w:rsid w:val="007E06BB"/>
    <w:rsid w:val="007F50D1"/>
    <w:rsid w:val="007F792C"/>
    <w:rsid w:val="00816D52"/>
    <w:rsid w:val="00831048"/>
    <w:rsid w:val="00834272"/>
    <w:rsid w:val="008625C1"/>
    <w:rsid w:val="008806F9"/>
    <w:rsid w:val="008A57E3"/>
    <w:rsid w:val="008B5BF4"/>
    <w:rsid w:val="008C0CEE"/>
    <w:rsid w:val="008C1B18"/>
    <w:rsid w:val="008D46EC"/>
    <w:rsid w:val="008D5AD1"/>
    <w:rsid w:val="008E0E25"/>
    <w:rsid w:val="008E61A1"/>
    <w:rsid w:val="00912115"/>
    <w:rsid w:val="00917EA3"/>
    <w:rsid w:val="00917EE0"/>
    <w:rsid w:val="00921B7A"/>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E57"/>
    <w:rsid w:val="00A17135"/>
    <w:rsid w:val="00A21A6F"/>
    <w:rsid w:val="00A24E56"/>
    <w:rsid w:val="00A26A62"/>
    <w:rsid w:val="00A26BCE"/>
    <w:rsid w:val="00A35A9B"/>
    <w:rsid w:val="00A4070E"/>
    <w:rsid w:val="00A40CA0"/>
    <w:rsid w:val="00A504A7"/>
    <w:rsid w:val="00A53677"/>
    <w:rsid w:val="00A53BF2"/>
    <w:rsid w:val="00A60D68"/>
    <w:rsid w:val="00A73EFA"/>
    <w:rsid w:val="00A77A3B"/>
    <w:rsid w:val="00A80767"/>
    <w:rsid w:val="00A92F6F"/>
    <w:rsid w:val="00A9532A"/>
    <w:rsid w:val="00A97523"/>
    <w:rsid w:val="00AB0FA3"/>
    <w:rsid w:val="00AB5D78"/>
    <w:rsid w:val="00AB73BF"/>
    <w:rsid w:val="00AC2A64"/>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65DD9"/>
    <w:rsid w:val="00B7592C"/>
    <w:rsid w:val="00B809D3"/>
    <w:rsid w:val="00B84B66"/>
    <w:rsid w:val="00B85475"/>
    <w:rsid w:val="00B9090A"/>
    <w:rsid w:val="00B92196"/>
    <w:rsid w:val="00B9228D"/>
    <w:rsid w:val="00B929EC"/>
    <w:rsid w:val="00BB0725"/>
    <w:rsid w:val="00BC408A"/>
    <w:rsid w:val="00BC5023"/>
    <w:rsid w:val="00BC556C"/>
    <w:rsid w:val="00BD0279"/>
    <w:rsid w:val="00BD42DA"/>
    <w:rsid w:val="00BD4684"/>
    <w:rsid w:val="00BE08A7"/>
    <w:rsid w:val="00BE4391"/>
    <w:rsid w:val="00BF3E48"/>
    <w:rsid w:val="00C1489D"/>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4589"/>
    <w:rsid w:val="00CD5565"/>
    <w:rsid w:val="00CD616C"/>
    <w:rsid w:val="00CE1556"/>
    <w:rsid w:val="00CE7452"/>
    <w:rsid w:val="00CF5697"/>
    <w:rsid w:val="00CF68D6"/>
    <w:rsid w:val="00CF7B4A"/>
    <w:rsid w:val="00D009F8"/>
    <w:rsid w:val="00D028A1"/>
    <w:rsid w:val="00D078DA"/>
    <w:rsid w:val="00D14995"/>
    <w:rsid w:val="00D2455C"/>
    <w:rsid w:val="00D25023"/>
    <w:rsid w:val="00D27F8C"/>
    <w:rsid w:val="00D33843"/>
    <w:rsid w:val="00D42082"/>
    <w:rsid w:val="00D54A6F"/>
    <w:rsid w:val="00D57D57"/>
    <w:rsid w:val="00D62E42"/>
    <w:rsid w:val="00D772FB"/>
    <w:rsid w:val="00DA1AA0"/>
    <w:rsid w:val="00DC44A8"/>
    <w:rsid w:val="00DD3211"/>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67C49"/>
    <w:rsid w:val="00E8141B"/>
    <w:rsid w:val="00E84FE5"/>
    <w:rsid w:val="00E879A5"/>
    <w:rsid w:val="00E879FC"/>
    <w:rsid w:val="00EA2574"/>
    <w:rsid w:val="00EA2F1F"/>
    <w:rsid w:val="00EA3F2E"/>
    <w:rsid w:val="00EA57EC"/>
    <w:rsid w:val="00EB120E"/>
    <w:rsid w:val="00EB46E2"/>
    <w:rsid w:val="00EC0045"/>
    <w:rsid w:val="00ED452E"/>
    <w:rsid w:val="00EE3CDA"/>
    <w:rsid w:val="00EE7071"/>
    <w:rsid w:val="00EF37A8"/>
    <w:rsid w:val="00EF531F"/>
    <w:rsid w:val="00F05FE8"/>
    <w:rsid w:val="00F13D87"/>
    <w:rsid w:val="00F149E5"/>
    <w:rsid w:val="00F15E33"/>
    <w:rsid w:val="00F17DA2"/>
    <w:rsid w:val="00F22EC0"/>
    <w:rsid w:val="00F27D7B"/>
    <w:rsid w:val="00F31D34"/>
    <w:rsid w:val="00F342A1"/>
    <w:rsid w:val="00F36FBA"/>
    <w:rsid w:val="00F37B3C"/>
    <w:rsid w:val="00F44D36"/>
    <w:rsid w:val="00F46262"/>
    <w:rsid w:val="00F4795D"/>
    <w:rsid w:val="00F50A61"/>
    <w:rsid w:val="00F525CD"/>
    <w:rsid w:val="00F5286C"/>
    <w:rsid w:val="00F52E12"/>
    <w:rsid w:val="00F638CA"/>
    <w:rsid w:val="00F65B2C"/>
    <w:rsid w:val="00F900B4"/>
    <w:rsid w:val="00FA0F2E"/>
    <w:rsid w:val="00FA4DB1"/>
    <w:rsid w:val="00FB321F"/>
    <w:rsid w:val="00FB3F2A"/>
    <w:rsid w:val="00FB762A"/>
    <w:rsid w:val="00FC040B"/>
    <w:rsid w:val="00FC3593"/>
    <w:rsid w:val="00FD117D"/>
    <w:rsid w:val="00FD72E3"/>
    <w:rsid w:val="00FE06FC"/>
    <w:rsid w:val="00FE4E2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7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BD0279"/>
    <w:rPr>
      <w:rFonts w:ascii="Times New Roman" w:hAnsi="Times New Roman"/>
      <w:b w:val="0"/>
      <w:i w:val="0"/>
      <w:sz w:val="22"/>
    </w:rPr>
  </w:style>
  <w:style w:type="paragraph" w:styleId="NoSpacing">
    <w:name w:val="No Spacing"/>
    <w:uiPriority w:val="1"/>
    <w:qFormat/>
    <w:rsid w:val="00BD0279"/>
    <w:pPr>
      <w:spacing w:after="0" w:line="240" w:lineRule="auto"/>
    </w:pPr>
  </w:style>
  <w:style w:type="paragraph" w:customStyle="1" w:styleId="scemptylineheader">
    <w:name w:val="sc_emptyline_header"/>
    <w:qFormat/>
    <w:rsid w:val="00BD0279"/>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BD0279"/>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BD0279"/>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BD0279"/>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BD02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BD02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BD0279"/>
    <w:rPr>
      <w:color w:val="808080"/>
    </w:rPr>
  </w:style>
  <w:style w:type="paragraph" w:customStyle="1" w:styleId="scdirectionallanguage">
    <w:name w:val="sc_directional_language"/>
    <w:qFormat/>
    <w:rsid w:val="00BD0279"/>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BD02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BD027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BD0279"/>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BD0279"/>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BD0279"/>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BD02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BD0279"/>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BD027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BD02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BD0279"/>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BD0279"/>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BD0279"/>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D027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D0279"/>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BD0279"/>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0279"/>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BD0279"/>
    <w:rPr>
      <w:rFonts w:ascii="Times New Roman" w:hAnsi="Times New Roman"/>
      <w:color w:val="auto"/>
      <w:sz w:val="22"/>
    </w:rPr>
  </w:style>
  <w:style w:type="paragraph" w:customStyle="1" w:styleId="scclippagebillheader">
    <w:name w:val="sc_clip_page_bill_header"/>
    <w:qFormat/>
    <w:rsid w:val="00BD0279"/>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BD0279"/>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BD0279"/>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BD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79"/>
    <w:rPr>
      <w:lang w:val="en-US"/>
    </w:rPr>
  </w:style>
  <w:style w:type="paragraph" w:styleId="Footer">
    <w:name w:val="footer"/>
    <w:basedOn w:val="Normal"/>
    <w:link w:val="FooterChar"/>
    <w:uiPriority w:val="99"/>
    <w:unhideWhenUsed/>
    <w:rsid w:val="00BD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79"/>
    <w:rPr>
      <w:lang w:val="en-US"/>
    </w:rPr>
  </w:style>
  <w:style w:type="paragraph" w:styleId="ListParagraph">
    <w:name w:val="List Paragraph"/>
    <w:basedOn w:val="Normal"/>
    <w:uiPriority w:val="34"/>
    <w:qFormat/>
    <w:rsid w:val="00BD0279"/>
    <w:pPr>
      <w:ind w:left="720"/>
      <w:contextualSpacing/>
    </w:pPr>
  </w:style>
  <w:style w:type="paragraph" w:customStyle="1" w:styleId="scbillfooter">
    <w:name w:val="sc_bill_footer"/>
    <w:qFormat/>
    <w:rsid w:val="00BD0279"/>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BD0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BD0279"/>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BD0279"/>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BD02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BD02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BD02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BD02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BD02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BD0279"/>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BD02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BD0279"/>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BD027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BD0279"/>
    <w:pPr>
      <w:widowControl w:val="0"/>
      <w:suppressAutoHyphens/>
      <w:spacing w:after="0" w:line="360" w:lineRule="auto"/>
    </w:pPr>
    <w:rPr>
      <w:rFonts w:ascii="Times New Roman" w:hAnsi="Times New Roman"/>
      <w:lang w:val="en-US"/>
    </w:rPr>
  </w:style>
  <w:style w:type="paragraph" w:customStyle="1" w:styleId="sctableln">
    <w:name w:val="sc_table_ln"/>
    <w:qFormat/>
    <w:rsid w:val="00BD027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BD0279"/>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0279"/>
    <w:rPr>
      <w:strike/>
      <w:dstrike w:val="0"/>
    </w:rPr>
  </w:style>
  <w:style w:type="character" w:customStyle="1" w:styleId="scinsert">
    <w:name w:val="sc_insert"/>
    <w:uiPriority w:val="1"/>
    <w:qFormat/>
    <w:rsid w:val="00BD0279"/>
    <w:rPr>
      <w:caps w:val="0"/>
      <w:smallCaps w:val="0"/>
      <w:strike w:val="0"/>
      <w:dstrike w:val="0"/>
      <w:vanish w:val="0"/>
      <w:u w:val="single"/>
      <w:vertAlign w:val="baseline"/>
    </w:rPr>
  </w:style>
  <w:style w:type="character" w:customStyle="1" w:styleId="scinsertred">
    <w:name w:val="sc_insert_red"/>
    <w:uiPriority w:val="1"/>
    <w:qFormat/>
    <w:rsid w:val="00BD0279"/>
    <w:rPr>
      <w:caps w:val="0"/>
      <w:smallCaps w:val="0"/>
      <w:strike w:val="0"/>
      <w:dstrike w:val="0"/>
      <w:vanish w:val="0"/>
      <w:color w:val="FF0000"/>
      <w:u w:val="single"/>
      <w:vertAlign w:val="baseline"/>
    </w:rPr>
  </w:style>
  <w:style w:type="character" w:customStyle="1" w:styleId="scinsertblue">
    <w:name w:val="sc_insert_blue"/>
    <w:uiPriority w:val="1"/>
    <w:qFormat/>
    <w:rsid w:val="00BD0279"/>
    <w:rPr>
      <w:caps w:val="0"/>
      <w:smallCaps w:val="0"/>
      <w:strike w:val="0"/>
      <w:dstrike w:val="0"/>
      <w:vanish w:val="0"/>
      <w:color w:val="0070C0"/>
      <w:u w:val="single"/>
      <w:vertAlign w:val="baseline"/>
    </w:rPr>
  </w:style>
  <w:style w:type="character" w:customStyle="1" w:styleId="scstrikered">
    <w:name w:val="sc_strike_red"/>
    <w:uiPriority w:val="1"/>
    <w:qFormat/>
    <w:rsid w:val="00BD0279"/>
    <w:rPr>
      <w:strike/>
      <w:dstrike w:val="0"/>
      <w:color w:val="FF0000"/>
    </w:rPr>
  </w:style>
  <w:style w:type="character" w:customStyle="1" w:styleId="scstrikeblue">
    <w:name w:val="sc_strike_blue"/>
    <w:uiPriority w:val="1"/>
    <w:qFormat/>
    <w:rsid w:val="00BD0279"/>
    <w:rPr>
      <w:strike/>
      <w:dstrike w:val="0"/>
      <w:color w:val="0070C0"/>
    </w:rPr>
  </w:style>
  <w:style w:type="character" w:customStyle="1" w:styleId="scinsertbluenounderline">
    <w:name w:val="sc_insert_blue_no_underline"/>
    <w:uiPriority w:val="1"/>
    <w:qFormat/>
    <w:rsid w:val="00BD0279"/>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BD0279"/>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BD0279"/>
    <w:rPr>
      <w:strike/>
      <w:dstrike w:val="0"/>
      <w:color w:val="0070C0"/>
      <w:lang w:val="en-US"/>
    </w:rPr>
  </w:style>
  <w:style w:type="character" w:customStyle="1" w:styleId="scstrikerednoncodified">
    <w:name w:val="sc_strike_red_non_codified"/>
    <w:uiPriority w:val="1"/>
    <w:qFormat/>
    <w:rsid w:val="00BD0279"/>
    <w:rPr>
      <w:strike/>
      <w:dstrike w:val="0"/>
      <w:color w:val="FF0000"/>
    </w:rPr>
  </w:style>
  <w:style w:type="paragraph" w:customStyle="1" w:styleId="scbillsiglines">
    <w:name w:val="sc_bill_sig_lines"/>
    <w:qFormat/>
    <w:rsid w:val="00BD0279"/>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BD0279"/>
    <w:rPr>
      <w:bdr w:val="none" w:sz="0" w:space="0" w:color="auto"/>
      <w:shd w:val="clear" w:color="auto" w:fill="FEC6C6"/>
    </w:rPr>
  </w:style>
  <w:style w:type="paragraph" w:styleId="Revision">
    <w:name w:val="Revision"/>
    <w:hidden/>
    <w:uiPriority w:val="99"/>
    <w:semiHidden/>
    <w:rsid w:val="0007162C"/>
    <w:pPr>
      <w:spacing w:after="0" w:line="240" w:lineRule="auto"/>
    </w:pPr>
    <w:rPr>
      <w:lang w:val="en-US"/>
    </w:rPr>
  </w:style>
  <w:style w:type="character" w:styleId="CommentReference">
    <w:name w:val="annotation reference"/>
    <w:basedOn w:val="DefaultParagraphFont"/>
    <w:uiPriority w:val="99"/>
    <w:semiHidden/>
    <w:unhideWhenUsed/>
    <w:rsid w:val="00FB321F"/>
    <w:rPr>
      <w:sz w:val="16"/>
      <w:szCs w:val="16"/>
    </w:rPr>
  </w:style>
  <w:style w:type="paragraph" w:styleId="CommentText">
    <w:name w:val="annotation text"/>
    <w:basedOn w:val="Normal"/>
    <w:link w:val="CommentTextChar"/>
    <w:uiPriority w:val="99"/>
    <w:semiHidden/>
    <w:unhideWhenUsed/>
    <w:rsid w:val="00FB321F"/>
    <w:pPr>
      <w:spacing w:line="240" w:lineRule="auto"/>
    </w:pPr>
    <w:rPr>
      <w:sz w:val="20"/>
      <w:szCs w:val="20"/>
    </w:rPr>
  </w:style>
  <w:style w:type="character" w:customStyle="1" w:styleId="CommentTextChar">
    <w:name w:val="Comment Text Char"/>
    <w:basedOn w:val="DefaultParagraphFont"/>
    <w:link w:val="CommentText"/>
    <w:uiPriority w:val="99"/>
    <w:semiHidden/>
    <w:rsid w:val="00FB321F"/>
    <w:rPr>
      <w:sz w:val="20"/>
      <w:szCs w:val="20"/>
      <w:lang w:val="en-US"/>
    </w:rPr>
  </w:style>
  <w:style w:type="paragraph" w:styleId="CommentSubject">
    <w:name w:val="annotation subject"/>
    <w:basedOn w:val="CommentText"/>
    <w:next w:val="CommentText"/>
    <w:link w:val="CommentSubjectChar"/>
    <w:uiPriority w:val="99"/>
    <w:semiHidden/>
    <w:unhideWhenUsed/>
    <w:rsid w:val="00FB321F"/>
    <w:rPr>
      <w:b/>
      <w:bCs/>
    </w:rPr>
  </w:style>
  <w:style w:type="character" w:customStyle="1" w:styleId="CommentSubjectChar">
    <w:name w:val="Comment Subject Char"/>
    <w:basedOn w:val="CommentTextChar"/>
    <w:link w:val="CommentSubject"/>
    <w:uiPriority w:val="99"/>
    <w:semiHidden/>
    <w:rsid w:val="00FB321F"/>
    <w:rPr>
      <w:b/>
      <w:bCs/>
      <w:sz w:val="20"/>
      <w:szCs w:val="20"/>
      <w:lang w:val="en-US"/>
    </w:rPr>
  </w:style>
  <w:style w:type="character" w:customStyle="1" w:styleId="screstoreblue">
    <w:name w:val="sc_restore_blue"/>
    <w:uiPriority w:val="1"/>
    <w:qFormat/>
    <w:rsid w:val="00BD0279"/>
    <w:rPr>
      <w:color w:val="4472C4" w:themeColor="accent1"/>
      <w:bdr w:val="none" w:sz="0" w:space="0" w:color="auto"/>
      <w:shd w:val="clear" w:color="auto" w:fill="auto"/>
    </w:rPr>
  </w:style>
  <w:style w:type="character" w:customStyle="1" w:styleId="screstorered">
    <w:name w:val="sc_restore_red"/>
    <w:uiPriority w:val="1"/>
    <w:qFormat/>
    <w:rsid w:val="00BD0279"/>
    <w:rPr>
      <w:color w:val="FF0000"/>
      <w:bdr w:val="none" w:sz="0" w:space="0" w:color="auto"/>
      <w:shd w:val="clear" w:color="auto" w:fill="auto"/>
    </w:rPr>
  </w:style>
  <w:style w:type="character" w:customStyle="1" w:styleId="scstrikenewblue">
    <w:name w:val="sc_strike_new_blue"/>
    <w:uiPriority w:val="1"/>
    <w:qFormat/>
    <w:rsid w:val="00BD0279"/>
    <w:rPr>
      <w:strike w:val="0"/>
      <w:dstrike/>
      <w:color w:val="0070C0"/>
      <w:u w:val="none"/>
    </w:rPr>
  </w:style>
  <w:style w:type="character" w:customStyle="1" w:styleId="scstrikenewred">
    <w:name w:val="sc_strike_new_red"/>
    <w:uiPriority w:val="1"/>
    <w:qFormat/>
    <w:rsid w:val="00BD0279"/>
    <w:rPr>
      <w:strike w:val="0"/>
      <w:dstrike/>
      <w:color w:val="FF0000"/>
      <w:u w:val="none"/>
    </w:rPr>
  </w:style>
  <w:style w:type="character" w:customStyle="1" w:styleId="scamendsenate">
    <w:name w:val="sc_amend_senate"/>
    <w:uiPriority w:val="1"/>
    <w:qFormat/>
    <w:rsid w:val="00BD0279"/>
    <w:rPr>
      <w:bdr w:val="none" w:sz="0" w:space="0" w:color="auto"/>
      <w:shd w:val="clear" w:color="auto" w:fill="FFF2CC" w:themeFill="accent4" w:themeFillTint="33"/>
    </w:rPr>
  </w:style>
  <w:style w:type="character" w:customStyle="1" w:styleId="scamendhouse">
    <w:name w:val="sc_amend_house"/>
    <w:uiPriority w:val="1"/>
    <w:qFormat/>
    <w:rsid w:val="00BD0279"/>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4E2527"/>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E2527"/>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E2527"/>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E2527"/>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E2527"/>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E2527"/>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E2527"/>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E2527"/>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E2527"/>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E2527"/>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E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992&amp;session=125&amp;summary=B" TargetMode="External" Id="R5bc9b82703f34251" /><Relationship Type="http://schemas.openxmlformats.org/officeDocument/2006/relationships/hyperlink" Target="https://www.scstatehouse.gov/sess125_2023-2024/prever/3992_20230216.docx" TargetMode="External" Id="Reaa8323a50a24de3" /><Relationship Type="http://schemas.openxmlformats.org/officeDocument/2006/relationships/hyperlink" Target="https://www.scstatehouse.gov/sess125_2023-2024/prever/3992_20240131.docx" TargetMode="External" Id="Re51fd203ee6b4d40" /><Relationship Type="http://schemas.openxmlformats.org/officeDocument/2006/relationships/hyperlink" Target="https://www.scstatehouse.gov/sess125_2023-2024/prever/3992_20240206.docx" TargetMode="External" Id="R31a9039a6583481e" /><Relationship Type="http://schemas.openxmlformats.org/officeDocument/2006/relationships/hyperlink" Target="https://www.scstatehouse.gov/sess125_2023-2024/prever/3992_20240319.docx" TargetMode="External" Id="Rc1fdf28d4d5a4e4b" /><Relationship Type="http://schemas.openxmlformats.org/officeDocument/2006/relationships/hyperlink" Target="https://www.scstatehouse.gov/sess125_2023-2024/prever/3992_20240321.docx" TargetMode="External" Id="R9b65986f69354ac9" /><Relationship Type="http://schemas.openxmlformats.org/officeDocument/2006/relationships/hyperlink" Target="h:\hj\20230216.docx" TargetMode="External" Id="Rd34ca9320a734152" /><Relationship Type="http://schemas.openxmlformats.org/officeDocument/2006/relationships/hyperlink" Target="h:\hj\20230216.docx" TargetMode="External" Id="Rc45299b09b314b41" /><Relationship Type="http://schemas.openxmlformats.org/officeDocument/2006/relationships/hyperlink" Target="h:\hj\20240131.docx" TargetMode="External" Id="Rf548434ec4174ba3" /><Relationship Type="http://schemas.openxmlformats.org/officeDocument/2006/relationships/hyperlink" Target="h:\hj\20240206.docx" TargetMode="External" Id="R1a3c8970f87643dc" /><Relationship Type="http://schemas.openxmlformats.org/officeDocument/2006/relationships/hyperlink" Target="h:\hj\20240206.docx" TargetMode="External" Id="R3952b31b0b3b44a3" /><Relationship Type="http://schemas.openxmlformats.org/officeDocument/2006/relationships/hyperlink" Target="h:\hj\20240206.docx" TargetMode="External" Id="Rcdf36edfbd304624" /><Relationship Type="http://schemas.openxmlformats.org/officeDocument/2006/relationships/hyperlink" Target="h:\hj\20240207.docx" TargetMode="External" Id="R4fe0c29fa4b2484a" /><Relationship Type="http://schemas.openxmlformats.org/officeDocument/2006/relationships/hyperlink" Target="h:\sj\20240207.docx" TargetMode="External" Id="Rdbe882ab0b1f43b4" /><Relationship Type="http://schemas.openxmlformats.org/officeDocument/2006/relationships/hyperlink" Target="h:\sj\20240207.docx" TargetMode="External" Id="Rf3dbe7a802504988" /><Relationship Type="http://schemas.openxmlformats.org/officeDocument/2006/relationships/hyperlink" Target="h:\sj\20240319.docx" TargetMode="External" Id="R69d011c1ce51421f" /><Relationship Type="http://schemas.openxmlformats.org/officeDocument/2006/relationships/hyperlink" Target="h:\sj\20240321.docx" TargetMode="External" Id="R2a60b8acdd294d16" /><Relationship Type="http://schemas.openxmlformats.org/officeDocument/2006/relationships/hyperlink" Target="h:\sj\20240326.docx" TargetMode="External" Id="R495a0131fa2e4da0" /><Relationship Type="http://schemas.openxmlformats.org/officeDocument/2006/relationships/hyperlink" Target="h:\sj\20240326.docx" TargetMode="External" Id="R3571ec8c117e43a1" /><Relationship Type="http://schemas.openxmlformats.org/officeDocument/2006/relationships/hyperlink" Target="h:\sj\20240327.docx" TargetMode="External" Id="R664be0a450bf46aa" /><Relationship Type="http://schemas.openxmlformats.org/officeDocument/2006/relationships/hyperlink" Target="h:\hj\20240409.docx" TargetMode="External" Id="R40c2a11560c74ceb" /><Relationship Type="http://schemas.openxmlformats.org/officeDocument/2006/relationships/hyperlink" Target="h:\hj\20240410.docx" TargetMode="External" Id="Raf3a58a1f941489b" /><Relationship Type="http://schemas.openxmlformats.org/officeDocument/2006/relationships/hyperlink" Target="h:\hj\20240410.docx" TargetMode="External" Id="R59a62bae53c343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7FEAA07BCF94B938ABADA1FCCB017A5"/>
        <w:category>
          <w:name w:val="General"/>
          <w:gallery w:val="placeholder"/>
        </w:category>
        <w:types>
          <w:type w:val="bbPlcHdr"/>
        </w:types>
        <w:behaviors>
          <w:behavior w:val="content"/>
        </w:behaviors>
        <w:guid w:val="{BC29E779-CAB0-495E-9370-4A916A76162F}"/>
      </w:docPartPr>
      <w:docPartBody>
        <w:p w:rsidR="00305D81" w:rsidRDefault="00305D81" w:rsidP="00305D81">
          <w:pPr>
            <w:pStyle w:val="B7FEAA07BCF94B938ABADA1FCCB017A5"/>
          </w:pPr>
          <w:r w:rsidRPr="007B495D">
            <w:rPr>
              <w:rStyle w:val="PlaceholderText"/>
            </w:rPr>
            <w:t>Click or tap here to enter text.</w:t>
          </w:r>
        </w:p>
      </w:docPartBody>
    </w:docPart>
    <w:docPart>
      <w:docPartPr>
        <w:name w:val="AD58A4389EB74AE0BF2607CDD3117C6D"/>
        <w:category>
          <w:name w:val="General"/>
          <w:gallery w:val="placeholder"/>
        </w:category>
        <w:types>
          <w:type w:val="bbPlcHdr"/>
        </w:types>
        <w:behaviors>
          <w:behavior w:val="content"/>
        </w:behaviors>
        <w:guid w:val="{49656284-4BD4-4BC3-AD26-D94624778594}"/>
      </w:docPartPr>
      <w:docPartBody>
        <w:p w:rsidR="00305D81" w:rsidRDefault="00305D81" w:rsidP="00305D81">
          <w:pPr>
            <w:pStyle w:val="AD58A4389EB74AE0BF2607CDD3117C6D"/>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05D81"/>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D81"/>
    <w:rPr>
      <w:color w:val="808080"/>
    </w:rPr>
  </w:style>
  <w:style w:type="paragraph" w:customStyle="1" w:styleId="B7FEAA07BCF94B938ABADA1FCCB017A5">
    <w:name w:val="B7FEAA07BCF94B938ABADA1FCCB017A5"/>
    <w:rsid w:val="00305D81"/>
    <w:rPr>
      <w:kern w:val="2"/>
      <w14:ligatures w14:val="standardContextual"/>
    </w:rPr>
  </w:style>
  <w:style w:type="paragraph" w:customStyle="1" w:styleId="AD58A4389EB74AE0BF2607CDD3117C6D">
    <w:name w:val="AD58A4389EB74AE0BF2607CDD3117C6D"/>
    <w:rsid w:val="00305D8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9bdc1483-68ae-47a5-9531-3ecda7e1db58","originalBill":null,"session":0,"billNumber":null,"version":"0001-01-01T00:00:00","legType":null,"delta":null,"isPerfectingAmendment":false,"originalAmendment":null,"previousBill":null,"isOffered":false,"order":1,"isAdopted":false,"amendmentNumber":"LCI","internalBillVersion":2,"isCommitteeReport":true,"BillTitle":"&lt;Failed to get bill title&gt;","id":"b034e9f7-9e99-4726-9f90-a27cf4c5ab4d","name":"LC-3992.WAB0003S","filenameExtension":null,"parentId":"00000000-0000-0000-0000-000000000000","documentName":"LC-3992.WAB0003S","isProxyDoc":false,"isWordDoc":false,"isPDF":false,"isFolder":true}]</AMENDMENTS_USED_FOR_MERGE>
  <FILENAME>&lt;&lt;filename&gt;&gt;</FILENAME>
  <ID>b0d7af0e-535b-482a-9a41-dc074641571f</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2024-03-21T12:57:14.487961-04:00</T_BILL_DT_VERSION>
  <T_BILL_D_HOUSEINTRODATE>2023-02-16</T_BILL_D_HOUSEINTRODATE>
  <T_BILL_D_INTRODATE>2023-02-16</T_BILL_D_INTRODATE>
  <T_BILL_D_SENATEINTRODATE>2024-02-07</T_BILL_D_SENATEINTRODATE>
  <T_BILL_N_INTERNALVERSIONNUMBER>3</T_BILL_N_INTERNALVERSIONNUMBER>
  <T_BILL_N_SESSION>125</T_BILL_N_SESSION>
  <T_BILL_N_VERSIONNUMBER>3</T_BILL_N_VERSIONNUMBER>
  <T_BILL_N_YEAR>2023</T_BILL_N_YEAR>
  <T_BILL_REQUEST_REQUEST>e45f97ad-8f3d-419d-9639-edc5cc05ec45</T_BILL_REQUEST_REQUEST>
  <T_BILL_R_ORIGINALBILL>4e1310bd-bfb4-43c7-827f-d7ccda96eecc</T_BILL_R_ORIGINALBILL>
  <T_BILL_R_ORIGINALDRAFT>24e01fef-778f-450d-b6fe-98b737f68f75</T_BILL_R_ORIGINALDRAFT>
  <T_BILL_SPONSOR_SPONSOR>1bc015cc-8850-40ea-93f6-43b03b48c1ff</T_BILL_SPONSOR_SPONSOR>
  <T_BILL_T_BILLNAME>[3992]</T_BILL_T_BILLNAME>
  <T_BILL_T_BILLNUMBER>3992</T_BILL_T_BILLNUMBER>
  <T_BILL_T_BILLTITLE>TO AMEND THE SOUTH CAROLINA CODE OF LAWS BY AMENDING SECTION 41-31-60, RELATING TO DELINQUENT UNEMPLOYMENT COMPENSATION TAX RATES, SO AS TO PERMIT EMPLOYERS WITH INSTALLMENT PAYMENT AGREEMENTS APPROVED BY THE DEPARTMENT OF EMPLOYMENT AND WORKFORCE TO PAY THE TAX AT A REDUCED RATE, AND TO PROVIDE FOR THE AUTOMATIC REVERSION OF THIS RATE UPON FAILURE TO TIMELY COMPLY WITH THE PAYMENT AGREEMENT.</T_BILL_T_BILLTITLE>
  <T_BILL_T_CHAMBER>house</T_BILL_T_CHAMBER>
  <T_BILL_T_FILENAME>
  </T_BILL_T_FILENAME>
  <T_BILL_T_LEGTYPE>bill_statewide</T_BILL_T_LEGTYPE>
  <T_BILL_T_SECTIONS>[{"SectionUUID":"de6c73a4-9ba8-44bf-a814-f1928b37f785","SectionName":"code_section","SectionNumber":1,"SectionType":"code_section","CodeSections":[{"CodeSectionBookmarkName":"cs_T41C31N60_7f52cb9bd","IsConstitutionSection":false,"Identity":"41-31-60","IsNew":false,"SubSections":[{"Level":1,"Identity":"T41C31N60SB","SubSectionBookmarkName":"ss_T41C31N60SB_lv1_7ee092628","IsNewSubSection":false,"SubSectionReplacement":""}],"TitleRelatedTo":"delinquent unemployment compensation tax rates","TitleSoAsTo":"permit employers with installment payment agreements approved by the department of employment and workforce to pay the tax at a reduced rate, and to provide for the automatic reversion of this rate upon failure to timely comply with the payment agreement","Deleted":false}],"TitleText":"","DisableControls":false,"Deleted":false,"RepealItems":[],"SectionBookmarkName":"bs_num_1_056ecc42a"},{"SectionUUID":"8f03ca95-8faa-4d43-a9c2-8afc498075bd","SectionName":"standard_eff_date_section","SectionNumber":2,"SectionType":"drafting_clause","CodeSections":[],"TitleText":"","DisableControls":false,"Deleted":false,"RepealItems":[],"SectionBookmarkName":"bs_num_2_lastsection"}]</T_BILL_T_SECTIONS>
  <T_BILL_T_SECTIONSHISTORY>[{"Id":5,"SectionsList":[{"SectionUUID":"de6c73a4-9ba8-44bf-a814-f1928b37f785","SectionName":"code_section","SectionNumber":1,"SectionType":"code_section","CodeSections":[{"CodeSectionBookmarkName":"cs_T41C31N60_7f52cb9bd","IsConstitutionSection":false,"Identity":"41-31-60","IsNew":false,"SubSections":[{"Level":1,"Identity":"T41C31N60SB","SubSectionBookmarkName":"ss_T41C31N60SB_lv1_cbf39a736","IsNewSubSection":false}],"TitleRelatedTo":"delinquent unemployment compensation tax rates","TitleSoAsTo":"permit employers with installment payment agreements approved by the department of employment and workforce to pay the tax at a reduced rate, to provide for the reversion of this rate upon failure to timely comply with the payment agreement","Deleted":false}],"TitleText":"","DisableControls":false,"Deleted":false,"RepealItems":[],"SectionBookmarkName":"bs_num_1_056ecc42a"},{"SectionUUID":"8f03ca95-8faa-4d43-a9c2-8afc498075bd","SectionName":"standard_eff_date_section","SectionNumber":2,"SectionType":"drafting_clause","CodeSections":[],"TitleText":"","DisableControls":false,"Deleted":false,"RepealItems":[],"SectionBookmarkName":"bs_num_2_lastsection"}],"Timestamp":"2023-02-08T16:19:07.6288501-05:00","Username":null},{"Id":4,"SectionsList":[{"SectionUUID":"de6c73a4-9ba8-44bf-a814-f1928b37f785","SectionName":"code_section","SectionNumber":1,"SectionType":"code_section","CodeSections":[{"CodeSectionBookmarkName":"cs_T41C31N60_7f52cb9bd","IsConstitutionSection":false,"Identity":"41-31-60","IsNew":false,"SubSections":[{"Level":1,"Identity":"T41C31N60SB","SubSectionBookmarkName":"ss_T41C31N60SB_lv1_cbf39a736","IsNewSubSection":false}],"TitleRelatedTo":"delinquent unemployment compensation tax rates","TitleSoAsTo":"permit employers with installment payment agreements approved by the department of employment and workforce to pay the tax at a reduced rate, to provide for the reversion of this rate upon failure to timely comply with the payment plan","Deleted":false}],"TitleText":"","DisableControls":false,"Deleted":false,"RepealItems":[],"SectionBookmarkName":"bs_num_1_056ecc42a"},{"SectionUUID":"8f03ca95-8faa-4d43-a9c2-8afc498075bd","SectionName":"standard_eff_date_section","SectionNumber":2,"SectionType":"drafting_clause","CodeSections":[],"TitleText":"","DisableControls":false,"Deleted":false,"RepealItems":[],"SectionBookmarkName":"bs_num_2_lastsection"}],"Timestamp":"2023-02-08T16:18:54.9625325-05:00","Username":null},{"Id":3,"SectionsList":[{"SectionUUID":"8f03ca95-8faa-4d43-a9c2-8afc498075bd","SectionName":"standard_eff_date_section","SectionNumber":2,"SectionType":"drafting_clause","CodeSections":[],"TitleText":"","DisableControls":false,"Deleted":false,"RepealItems":[],"SectionBookmarkName":"bs_num_2_lastsection"},{"SectionUUID":"de6c73a4-9ba8-44bf-a814-f1928b37f785","SectionName":"code_section","SectionNumber":1,"SectionType":"code_section","CodeSections":[{"CodeSectionBookmarkName":"cs_T41C31N60_7f52cb9bd","IsConstitutionSection":false,"Identity":"41-31-60","IsNew":false,"SubSections":[{"Level":1,"Identity":"T41C31N60SB","SubSectionBookmarkName":"ss_T41C31N60SB_lv1_cbf39a736","IsNewSubSection":false}],"TitleRelatedTo":"Tax rate when delinquent report received;  no reduction in tax rate class permitted when execution for unpaid tax is outstanding.","TitleSoAsTo":"","Deleted":false}],"TitleText":"","DisableControls":false,"Deleted":false,"RepealItems":[],"SectionBookmarkName":"bs_num_1_056ecc42a"}],"Timestamp":"2023-02-08T16:14:46.9082155-05:00","Username":null},{"Id":2,"SectionsList":[{"SectionUUID":"8f03ca95-8faa-4d43-a9c2-8afc498075bd","SectionName":"standard_eff_date_section","SectionNumber":1,"SectionType":"drafting_clause","CodeSections":[],"TitleText":"","DisableControls":false,"Deleted":false,"RepealItems":[],"SectionBookmarkName":"bs_num_1_lastsection"}],"Timestamp":"2023-02-08T16:14:12.6546811-05:00","Username":null},{"Id":1,"SectionsList":[{"SectionUUID":"8f03ca95-8faa-4d43-a9c2-8afc498075bd","SectionName":"standard_eff_date_section","SectionNumber":2,"SectionType":"drafting_clause","CodeSections":[],"TitleText":"","DisableControls":false,"Deleted":false,"RepealItems":[],"SectionBookmarkName":"bs_num_2_lastsection"},{"SectionUUID":"993f736c-1ab7-4080-9455-66553de030e2","SectionName":"code_section","SectionNumber":1,"SectionType":"code_section","CodeSections":[{"CodeSectionBookmarkName":"cs_T41C31N60_d93b832e4","IsConstitutionSection":false,"Identity":"41-31-60","IsNew":false,"SubSections":[{"Level":1,"Identity":"T41C31N60SA","SubSectionBookmarkName":"ss_T41C31N60SA_lv1_6cace4498","IsNewSubSection":false},{"Level":1,"Identity":"T41C31N60SB","SubSectionBookmarkName":"ss_T41C31N60SB_lv1_2f0080833","IsNewSubSection":false}],"TitleRelatedTo":"Tax rate when delinquent report received;  no reduction in tax rate class permitted when execution for unpaid tax is outstanding.","TitleSoAsTo":"","Deleted":false}],"TitleText":"","DisableControls":false,"Deleted":false,"RepealItems":[],"SectionBookmarkName":"bs_num_1_2a5bceba0"}],"Timestamp":"2023-02-08T16:13:59.2175307-05:00","Username":null},{"Id":6,"SectionsList":[{"SectionUUID":"de6c73a4-9ba8-44bf-a814-f1928b37f785","SectionName":"code_section","SectionNumber":1,"SectionType":"code_section","CodeSections":[{"CodeSectionBookmarkName":"cs_T41C31N60_7f52cb9bd","IsConstitutionSection":false,"Identity":"41-31-60","IsNew":false,"SubSections":[{"Level":1,"Identity":"T41C31N60SB","SubSectionBookmarkName":"ss_T41C31N60SB_lv1_cbf39a736","IsNewSubSection":false}],"TitleRelatedTo":"delinquent unemployment compensation tax rates","TitleSoAsTo":"permit employers with installment payment agreements approved by the department of employment and workforce to pay the tax at a reduced rate, and to provide for the automatic reversion of this rate upon failure to timely comply with the payment agreement","Deleted":false}],"TitleText":"","DisableControls":false,"Deleted":false,"RepealItems":[],"SectionBookmarkName":"bs_num_1_056ecc42a"},{"SectionUUID":"8f03ca95-8faa-4d43-a9c2-8afc498075bd","SectionName":"standard_eff_date_section","SectionNumber":2,"SectionType":"drafting_clause","CodeSections":[],"TitleText":"","DisableControls":false,"Deleted":false,"RepealItems":[],"SectionBookmarkName":"bs_num_2_lastsection"}],"Timestamp":"2023-02-08T16:20:09.191481-05:00","Username":"andybeeson@scstatehouse.gov"}]</T_BILL_T_SECTIONSHISTORY>
  <T_BILL_T_SUBJECT>Delinquent unemployment compensation tax rates</T_BILL_T_SUBJECT>
  <T_BILL_UR_DRAFTER>andybeeson@scstatehouse.gov</T_BILL_UR_DRAFTER>
  <T_BILL_UR_DRAFTINGASSISTANT>annarushton@scstatehouse.gov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324</Words>
  <Characters>1703</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cp:revision>
  <cp:lastPrinted>2024-03-21T17:13:00Z</cp:lastPrinted>
  <dcterms:created xsi:type="dcterms:W3CDTF">2024-03-21T17:12:00Z</dcterms:created>
  <dcterms:modified xsi:type="dcterms:W3CDTF">2024-03-21T23:45:00Z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