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McGinnis, Erickson, Ballentine, Murphy, Brewer, Robbins, Gatch, Mitchell, Yow, Cromer, Beach, Pace, Taylor, Guffey, Magnuson, Burns, Kilmartin, Chapman, Gagnon, Forrest, Oremus and Hixon</w:t>
      </w:r>
    </w:p>
    <w:p>
      <w:pPr>
        <w:widowControl w:val="false"/>
        <w:spacing w:after="0"/>
        <w:jc w:val="left"/>
      </w:pPr>
      <w:r>
        <w:rPr>
          <w:rFonts w:ascii="Times New Roman"/>
          <w:sz w:val="22"/>
        </w:rPr>
        <w:t xml:space="preserve">Document Path: LC-0273SA23.docx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Public Institutions of Higher Learning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ecd71dc606c44d1e">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Education and Public Works</w:t>
      </w:r>
      <w:r>
        <w:t xml:space="preserve"> (</w:t>
      </w:r>
      <w:hyperlink w:history="true" r:id="Rb79244af3e63492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Murphy, 
 Brewer, Robbins, Gatch, Mitchell, Yow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Cromer, 
 Beach, Pace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Education and Public Works</w:t>
      </w:r>
      <w:r>
        <w:t xml:space="preserve"> (</w:t>
      </w:r>
      <w:hyperlink w:history="true" r:id="R124fec0f909d41c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3/21/2024</w:t>
      </w:r>
      <w:r>
        <w:tab/>
        <w:t>House</w:t>
      </w:r>
      <w:r>
        <w:tab/>
        <w:t xml:space="preserve">Requests for debate-Rep(s).</w:t>
      </w:r>
      <w:r>
        <w:t xml:space="preserve"> B Newton, Forrest, Hiott, Harris, Magnuson, Carter, Nutt, McCravy, Pace, Oremus, Taylor, Beach, Hosey, Kirby, King, Gilliam, White, Leber, Ballentine, Mitchell, Erickson</w:t>
      </w:r>
      <w:r>
        <w:t xml:space="preserve"> (</w:t>
      </w:r>
      <w:hyperlink w:history="true" r:id="R62b470f696274e9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9d5937ee860c4f4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Burns, 
 Kilmartin
 </w:t>
      </w:r>
    </w:p>
    <w:p>
      <w:pPr>
        <w:widowControl w:val="false"/>
        <w:tabs>
          <w:tab w:val="right" w:pos="1008"/>
          <w:tab w:val="left" w:pos="1152"/>
          <w:tab w:val="left" w:pos="1872"/>
          <w:tab w:val="left" w:pos="9187"/>
        </w:tabs>
        <w:spacing w:after="0"/>
        <w:ind w:left="2088" w:hanging="2088"/>
      </w:pPr>
      <w:r>
        <w:tab/>
        <w:t>3/27/2024</w:t>
      </w:r>
      <w:r>
        <w:tab/>
        <w:t>House</w:t>
      </w:r>
      <w:r>
        <w:tab/>
        <w:t>Debate adjourned
 </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Chapman,
 Gagnon, Forrest, Oremus, Hixon
 </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9b38db438cdb467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Amended</w:t>
      </w:r>
      <w:r>
        <w:t xml:space="preserve"> (</w:t>
      </w:r>
      <w:hyperlink w:history="true" r:id="Rf6abe340a48f4b25">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33864994caa240f2">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Yeas-84  Nays-30</w:t>
      </w:r>
      <w:r>
        <w:t xml:space="preserve"> (</w:t>
      </w:r>
      <w:hyperlink w:history="true" r:id="Rdcf5db2ed0b94abf">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f487df595f4d468a">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00a01272506d4386">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Yeas-77  Nays-30</w:t>
      </w:r>
      <w:r>
        <w:t xml:space="preserve"> (</w:t>
      </w:r>
      <w:hyperlink w:history="true" r:id="R891aa6dc327f4018">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27cd6bbd9f1e4262">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Education</w:t>
      </w:r>
      <w:r>
        <w:t xml:space="preserve"> (</w:t>
      </w:r>
      <w:hyperlink w:history="true" r:id="Rb76301775a824ae6">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25d020a99c47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e9dc0e055342c4">
        <w:r>
          <w:rPr>
            <w:rStyle w:val="Hyperlink"/>
            <w:u w:val="single"/>
          </w:rPr>
          <w:t>04/06/2023</w:t>
        </w:r>
      </w:hyperlink>
      <w:r>
        <w:t xml:space="preserve"/>
      </w:r>
    </w:p>
    <w:p>
      <w:pPr>
        <w:widowControl w:val="true"/>
        <w:spacing w:after="0"/>
        <w:jc w:val="left"/>
      </w:pPr>
      <w:r>
        <w:rPr>
          <w:rFonts w:ascii="Times New Roman"/>
          <w:sz w:val="22"/>
        </w:rPr>
        <w:t xml:space="preserve"/>
      </w:r>
      <w:hyperlink r:id="R1976b234a737426f">
        <w:r>
          <w:rPr>
            <w:rStyle w:val="Hyperlink"/>
            <w:u w:val="single"/>
          </w:rPr>
          <w:t>03/20/2024</w:t>
        </w:r>
      </w:hyperlink>
      <w:r>
        <w:t xml:space="preserve"/>
      </w:r>
    </w:p>
    <w:p>
      <w:pPr>
        <w:widowControl w:val="true"/>
        <w:spacing w:after="0"/>
        <w:jc w:val="left"/>
      </w:pPr>
      <w:r>
        <w:rPr>
          <w:rFonts w:ascii="Times New Roman"/>
          <w:sz w:val="22"/>
        </w:rPr>
        <w:t xml:space="preserve"/>
      </w:r>
      <w:hyperlink r:id="Rfdba2ea45bbb471e">
        <w:r>
          <w:rPr>
            <w:rStyle w:val="Hyperlink"/>
            <w:u w:val="single"/>
          </w:rPr>
          <w:t>03/27/2024</w:t>
        </w:r>
      </w:hyperlink>
      <w:r>
        <w:t xml:space="preserve"/>
      </w:r>
    </w:p>
    <w:p>
      <w:pPr>
        <w:widowControl w:val="true"/>
        <w:spacing w:after="0"/>
        <w:jc w:val="left"/>
      </w:pPr>
      <w:r>
        <w:rPr>
          <w:rFonts w:ascii="Times New Roman"/>
          <w:sz w:val="22"/>
        </w:rPr>
        <w:t xml:space="preserve"/>
      </w:r>
      <w:hyperlink r:id="R1ceca649309a4f71">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6A778E2F5F98460DAF011F8E41F4B717"/>
        </w:placeholder>
      </w:sdtPr>
      <w:sdtContent>
        <w:p w:rsidR="00E4324C" w:rsidP="00E4324C" w:rsidRDefault="00E4324C" w14:paraId="55BE08E4" w14:textId="3AB71077">
          <w:pPr>
            <w:pStyle w:val="sccoversheetstatus"/>
          </w:pPr>
          <w:r>
            <w:t>Amended – Not Printed Bill for the House</w:t>
          </w:r>
        </w:p>
        <w:p w:rsidRPr="00B07BF4" w:rsidR="00DB11F0" w:rsidP="00E4324C" w:rsidRDefault="00DB11F0" w14:paraId="61ED2FDA" w14:textId="45CB8DE7">
          <w:pPr>
            <w:pStyle w:val="sccoversheetstatus"/>
          </w:pPr>
          <w:r>
            <w:rPr>
              <w:caps w:val="0"/>
            </w:rPr>
            <w:t>Amt. No. 119 (LC-4289.WAB0127H)</w:t>
          </w:r>
        </w:p>
      </w:sdtContent>
    </w:sdt>
    <w:sdt>
      <w:sdtPr>
        <w:alias w:val="printed"/>
        <w:tag w:val="printed"/>
        <w:id w:val="-1779714481"/>
        <w:placeholder>
          <w:docPart w:val="6A778E2F5F98460DAF011F8E41F4B717"/>
        </w:placeholder>
        <w:text/>
      </w:sdtPr>
      <w:sdtContent>
        <w:p w:rsidR="00E4324C" w:rsidP="00E4324C" w:rsidRDefault="00DB11F0" w14:paraId="7667FB20" w14:textId="16F2D869">
          <w:pPr>
            <w:pStyle w:val="sccoversheetinfo"/>
          </w:pPr>
          <w:r>
            <w:t>March 28, 2024</w:t>
          </w:r>
        </w:p>
      </w:sdtContent>
    </w:sdt>
    <w:p w:rsidRPr="00B07BF4" w:rsidR="00DB11F0" w:rsidP="00E4324C" w:rsidRDefault="00DB11F0" w14:paraId="6874729E" w14:textId="77777777">
      <w:pPr>
        <w:pStyle w:val="sccoversheetinfo"/>
      </w:pPr>
    </w:p>
    <w:sdt>
      <w:sdtPr>
        <w:alias w:val="billnumber"/>
        <w:tag w:val="billnumber"/>
        <w:id w:val="-897512070"/>
        <w:placeholder>
          <w:docPart w:val="6A778E2F5F98460DAF011F8E41F4B717"/>
        </w:placeholder>
        <w:text/>
      </w:sdtPr>
      <w:sdtContent>
        <w:p w:rsidRPr="00B07BF4" w:rsidR="00E4324C" w:rsidP="00E4324C" w:rsidRDefault="00E4324C" w14:paraId="0E19F4D6" w14:textId="574EB398">
          <w:pPr>
            <w:pStyle w:val="sccoversheetbillno"/>
          </w:pPr>
          <w:r>
            <w:t>H. 4289</w:t>
          </w:r>
        </w:p>
      </w:sdtContent>
    </w:sdt>
    <w:p w:rsidR="00DB11F0" w:rsidP="00E4324C" w:rsidRDefault="00DB11F0" w14:paraId="4E3BB3FF" w14:textId="77777777">
      <w:pPr>
        <w:pStyle w:val="sccoversheetsponsor6"/>
      </w:pPr>
    </w:p>
    <w:p w:rsidRPr="00B07BF4" w:rsidR="00E4324C" w:rsidP="00E4324C" w:rsidRDefault="00E4324C" w14:paraId="14D2731D" w14:textId="247864C0">
      <w:pPr>
        <w:pStyle w:val="sccoversheetsponsor6"/>
      </w:pPr>
      <w:r w:rsidRPr="00B07BF4">
        <w:t xml:space="preserve">Introduced by </w:t>
      </w:r>
      <w:sdt>
        <w:sdtPr>
          <w:alias w:val="sponsortype"/>
          <w:tag w:val="sponsortype"/>
          <w:id w:val="1707217765"/>
          <w:placeholder>
            <w:docPart w:val="6A778E2F5F98460DAF011F8E41F4B717"/>
          </w:placeholder>
          <w:text/>
        </w:sdtPr>
        <w:sdtContent>
          <w:r>
            <w:t>Reps</w:t>
          </w:r>
          <w:r w:rsidR="00DB11F0">
            <w:t>.</w:t>
          </w:r>
        </w:sdtContent>
      </w:sdt>
      <w:r w:rsidRPr="00B07BF4">
        <w:t xml:space="preserve"> </w:t>
      </w:r>
      <w:sdt>
        <w:sdtPr>
          <w:alias w:val="sponsors"/>
          <w:tag w:val="sponsors"/>
          <w:id w:val="716862734"/>
          <w:placeholder>
            <w:docPart w:val="6A778E2F5F98460DAF011F8E41F4B717"/>
          </w:placeholder>
          <w:text/>
        </w:sdtPr>
        <w:sdtContent>
          <w:r>
            <w:t>McGinnis, Erickson, Ballentine, Murphy, Brewer, Robbins, Gatch, Mitchell, Yow, Cromer, Beach, Pace, Taylor, Guffey, Magnuson, Burns, Kilmartin, Chapman, Gagnon, Forrest, Oremus and Hixon</w:t>
          </w:r>
        </w:sdtContent>
      </w:sdt>
      <w:r w:rsidRPr="00B07BF4">
        <w:t xml:space="preserve"> </w:t>
      </w:r>
    </w:p>
    <w:p w:rsidRPr="00B07BF4" w:rsidR="00E4324C" w:rsidP="00E4324C" w:rsidRDefault="00E4324C" w14:paraId="6896C9F1" w14:textId="77777777">
      <w:pPr>
        <w:pStyle w:val="sccoversheetsponsor6"/>
      </w:pPr>
    </w:p>
    <w:p w:rsidRPr="00B07BF4" w:rsidR="00E4324C" w:rsidP="00E4324C" w:rsidRDefault="00E4324C" w14:paraId="7BCE1B68" w14:textId="2BBC15DB">
      <w:pPr>
        <w:pStyle w:val="sccoversheetinfo"/>
      </w:pPr>
      <w:sdt>
        <w:sdtPr>
          <w:alias w:val="typeinitial"/>
          <w:tag w:val="typeinitial"/>
          <w:id w:val="98301346"/>
          <w:placeholder>
            <w:docPart w:val="6A778E2F5F98460DAF011F8E41F4B717"/>
          </w:placeholder>
          <w:text/>
        </w:sdtPr>
        <w:sdtContent>
          <w:r>
            <w:t>S</w:t>
          </w:r>
        </w:sdtContent>
      </w:sdt>
      <w:r w:rsidRPr="00B07BF4">
        <w:t xml:space="preserve">. Printed </w:t>
      </w:r>
      <w:sdt>
        <w:sdtPr>
          <w:alias w:val="printed"/>
          <w:tag w:val="printed"/>
          <w:id w:val="-774643221"/>
          <w:placeholder>
            <w:docPart w:val="6A778E2F5F98460DAF011F8E41F4B717"/>
          </w:placeholder>
          <w:text/>
        </w:sdtPr>
        <w:sdtContent>
          <w:r>
            <w:t>03/28/24</w:t>
          </w:r>
        </w:sdtContent>
      </w:sdt>
      <w:r w:rsidRPr="00B07BF4">
        <w:t>--</w:t>
      </w:r>
      <w:sdt>
        <w:sdtPr>
          <w:alias w:val="residingchamber"/>
          <w:tag w:val="residingchamber"/>
          <w:id w:val="1651789982"/>
          <w:placeholder>
            <w:docPart w:val="6A778E2F5F98460DAF011F8E41F4B717"/>
          </w:placeholder>
          <w:text/>
        </w:sdtPr>
        <w:sdtContent>
          <w:r>
            <w:t>H</w:t>
          </w:r>
        </w:sdtContent>
      </w:sdt>
      <w:r w:rsidRPr="00B07BF4">
        <w:t>.</w:t>
      </w:r>
    </w:p>
    <w:p w:rsidRPr="00B07BF4" w:rsidR="00E4324C" w:rsidP="00E4324C" w:rsidRDefault="00E4324C" w14:paraId="2CFE6476" w14:textId="5F8F1FF9">
      <w:pPr>
        <w:pStyle w:val="sccoversheetreadfirst"/>
      </w:pPr>
      <w:r w:rsidRPr="00B07BF4">
        <w:t xml:space="preserve">Read the first time </w:t>
      </w:r>
      <w:sdt>
        <w:sdtPr>
          <w:alias w:val="readfirst"/>
          <w:tag w:val="readfirst"/>
          <w:id w:val="-1145275273"/>
          <w:placeholder>
            <w:docPart w:val="6A778E2F5F98460DAF011F8E41F4B717"/>
          </w:placeholder>
          <w:text/>
        </w:sdtPr>
        <w:sdtContent>
          <w:r>
            <w:t>April 06, 2023</w:t>
          </w:r>
        </w:sdtContent>
      </w:sdt>
    </w:p>
    <w:p w:rsidRPr="00B07BF4" w:rsidR="00E4324C" w:rsidP="00E4324C" w:rsidRDefault="00E4324C" w14:paraId="3660CA20" w14:textId="77777777">
      <w:pPr>
        <w:pStyle w:val="sccoversheetemptyline"/>
      </w:pPr>
    </w:p>
    <w:p w:rsidRPr="00B07BF4" w:rsidR="00E4324C" w:rsidP="00E4324C" w:rsidRDefault="00E4324C" w14:paraId="3A36FD80" w14:textId="77777777">
      <w:pPr>
        <w:pStyle w:val="sccoversheetemptyline"/>
        <w:tabs>
          <w:tab w:val="center" w:pos="4493"/>
          <w:tab w:val="right" w:pos="8986"/>
        </w:tabs>
        <w:jc w:val="center"/>
      </w:pPr>
      <w:r w:rsidRPr="00B07BF4">
        <w:t>________</w:t>
      </w:r>
    </w:p>
    <w:p w:rsidRPr="00B07BF4" w:rsidR="00E4324C" w:rsidP="00E4324C" w:rsidRDefault="00E4324C" w14:paraId="6AA7E31A" w14:textId="77777777">
      <w:pPr>
        <w:pStyle w:val="sccoversheetemptyline"/>
        <w:jc w:val="center"/>
        <w:rPr>
          <w:u w:val="single"/>
        </w:rPr>
      </w:pPr>
    </w:p>
    <w:p w:rsidRPr="00B07BF4" w:rsidR="00E4324C" w:rsidP="00E4324C" w:rsidRDefault="00E4324C" w14:paraId="416FB4A6" w14:textId="77777777">
      <w:pPr>
        <w:rPr>
          <w:rFonts w:ascii="Times New Roman" w:hAnsi="Times New Roman"/>
        </w:rPr>
      </w:pPr>
      <w:r w:rsidRPr="00B07BF4">
        <w:br w:type="page"/>
      </w:r>
    </w:p>
    <w:p w:rsidRPr="00BB0725" w:rsidR="00A73EFA" w:rsidP="008D4995" w:rsidRDefault="00A73EFA" w14:paraId="7B72410E" w14:textId="178A7BEF">
      <w:pPr>
        <w:pStyle w:val="scemptylineheader"/>
      </w:pPr>
    </w:p>
    <w:p w:rsidRPr="00BB0725" w:rsidR="00A73EFA" w:rsidP="008D4995" w:rsidRDefault="00A73EFA" w14:paraId="6AD935C9" w14:textId="36C13C84">
      <w:pPr>
        <w:pStyle w:val="scemptylineheader"/>
      </w:pPr>
    </w:p>
    <w:p w:rsidRPr="00DF3B44" w:rsidR="00A73EFA" w:rsidP="008D4995" w:rsidRDefault="00A73EFA" w14:paraId="51A98227" w14:textId="2E3B72BD">
      <w:pPr>
        <w:pStyle w:val="scemptylineheader"/>
      </w:pPr>
    </w:p>
    <w:p w:rsidRPr="00DF3B44" w:rsidR="00A73EFA" w:rsidP="008D4995" w:rsidRDefault="00A73EFA" w14:paraId="3858851A" w14:textId="39AD8DE2">
      <w:pPr>
        <w:pStyle w:val="scemptylineheader"/>
      </w:pPr>
    </w:p>
    <w:p w:rsidRPr="002F2B34" w:rsidR="00A73EFA" w:rsidP="008D4995" w:rsidRDefault="00A73EFA" w14:paraId="4E3DDE20" w14:textId="5228ED0B">
      <w:pPr>
        <w:pStyle w:val="scemptylineheader"/>
        <w:rPr>
          <w:lang w:val="it-IT"/>
        </w:rPr>
      </w:pPr>
    </w:p>
    <w:p w:rsidRPr="00066CCB" w:rsidR="002C3463" w:rsidP="00037F04" w:rsidRDefault="002C3463" w14:paraId="1803EF34" w14:textId="5BD12D5F">
      <w:pPr>
        <w:pStyle w:val="scemptylineheader"/>
        <w:rPr>
          <w:sz w:val="16"/>
          <w:szCs w:val="16"/>
          <w:lang w:val="it-IT"/>
        </w:rPr>
      </w:pPr>
    </w:p>
    <w:p w:rsidR="00E4324C" w:rsidP="00446987" w:rsidRDefault="00E4324C" w14:paraId="551C672B" w14:textId="77777777">
      <w:pPr>
        <w:pStyle w:val="scemptylineheader"/>
        <w:rPr>
          <w:sz w:val="16"/>
          <w:szCs w:val="16"/>
          <w:lang w:val="it-IT"/>
        </w:rPr>
      </w:pPr>
    </w:p>
    <w:p w:rsidRPr="00066CCB" w:rsidR="008E61A1" w:rsidP="00446987" w:rsidRDefault="008E61A1" w14:paraId="3B5B27A6" w14:textId="139BA52D">
      <w:pPr>
        <w:pStyle w:val="scemptylineheader"/>
        <w:rPr>
          <w:sz w:val="16"/>
          <w:szCs w:val="16"/>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97702" w14:paraId="40FEFADA" w14:textId="21918D80">
          <w:pPr>
            <w:pStyle w:val="scbilltitle"/>
            <w:tabs>
              <w:tab w:val="left" w:pos="2104"/>
            </w:tabs>
          </w:pPr>
          <w:r>
            <w:t>TO AMEND THE SOUTH CAROLINA CODE OF LAWS BY ADDING SECTION 59‑101‑680 SO AS TO PROVIDE THAT A PUBLIC INSTITUTION OF HIGHER LEARNING MAY NOT</w:t>
          </w:r>
          <w:r w:rsidR="00256E80">
            <w:t xml:space="preserve"> condition or</w:t>
          </w:r>
          <w:r>
            <w:t xml:space="preserve"> PROMISE ADMISSIONS OR BENEFITS TO CERTAIN APPLICANTS FOR CERTAIN SUPPORT OR DISAGREEMENTS WITH CERTAIN STATEMENTS REGARDING DIVERSITY, EQUITY, INCLUSION, OR ASSOCIATED ISSUES.</w:t>
          </w:r>
        </w:p>
      </w:sdtContent>
    </w:sdt>
    <w:bookmarkStart w:name="at_44cf1492a" w:displacedByCustomXml="prev" w:id="0"/>
    <w:bookmarkEnd w:id="0"/>
    <w:p w:rsidR="00DB11F0" w:rsidP="00DB11F0" w:rsidRDefault="00DB11F0" w14:paraId="3EAD6363" w14:textId="77777777">
      <w:pPr>
        <w:pStyle w:val="scnoncodifiedsection"/>
      </w:pPr>
      <w:r>
        <w:tab/>
        <w:t>Amend Title To Conform</w:t>
      </w:r>
    </w:p>
    <w:p w:rsidRPr="00066CCB" w:rsidR="006C18F0" w:rsidP="00DB11F0" w:rsidRDefault="006C18F0" w14:paraId="5BAAC1B7" w14:textId="4BDB7F3F">
      <w:pPr>
        <w:pStyle w:val="scnoncodifiedsection"/>
      </w:pPr>
    </w:p>
    <w:p w:rsidRPr="0094541D" w:rsidR="007E06BB" w:rsidP="0094541D" w:rsidRDefault="002C3463" w14:paraId="7A934B75" w14:textId="6F4B79DE">
      <w:pPr>
        <w:pStyle w:val="scenactingwords"/>
      </w:pPr>
      <w:bookmarkStart w:name="ew_76765544e" w:id="1"/>
      <w:r w:rsidRPr="0094541D">
        <w:t>B</w:t>
      </w:r>
      <w:bookmarkEnd w:id="1"/>
      <w:r w:rsidRPr="0094541D">
        <w:t>e it enacted by the General Assembly of the State of South Carolina:</w:t>
      </w:r>
    </w:p>
    <w:p w:rsidR="00434EBF" w:rsidP="00434EBF" w:rsidRDefault="00434EBF" w14:paraId="58637CFF" w14:textId="77777777">
      <w:pPr>
        <w:pStyle w:val="scemptyline"/>
      </w:pPr>
    </w:p>
    <w:p w:rsidR="00924DB8" w:rsidP="00924DB8" w:rsidRDefault="00434EBF" w14:paraId="2B9AE562" w14:textId="77777777">
      <w:pPr>
        <w:pStyle w:val="scdirectionallanguage"/>
      </w:pPr>
      <w:bookmarkStart w:name="bs_num_1_3b048d6ee" w:id="2"/>
      <w:r>
        <w:t>S</w:t>
      </w:r>
      <w:bookmarkEnd w:id="2"/>
      <w:r>
        <w:t>ECTION 1.</w:t>
      </w:r>
      <w:r>
        <w:tab/>
      </w:r>
      <w:bookmarkStart w:name="dl_15ad8519b" w:id="3"/>
      <w:r w:rsidR="00924DB8">
        <w:t>A</w:t>
      </w:r>
      <w:bookmarkEnd w:id="3"/>
      <w:r w:rsidR="00924DB8">
        <w:t>rticle 2, Chapter 101, Title 59 of the S.C. Code is amended by adding:</w:t>
      </w:r>
    </w:p>
    <w:p w:rsidRPr="00066CCB" w:rsidR="00924DB8" w:rsidP="00924DB8" w:rsidRDefault="00924DB8" w14:paraId="7CA7B848" w14:textId="77777777">
      <w:pPr>
        <w:pStyle w:val="scemptyline"/>
        <w:rPr>
          <w:sz w:val="18"/>
          <w:szCs w:val="18"/>
        </w:rPr>
      </w:pPr>
    </w:p>
    <w:p w:rsidR="00434EBF" w:rsidP="00924DB8" w:rsidRDefault="00924DB8" w14:paraId="6D2D2C11" w14:textId="5362CB01">
      <w:pPr>
        <w:pStyle w:val="scnewcodesection"/>
      </w:pPr>
      <w:r>
        <w:tab/>
      </w:r>
      <w:bookmarkStart w:name="ns_T59C101N680_e00747012" w:id="4"/>
      <w:r>
        <w:t>S</w:t>
      </w:r>
      <w:bookmarkEnd w:id="4"/>
      <w:r>
        <w:t>ection 59‑101‑680.</w:t>
      </w:r>
      <w:r>
        <w:tab/>
      </w:r>
      <w:bookmarkStart w:name="ss_T59C101N680SA_lv1_52a522bd0" w:id="5"/>
      <w:r w:rsidR="00B97393">
        <w:t>(</w:t>
      </w:r>
      <w:bookmarkEnd w:id="5"/>
      <w:r w:rsidR="00B97393">
        <w:t xml:space="preserve">A) </w:t>
      </w:r>
      <w:r w:rsidRPr="0097590F" w:rsidR="005A4E10">
        <w:t>For the purposes of this section, “public institution of higher learning” means any state‑supported, post‑secondary educational institution and includes technical and comprehensive educational institutions.</w:t>
      </w:r>
    </w:p>
    <w:p w:rsidR="00B97393" w:rsidP="00924DB8" w:rsidRDefault="00B97393" w14:paraId="44DFA983" w14:textId="5587E031">
      <w:pPr>
        <w:pStyle w:val="scnewcodesection"/>
      </w:pPr>
      <w:r>
        <w:tab/>
      </w:r>
      <w:bookmarkStart w:name="ss_T59C101N680SB_lv1_e80765124" w:id="6"/>
      <w:r>
        <w:t>(</w:t>
      </w:r>
      <w:bookmarkEnd w:id="6"/>
      <w:r>
        <w:t xml:space="preserve">B) </w:t>
      </w:r>
      <w:r w:rsidRPr="0097590F" w:rsidR="005A4E10">
        <w:t>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w:t>
      </w:r>
      <w:r w:rsidR="005A4E10">
        <w:t>.</w:t>
      </w:r>
    </w:p>
    <w:p w:rsidR="00B97393" w:rsidP="00924DB8" w:rsidRDefault="00B97393" w14:paraId="0FDCA829" w14:textId="6D294AA5">
      <w:pPr>
        <w:pStyle w:val="scnewcodesection"/>
      </w:pPr>
      <w:r>
        <w:tab/>
      </w:r>
      <w:bookmarkStart w:name="ss_T59C101N680SC_lv1_564a667d9" w:id="7"/>
      <w:r>
        <w:t>(</w:t>
      </w:r>
      <w:bookmarkEnd w:id="7"/>
      <w:r>
        <w:t xml:space="preserve">C) </w:t>
      </w:r>
      <w:r w:rsidRPr="0097590F" w:rsidR="005A4E10">
        <w:t>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rsidR="005A4E10" w:rsidP="005A4E10" w:rsidRDefault="00B97393" w14:paraId="01ECEF6A" w14:textId="10F4C6A5">
      <w:pPr>
        <w:pStyle w:val="scnewcodesection"/>
      </w:pPr>
      <w:r>
        <w:tab/>
      </w:r>
      <w:bookmarkStart w:name="ss_T59C101N680SD_lv1_69a7c2909" w:id="8"/>
      <w:r>
        <w:t>(</w:t>
      </w:r>
      <w:bookmarkEnd w:id="8"/>
      <w:r>
        <w:t xml:space="preserve">D) </w:t>
      </w:r>
      <w:r w:rsidRPr="00EB1F96" w:rsidR="00EB1F96">
        <w:t xml:space="preserve"> </w:t>
      </w:r>
      <w:r w:rsidRPr="00270522" w:rsidR="00EB1F96">
        <w:t xml:space="preserve">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w:t>
      </w:r>
      <w:r w:rsidRPr="00270522" w:rsidR="00EB1F96">
        <w:lastRenderedPageBreak/>
        <w:t>failure or refusal to participate in such training or program.</w:t>
      </w:r>
    </w:p>
    <w:p w:rsidR="005A4E10" w:rsidP="005A4E10" w:rsidRDefault="005A4E10" w14:paraId="79A9562C" w14:textId="77777777">
      <w:pPr>
        <w:pStyle w:val="scnewcodesection"/>
      </w:pPr>
      <w:r>
        <w:tab/>
      </w:r>
      <w:bookmarkStart w:name="ss_T59C101N680SE_lv1_6ade66553" w:id="9"/>
      <w:r>
        <w:t>(</w:t>
      </w:r>
      <w:bookmarkEnd w:id="9"/>
      <w:r>
        <w:t xml:space="preserve">E) A public institution of higher learning shall not infringe on a student, faculty member, or employee’s first amendment right to free speech. A public institution of higher learning shall not discriminate on the basis of viewpoint discrimination. </w:t>
      </w:r>
    </w:p>
    <w:p w:rsidR="005A4E10" w:rsidP="005A4E10" w:rsidRDefault="005A4E10" w14:paraId="705BDDAE" w14:textId="77777777">
      <w:pPr>
        <w:pStyle w:val="scnewcodesection"/>
      </w:pPr>
      <w:r>
        <w:tab/>
      </w:r>
      <w:bookmarkStart w:name="ss_T59C101N680SF_lv1_cc41e5ad5" w:id="10"/>
      <w:r>
        <w:t>(</w:t>
      </w:r>
      <w:bookmarkEnd w:id="10"/>
      <w:r>
        <w:t>F) A public institution of higher learning must report to the Commission on Higher Education by August first each year the total number of administrative positions and total operating costs, including a description of the programs that support diversity, equity, and inclusion. The report shall also contain the number and nature of the complaints made to the institution by a student, faculty member, or employee regarding a violation of this provision and the resolution, or status, of the complaint. The Commission on Higher Education must provide a report to the Chairman of the House Education and Public Works Committee, the Chairman of the Senate Education Committee, the Chairman of the Senate Finance Committee, and the Chairman of the House Ways and Means Committee by October first each year summarizing this information, by institution.</w:t>
      </w:r>
    </w:p>
    <w:p w:rsidR="005A4E10" w:rsidP="005A4E10" w:rsidRDefault="005A4E10" w14:paraId="0F544B2F" w14:textId="77777777">
      <w:pPr>
        <w:pStyle w:val="scnewcodesection"/>
      </w:pPr>
      <w:r>
        <w:tab/>
      </w:r>
      <w:bookmarkStart w:name="ss_T59C101N680SG_lv1_8ff9ed95f" w:id="11"/>
      <w:r>
        <w:t>(</w:t>
      </w:r>
      <w:bookmarkEnd w:id="11"/>
      <w:r>
        <w:t>G)</w:t>
      </w:r>
      <w:r>
        <w:tab/>
        <w:t>Nothing in this provision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rsidR="005A4E10" w:rsidP="005A4E10" w:rsidRDefault="005A4E10" w14:paraId="2FD4FE00" w14:textId="77777777">
      <w:pPr>
        <w:pStyle w:val="scnewcodesection"/>
      </w:pPr>
      <w:r>
        <w:tab/>
      </w:r>
      <w:bookmarkStart w:name="ss_T59C101N680SH_lv1_3349c1958" w:id="12"/>
      <w:r>
        <w:t>(</w:t>
      </w:r>
      <w:bookmarkEnd w:id="12"/>
      <w:r>
        <w:t>H)</w:t>
      </w:r>
      <w:r>
        <w:tab/>
        <w:t xml:space="preserve">Nothing in this provision may be construed to limit or prohibit an institution of higher learning or an employee or faculty member from applying for a grant or complying with the terms of accreditation by an accrediting agency, submitting to the grantor or accrediting agency a statement that highlights the institution's work in supporting student populations or certifying compliance with state and federal antidiscrimination laws. </w:t>
      </w:r>
    </w:p>
    <w:p w:rsidR="00B97393" w:rsidP="005A4E10" w:rsidRDefault="005A4E10" w14:paraId="628F7556" w14:textId="19211B1F">
      <w:pPr>
        <w:pStyle w:val="scnewcodesection"/>
      </w:pPr>
      <w:r>
        <w:tab/>
      </w:r>
      <w:bookmarkStart w:name="ss_T59C101N680SI_lv1_803680930" w:id="13"/>
      <w:r>
        <w:t>(</w:t>
      </w:r>
      <w:bookmarkEnd w:id="13"/>
      <w:r>
        <w:t>I) Each public institution of higher learning shall provide each student, employee, and faculty member with an electronic copy of the language contained in this section.</w:t>
      </w:r>
    </w:p>
    <w:p w:rsidR="00256079" w:rsidP="005A4E10" w:rsidRDefault="00256079" w14:paraId="7CA98639" w14:textId="0ABF9BD4">
      <w:pPr>
        <w:pStyle w:val="scnewcodesection"/>
      </w:pPr>
      <w:r>
        <w:tab/>
      </w:r>
      <w:bookmarkStart w:name="ss_T59C101N680SJ_lv1_8590111a8" w:id="14"/>
      <w:r>
        <w:t>(</w:t>
      </w:r>
      <w:bookmarkEnd w:id="14"/>
      <w:r>
        <w:t xml:space="preserve">J) </w:t>
      </w:r>
      <w:r w:rsidRPr="00256079">
        <w:t>Every year before January fifteenth, a public institution of higher learning must prepare and publicly post on its website, as well as submit to the Commission on Higher Education, a report of the previous calendar year which details the course of action implemented to comply with the requirements of this section. The institution also must report any changes or updates to the course of action. The report must include each instance where a public institution of higher learning prohibited a program believed to be in conflict with this section.</w:t>
      </w:r>
    </w:p>
    <w:p w:rsidRPr="00066CCB" w:rsidR="007E06BB" w:rsidP="00787433" w:rsidRDefault="007E06BB" w14:paraId="3D8F1FED" w14:textId="7BBF18F3">
      <w:pPr>
        <w:pStyle w:val="scemptyline"/>
        <w:rPr>
          <w:sz w:val="18"/>
          <w:szCs w:val="18"/>
        </w:rPr>
      </w:pPr>
    </w:p>
    <w:p w:rsidRPr="00DF3B44" w:rsidR="007A10F1" w:rsidP="007A10F1" w:rsidRDefault="00434EBF" w14:paraId="0E9393B4" w14:textId="3A45DD74">
      <w:pPr>
        <w:pStyle w:val="scnoncodifiedsection"/>
      </w:pPr>
      <w:bookmarkStart w:name="bs_num_2_lastsection" w:id="15"/>
      <w:bookmarkStart w:name="eff_date_section" w:id="16"/>
      <w:r>
        <w:t>S</w:t>
      </w:r>
      <w:bookmarkEnd w:id="15"/>
      <w:r>
        <w:t>ECTION 2.</w:t>
      </w:r>
      <w:r w:rsidRPr="00DF3B44" w:rsidR="005D3013">
        <w:tab/>
      </w:r>
      <w:r w:rsidRPr="00DF3B44" w:rsidR="007A10F1">
        <w:t>This act takes effect upon approval by the Governor.</w:t>
      </w:r>
      <w:bookmarkEnd w:id="16"/>
    </w:p>
    <w:p w:rsidRPr="00DF3B44" w:rsidR="005516F6" w:rsidP="009E4191" w:rsidRDefault="007A10F1" w14:paraId="7389F665" w14:textId="52AA01A8">
      <w:pPr>
        <w:pStyle w:val="scbillendxx"/>
      </w:pP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324C">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9111" w14:textId="77777777" w:rsidR="001801FB" w:rsidRDefault="001801FB" w:rsidP="0010329A">
      <w:pPr>
        <w:spacing w:after="0" w:line="240" w:lineRule="auto"/>
      </w:pPr>
      <w:r>
        <w:separator/>
      </w:r>
    </w:p>
    <w:p w14:paraId="01F9F1AD" w14:textId="77777777" w:rsidR="001801FB" w:rsidRDefault="001801FB"/>
  </w:endnote>
  <w:endnote w:type="continuationSeparator" w:id="0">
    <w:p w14:paraId="16CD5DAD" w14:textId="77777777" w:rsidR="001801FB" w:rsidRDefault="001801FB" w:rsidP="0010329A">
      <w:pPr>
        <w:spacing w:after="0" w:line="240" w:lineRule="auto"/>
      </w:pPr>
      <w:r>
        <w:continuationSeparator/>
      </w:r>
    </w:p>
    <w:p w14:paraId="5F8F6786" w14:textId="77777777" w:rsidR="001801FB" w:rsidRDefault="001801FB"/>
  </w:endnote>
  <w:endnote w:type="continuationNotice" w:id="1">
    <w:p w14:paraId="1B8398AB" w14:textId="77777777" w:rsidR="001801FB" w:rsidRDefault="00180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305153"/>
      <w:docPartObj>
        <w:docPartGallery w:val="Page Numbers (Bottom of Page)"/>
        <w:docPartUnique/>
      </w:docPartObj>
    </w:sdtPr>
    <w:sdtEndPr>
      <w:rPr>
        <w:noProof/>
      </w:rPr>
    </w:sdtEndPr>
    <w:sdtContent>
      <w:p w14:paraId="69791FFD" w14:textId="77777777" w:rsidR="00E4324C" w:rsidRPr="007B4AF7" w:rsidRDefault="00E4324C" w:rsidP="00D14995">
        <w:pPr>
          <w:pStyle w:val="scbillfooter"/>
        </w:pPr>
        <w:sdt>
          <w:sdtPr>
            <w:alias w:val="footer_billname"/>
            <w:tag w:val="footer_billname"/>
            <w:id w:val="2107381733"/>
            <w:lock w:val="sdtContentLocked"/>
            <w:placeholder>
              <w:docPart w:val="F263FE72B9D24A93BF4C7942D2467FDB"/>
            </w:placeholder>
            <w:dataBinding w:prefixMappings="xmlns:ns0='http://schemas.openxmlformats.org/package/2006/metadata/lwb360-metadata' " w:xpath="/ns0:lwb360Metadata[1]/ns0:T_BILL_T_BILLNAME[1]" w:storeItemID="{A70AC2F9-CF59-46A9-A8A7-29CBD0ED4110}"/>
            <w:text/>
          </w:sdtPr>
          <w:sdtContent>
            <w:r>
              <w:t>[4289]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411393572"/>
            <w:lock w:val="sdtContentLocked"/>
            <w:placeholder>
              <w:docPart w:val="F263FE72B9D24A93BF4C7942D2467FD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3A0B" w14:textId="77777777" w:rsidR="001801FB" w:rsidRDefault="001801FB" w:rsidP="0010329A">
      <w:pPr>
        <w:spacing w:after="0" w:line="240" w:lineRule="auto"/>
      </w:pPr>
      <w:r>
        <w:separator/>
      </w:r>
    </w:p>
    <w:p w14:paraId="03797AC3" w14:textId="77777777" w:rsidR="001801FB" w:rsidRDefault="001801FB"/>
  </w:footnote>
  <w:footnote w:type="continuationSeparator" w:id="0">
    <w:p w14:paraId="24581DDF" w14:textId="77777777" w:rsidR="001801FB" w:rsidRDefault="001801FB" w:rsidP="0010329A">
      <w:pPr>
        <w:spacing w:after="0" w:line="240" w:lineRule="auto"/>
      </w:pPr>
      <w:r>
        <w:continuationSeparator/>
      </w:r>
    </w:p>
    <w:p w14:paraId="637EC2C2" w14:textId="77777777" w:rsidR="001801FB" w:rsidRDefault="001801FB"/>
  </w:footnote>
  <w:footnote w:type="continuationNotice" w:id="1">
    <w:p w14:paraId="294EE739" w14:textId="77777777" w:rsidR="001801FB" w:rsidRDefault="00180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FA55" w14:textId="77777777" w:rsidR="00E4324C" w:rsidRDefault="00E43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EE1"/>
    <w:rsid w:val="00044B84"/>
    <w:rsid w:val="000479D0"/>
    <w:rsid w:val="0006464F"/>
    <w:rsid w:val="00066B54"/>
    <w:rsid w:val="00066CCB"/>
    <w:rsid w:val="00072FCD"/>
    <w:rsid w:val="00074230"/>
    <w:rsid w:val="00074A4F"/>
    <w:rsid w:val="0009488D"/>
    <w:rsid w:val="000A3C25"/>
    <w:rsid w:val="000B4C02"/>
    <w:rsid w:val="000B5B4A"/>
    <w:rsid w:val="000B7FE1"/>
    <w:rsid w:val="000C3E88"/>
    <w:rsid w:val="000C46B9"/>
    <w:rsid w:val="000C58E4"/>
    <w:rsid w:val="000C6F9A"/>
    <w:rsid w:val="000D2F44"/>
    <w:rsid w:val="000D33E4"/>
    <w:rsid w:val="000D7588"/>
    <w:rsid w:val="000E578A"/>
    <w:rsid w:val="000F2250"/>
    <w:rsid w:val="00101B01"/>
    <w:rsid w:val="0010329A"/>
    <w:rsid w:val="001164F9"/>
    <w:rsid w:val="0011719C"/>
    <w:rsid w:val="00124F01"/>
    <w:rsid w:val="00140049"/>
    <w:rsid w:val="001618A5"/>
    <w:rsid w:val="00171601"/>
    <w:rsid w:val="001730EB"/>
    <w:rsid w:val="00173276"/>
    <w:rsid w:val="001801FB"/>
    <w:rsid w:val="001818EA"/>
    <w:rsid w:val="0019025B"/>
    <w:rsid w:val="00190DD3"/>
    <w:rsid w:val="00192AF7"/>
    <w:rsid w:val="00197366"/>
    <w:rsid w:val="001A136C"/>
    <w:rsid w:val="001B6DA2"/>
    <w:rsid w:val="001C25EC"/>
    <w:rsid w:val="001C7BA0"/>
    <w:rsid w:val="001E75B5"/>
    <w:rsid w:val="001F2A41"/>
    <w:rsid w:val="001F313F"/>
    <w:rsid w:val="001F331D"/>
    <w:rsid w:val="001F394C"/>
    <w:rsid w:val="002038AA"/>
    <w:rsid w:val="002114C8"/>
    <w:rsid w:val="0021166F"/>
    <w:rsid w:val="002130AD"/>
    <w:rsid w:val="002162DF"/>
    <w:rsid w:val="00230038"/>
    <w:rsid w:val="00233975"/>
    <w:rsid w:val="00236D73"/>
    <w:rsid w:val="00256079"/>
    <w:rsid w:val="00256E80"/>
    <w:rsid w:val="00257F60"/>
    <w:rsid w:val="002625EA"/>
    <w:rsid w:val="00264AE9"/>
    <w:rsid w:val="00266514"/>
    <w:rsid w:val="00275AE6"/>
    <w:rsid w:val="002836D8"/>
    <w:rsid w:val="002A7989"/>
    <w:rsid w:val="002B02F3"/>
    <w:rsid w:val="002C3463"/>
    <w:rsid w:val="002D266D"/>
    <w:rsid w:val="002D5B3D"/>
    <w:rsid w:val="002D7447"/>
    <w:rsid w:val="002E315A"/>
    <w:rsid w:val="002E4F8C"/>
    <w:rsid w:val="002F2B34"/>
    <w:rsid w:val="002F560C"/>
    <w:rsid w:val="002F5847"/>
    <w:rsid w:val="0030425A"/>
    <w:rsid w:val="003421F1"/>
    <w:rsid w:val="0034279C"/>
    <w:rsid w:val="00346AE9"/>
    <w:rsid w:val="00354F64"/>
    <w:rsid w:val="003559A1"/>
    <w:rsid w:val="00361563"/>
    <w:rsid w:val="00371D36"/>
    <w:rsid w:val="00373E17"/>
    <w:rsid w:val="003775E6"/>
    <w:rsid w:val="00381998"/>
    <w:rsid w:val="003A5F1C"/>
    <w:rsid w:val="003B3FCF"/>
    <w:rsid w:val="003C3E2E"/>
    <w:rsid w:val="003D4A3C"/>
    <w:rsid w:val="003D55B2"/>
    <w:rsid w:val="003E0033"/>
    <w:rsid w:val="003E0BD4"/>
    <w:rsid w:val="003E5452"/>
    <w:rsid w:val="003E7165"/>
    <w:rsid w:val="003E7FF6"/>
    <w:rsid w:val="004046B5"/>
    <w:rsid w:val="00405A9A"/>
    <w:rsid w:val="00406F27"/>
    <w:rsid w:val="00411ED7"/>
    <w:rsid w:val="004141B8"/>
    <w:rsid w:val="004203B9"/>
    <w:rsid w:val="00432135"/>
    <w:rsid w:val="00434EBF"/>
    <w:rsid w:val="00446987"/>
    <w:rsid w:val="00446D28"/>
    <w:rsid w:val="00453444"/>
    <w:rsid w:val="00455181"/>
    <w:rsid w:val="00466CD0"/>
    <w:rsid w:val="00473583"/>
    <w:rsid w:val="00477F32"/>
    <w:rsid w:val="00481850"/>
    <w:rsid w:val="004851A0"/>
    <w:rsid w:val="0048627F"/>
    <w:rsid w:val="00486414"/>
    <w:rsid w:val="004932AB"/>
    <w:rsid w:val="00493771"/>
    <w:rsid w:val="00494BEF"/>
    <w:rsid w:val="004A5512"/>
    <w:rsid w:val="004A6BE5"/>
    <w:rsid w:val="004B0C18"/>
    <w:rsid w:val="004C1A04"/>
    <w:rsid w:val="004C20BC"/>
    <w:rsid w:val="004C5C9A"/>
    <w:rsid w:val="004C61C0"/>
    <w:rsid w:val="004D1442"/>
    <w:rsid w:val="004D242B"/>
    <w:rsid w:val="004D3DCB"/>
    <w:rsid w:val="004D5955"/>
    <w:rsid w:val="004E7DDE"/>
    <w:rsid w:val="004F0090"/>
    <w:rsid w:val="004F172C"/>
    <w:rsid w:val="005002ED"/>
    <w:rsid w:val="00500DBC"/>
    <w:rsid w:val="005102BE"/>
    <w:rsid w:val="00523F7F"/>
    <w:rsid w:val="00524D54"/>
    <w:rsid w:val="0054165B"/>
    <w:rsid w:val="0054531B"/>
    <w:rsid w:val="00546C24"/>
    <w:rsid w:val="005476FF"/>
    <w:rsid w:val="005516F6"/>
    <w:rsid w:val="00552842"/>
    <w:rsid w:val="0055493A"/>
    <w:rsid w:val="00554E89"/>
    <w:rsid w:val="00572281"/>
    <w:rsid w:val="005801DD"/>
    <w:rsid w:val="00592A40"/>
    <w:rsid w:val="00597702"/>
    <w:rsid w:val="005A28BC"/>
    <w:rsid w:val="005A4E10"/>
    <w:rsid w:val="005A5377"/>
    <w:rsid w:val="005B5F0A"/>
    <w:rsid w:val="005B7817"/>
    <w:rsid w:val="005C06C8"/>
    <w:rsid w:val="005C0B37"/>
    <w:rsid w:val="005C23D7"/>
    <w:rsid w:val="005C40EB"/>
    <w:rsid w:val="005C4A8C"/>
    <w:rsid w:val="005D02B4"/>
    <w:rsid w:val="005D3013"/>
    <w:rsid w:val="005E1E50"/>
    <w:rsid w:val="005E2B9C"/>
    <w:rsid w:val="005E3332"/>
    <w:rsid w:val="005F64A3"/>
    <w:rsid w:val="005F76B0"/>
    <w:rsid w:val="00604429"/>
    <w:rsid w:val="006067B0"/>
    <w:rsid w:val="00606A8B"/>
    <w:rsid w:val="00611EBA"/>
    <w:rsid w:val="006213A8"/>
    <w:rsid w:val="00623BEA"/>
    <w:rsid w:val="006347E9"/>
    <w:rsid w:val="00640C87"/>
    <w:rsid w:val="006414ED"/>
    <w:rsid w:val="006454BB"/>
    <w:rsid w:val="00657CF4"/>
    <w:rsid w:val="00663B8D"/>
    <w:rsid w:val="00663E00"/>
    <w:rsid w:val="00664F48"/>
    <w:rsid w:val="00664FAD"/>
    <w:rsid w:val="0067345B"/>
    <w:rsid w:val="00683986"/>
    <w:rsid w:val="00685035"/>
    <w:rsid w:val="00685770"/>
    <w:rsid w:val="006964F9"/>
    <w:rsid w:val="006A170B"/>
    <w:rsid w:val="006A395F"/>
    <w:rsid w:val="006A65E2"/>
    <w:rsid w:val="006B37BD"/>
    <w:rsid w:val="006B797E"/>
    <w:rsid w:val="006C092D"/>
    <w:rsid w:val="006C099D"/>
    <w:rsid w:val="006C18F0"/>
    <w:rsid w:val="006C7E01"/>
    <w:rsid w:val="006D0513"/>
    <w:rsid w:val="006D64A5"/>
    <w:rsid w:val="006E0935"/>
    <w:rsid w:val="006E353F"/>
    <w:rsid w:val="006E35AB"/>
    <w:rsid w:val="00711AA9"/>
    <w:rsid w:val="00722155"/>
    <w:rsid w:val="007223C1"/>
    <w:rsid w:val="00734F99"/>
    <w:rsid w:val="0073501F"/>
    <w:rsid w:val="00737F19"/>
    <w:rsid w:val="00771455"/>
    <w:rsid w:val="00771D4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684C"/>
    <w:rsid w:val="008806F9"/>
    <w:rsid w:val="008A57E3"/>
    <w:rsid w:val="008B5BF4"/>
    <w:rsid w:val="008C0CEE"/>
    <w:rsid w:val="008C1B18"/>
    <w:rsid w:val="008D46EC"/>
    <w:rsid w:val="008D4995"/>
    <w:rsid w:val="008E0E25"/>
    <w:rsid w:val="008E61A1"/>
    <w:rsid w:val="00917EA3"/>
    <w:rsid w:val="00917EE0"/>
    <w:rsid w:val="00921C89"/>
    <w:rsid w:val="00924DB8"/>
    <w:rsid w:val="00926966"/>
    <w:rsid w:val="00926D03"/>
    <w:rsid w:val="00934036"/>
    <w:rsid w:val="00934889"/>
    <w:rsid w:val="00941E9E"/>
    <w:rsid w:val="0094541D"/>
    <w:rsid w:val="009473EA"/>
    <w:rsid w:val="00954E7E"/>
    <w:rsid w:val="009554D9"/>
    <w:rsid w:val="009572F9"/>
    <w:rsid w:val="00960D0F"/>
    <w:rsid w:val="00976222"/>
    <w:rsid w:val="0098366F"/>
    <w:rsid w:val="00983A03"/>
    <w:rsid w:val="00986063"/>
    <w:rsid w:val="00991F67"/>
    <w:rsid w:val="00992876"/>
    <w:rsid w:val="009A0DCE"/>
    <w:rsid w:val="009A22CD"/>
    <w:rsid w:val="009A3E4B"/>
    <w:rsid w:val="009A77D5"/>
    <w:rsid w:val="009B35FD"/>
    <w:rsid w:val="009B6815"/>
    <w:rsid w:val="009D2967"/>
    <w:rsid w:val="009D3C2B"/>
    <w:rsid w:val="009E2591"/>
    <w:rsid w:val="009E4191"/>
    <w:rsid w:val="009F2AB1"/>
    <w:rsid w:val="009F4FAF"/>
    <w:rsid w:val="009F68F1"/>
    <w:rsid w:val="00A04529"/>
    <w:rsid w:val="00A0584B"/>
    <w:rsid w:val="00A1646C"/>
    <w:rsid w:val="00A17135"/>
    <w:rsid w:val="00A21A6F"/>
    <w:rsid w:val="00A24E56"/>
    <w:rsid w:val="00A26A62"/>
    <w:rsid w:val="00A27F4A"/>
    <w:rsid w:val="00A35A9B"/>
    <w:rsid w:val="00A4070E"/>
    <w:rsid w:val="00A40CA0"/>
    <w:rsid w:val="00A504A7"/>
    <w:rsid w:val="00A53677"/>
    <w:rsid w:val="00A53BF2"/>
    <w:rsid w:val="00A601E4"/>
    <w:rsid w:val="00A60D68"/>
    <w:rsid w:val="00A73EFA"/>
    <w:rsid w:val="00A77A3B"/>
    <w:rsid w:val="00A87C3E"/>
    <w:rsid w:val="00A92F6F"/>
    <w:rsid w:val="00A97523"/>
    <w:rsid w:val="00AA2D0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C59"/>
    <w:rsid w:val="00B4137E"/>
    <w:rsid w:val="00B54DF7"/>
    <w:rsid w:val="00B56223"/>
    <w:rsid w:val="00B56E79"/>
    <w:rsid w:val="00B57AA7"/>
    <w:rsid w:val="00B637AA"/>
    <w:rsid w:val="00B641E9"/>
    <w:rsid w:val="00B73200"/>
    <w:rsid w:val="00B7592C"/>
    <w:rsid w:val="00B809D3"/>
    <w:rsid w:val="00B84B66"/>
    <w:rsid w:val="00B85475"/>
    <w:rsid w:val="00B9090A"/>
    <w:rsid w:val="00B92196"/>
    <w:rsid w:val="00B9228D"/>
    <w:rsid w:val="00B929EC"/>
    <w:rsid w:val="00B97393"/>
    <w:rsid w:val="00BA5B70"/>
    <w:rsid w:val="00BB0725"/>
    <w:rsid w:val="00BC408A"/>
    <w:rsid w:val="00BC5023"/>
    <w:rsid w:val="00BC556C"/>
    <w:rsid w:val="00BC5B32"/>
    <w:rsid w:val="00BD42DA"/>
    <w:rsid w:val="00BD4684"/>
    <w:rsid w:val="00BD59BB"/>
    <w:rsid w:val="00BE08A7"/>
    <w:rsid w:val="00BE4391"/>
    <w:rsid w:val="00BF0E47"/>
    <w:rsid w:val="00BF19EF"/>
    <w:rsid w:val="00BF2C5A"/>
    <w:rsid w:val="00BF3E48"/>
    <w:rsid w:val="00BF402F"/>
    <w:rsid w:val="00C0693C"/>
    <w:rsid w:val="00C13DA3"/>
    <w:rsid w:val="00C15F1B"/>
    <w:rsid w:val="00C16288"/>
    <w:rsid w:val="00C17D1D"/>
    <w:rsid w:val="00C21352"/>
    <w:rsid w:val="00C24265"/>
    <w:rsid w:val="00C35B38"/>
    <w:rsid w:val="00C45923"/>
    <w:rsid w:val="00C53692"/>
    <w:rsid w:val="00C543E7"/>
    <w:rsid w:val="00C54E83"/>
    <w:rsid w:val="00C55B9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4BA"/>
    <w:rsid w:val="00D078DA"/>
    <w:rsid w:val="00D14995"/>
    <w:rsid w:val="00D2455C"/>
    <w:rsid w:val="00D25023"/>
    <w:rsid w:val="00D27F8C"/>
    <w:rsid w:val="00D33843"/>
    <w:rsid w:val="00D54A6F"/>
    <w:rsid w:val="00D57D57"/>
    <w:rsid w:val="00D62E42"/>
    <w:rsid w:val="00D772FB"/>
    <w:rsid w:val="00DA1AA0"/>
    <w:rsid w:val="00DB11F0"/>
    <w:rsid w:val="00DC1DC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24C"/>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1F96"/>
    <w:rsid w:val="00EB3024"/>
    <w:rsid w:val="00EB46E2"/>
    <w:rsid w:val="00EC0045"/>
    <w:rsid w:val="00ED452E"/>
    <w:rsid w:val="00EE3CDA"/>
    <w:rsid w:val="00EF37A8"/>
    <w:rsid w:val="00EF3BE8"/>
    <w:rsid w:val="00EF531F"/>
    <w:rsid w:val="00F009AC"/>
    <w:rsid w:val="00F01F43"/>
    <w:rsid w:val="00F05FE8"/>
    <w:rsid w:val="00F10714"/>
    <w:rsid w:val="00F13D87"/>
    <w:rsid w:val="00F149E5"/>
    <w:rsid w:val="00F15E33"/>
    <w:rsid w:val="00F17DA2"/>
    <w:rsid w:val="00F22EC0"/>
    <w:rsid w:val="00F241D4"/>
    <w:rsid w:val="00F27D7B"/>
    <w:rsid w:val="00F31D34"/>
    <w:rsid w:val="00F342A1"/>
    <w:rsid w:val="00F36FBA"/>
    <w:rsid w:val="00F43342"/>
    <w:rsid w:val="00F44D36"/>
    <w:rsid w:val="00F46262"/>
    <w:rsid w:val="00F4795D"/>
    <w:rsid w:val="00F50A61"/>
    <w:rsid w:val="00F525CD"/>
    <w:rsid w:val="00F5286C"/>
    <w:rsid w:val="00F52E12"/>
    <w:rsid w:val="00F6130C"/>
    <w:rsid w:val="00F638CA"/>
    <w:rsid w:val="00F72872"/>
    <w:rsid w:val="00F900B4"/>
    <w:rsid w:val="00FA0F2E"/>
    <w:rsid w:val="00FA4DB1"/>
    <w:rsid w:val="00FB2CA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B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5B97"/>
    <w:rPr>
      <w:rFonts w:ascii="Times New Roman" w:hAnsi="Times New Roman"/>
      <w:b w:val="0"/>
      <w:i w:val="0"/>
      <w:sz w:val="22"/>
    </w:rPr>
  </w:style>
  <w:style w:type="paragraph" w:styleId="NoSpacing">
    <w:name w:val="No Spacing"/>
    <w:uiPriority w:val="1"/>
    <w:qFormat/>
    <w:rsid w:val="00C55B97"/>
    <w:pPr>
      <w:spacing w:after="0" w:line="240" w:lineRule="auto"/>
    </w:pPr>
  </w:style>
  <w:style w:type="paragraph" w:customStyle="1" w:styleId="scemptylineheader">
    <w:name w:val="sc_emptyline_header"/>
    <w:qFormat/>
    <w:rsid w:val="00C55B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5B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5B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5B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5B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5B97"/>
    <w:rPr>
      <w:color w:val="808080"/>
    </w:rPr>
  </w:style>
  <w:style w:type="paragraph" w:customStyle="1" w:styleId="scdirectionallanguage">
    <w:name w:val="sc_directional_language"/>
    <w:qFormat/>
    <w:rsid w:val="00C55B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5B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5B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5B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5B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5B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5B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5B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5B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5B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5B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5B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5B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5B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5B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5B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5B97"/>
    <w:rPr>
      <w:rFonts w:ascii="Times New Roman" w:hAnsi="Times New Roman"/>
      <w:color w:val="auto"/>
      <w:sz w:val="22"/>
    </w:rPr>
  </w:style>
  <w:style w:type="paragraph" w:customStyle="1" w:styleId="scclippagebillheader">
    <w:name w:val="sc_clip_page_bill_header"/>
    <w:qFormat/>
    <w:rsid w:val="00C55B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5B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5B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B97"/>
    <w:rPr>
      <w:lang w:val="en-US"/>
    </w:rPr>
  </w:style>
  <w:style w:type="paragraph" w:styleId="Footer">
    <w:name w:val="footer"/>
    <w:basedOn w:val="Normal"/>
    <w:link w:val="FooterChar"/>
    <w:uiPriority w:val="99"/>
    <w:unhideWhenUsed/>
    <w:rsid w:val="00C5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97"/>
    <w:rPr>
      <w:lang w:val="en-US"/>
    </w:rPr>
  </w:style>
  <w:style w:type="paragraph" w:styleId="ListParagraph">
    <w:name w:val="List Paragraph"/>
    <w:basedOn w:val="Normal"/>
    <w:uiPriority w:val="34"/>
    <w:qFormat/>
    <w:rsid w:val="00C55B97"/>
    <w:pPr>
      <w:ind w:left="720"/>
      <w:contextualSpacing/>
    </w:pPr>
  </w:style>
  <w:style w:type="paragraph" w:customStyle="1" w:styleId="scbillfooter">
    <w:name w:val="sc_bill_footer"/>
    <w:qFormat/>
    <w:rsid w:val="00C55B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5B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5B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5B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5B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5B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5B97"/>
    <w:pPr>
      <w:widowControl w:val="0"/>
      <w:suppressAutoHyphens/>
      <w:spacing w:after="0" w:line="360" w:lineRule="auto"/>
    </w:pPr>
    <w:rPr>
      <w:rFonts w:ascii="Times New Roman" w:hAnsi="Times New Roman"/>
      <w:lang w:val="en-US"/>
    </w:rPr>
  </w:style>
  <w:style w:type="paragraph" w:customStyle="1" w:styleId="sctableln">
    <w:name w:val="sc_table_ln"/>
    <w:qFormat/>
    <w:rsid w:val="00C55B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5B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5B97"/>
    <w:rPr>
      <w:strike/>
      <w:dstrike w:val="0"/>
    </w:rPr>
  </w:style>
  <w:style w:type="character" w:customStyle="1" w:styleId="scinsert">
    <w:name w:val="sc_insert"/>
    <w:uiPriority w:val="1"/>
    <w:qFormat/>
    <w:rsid w:val="00C55B97"/>
    <w:rPr>
      <w:caps w:val="0"/>
      <w:smallCaps w:val="0"/>
      <w:strike w:val="0"/>
      <w:dstrike w:val="0"/>
      <w:vanish w:val="0"/>
      <w:u w:val="single"/>
      <w:vertAlign w:val="baseline"/>
    </w:rPr>
  </w:style>
  <w:style w:type="character" w:customStyle="1" w:styleId="scinsertred">
    <w:name w:val="sc_insert_red"/>
    <w:uiPriority w:val="1"/>
    <w:qFormat/>
    <w:rsid w:val="00C55B97"/>
    <w:rPr>
      <w:caps w:val="0"/>
      <w:smallCaps w:val="0"/>
      <w:strike w:val="0"/>
      <w:dstrike w:val="0"/>
      <w:vanish w:val="0"/>
      <w:color w:val="FF0000"/>
      <w:u w:val="single"/>
      <w:vertAlign w:val="baseline"/>
    </w:rPr>
  </w:style>
  <w:style w:type="character" w:customStyle="1" w:styleId="scinsertblue">
    <w:name w:val="sc_insert_blue"/>
    <w:uiPriority w:val="1"/>
    <w:qFormat/>
    <w:rsid w:val="00C55B97"/>
    <w:rPr>
      <w:caps w:val="0"/>
      <w:smallCaps w:val="0"/>
      <w:strike w:val="0"/>
      <w:dstrike w:val="0"/>
      <w:vanish w:val="0"/>
      <w:color w:val="0070C0"/>
      <w:u w:val="single"/>
      <w:vertAlign w:val="baseline"/>
    </w:rPr>
  </w:style>
  <w:style w:type="character" w:customStyle="1" w:styleId="scstrikered">
    <w:name w:val="sc_strike_red"/>
    <w:uiPriority w:val="1"/>
    <w:qFormat/>
    <w:rsid w:val="00C55B97"/>
    <w:rPr>
      <w:strike/>
      <w:dstrike w:val="0"/>
      <w:color w:val="FF0000"/>
    </w:rPr>
  </w:style>
  <w:style w:type="character" w:customStyle="1" w:styleId="scstrikeblue">
    <w:name w:val="sc_strike_blue"/>
    <w:uiPriority w:val="1"/>
    <w:qFormat/>
    <w:rsid w:val="00C55B97"/>
    <w:rPr>
      <w:strike/>
      <w:dstrike w:val="0"/>
      <w:color w:val="0070C0"/>
    </w:rPr>
  </w:style>
  <w:style w:type="character" w:customStyle="1" w:styleId="scinsertbluenounderline">
    <w:name w:val="sc_insert_blue_no_underline"/>
    <w:uiPriority w:val="1"/>
    <w:qFormat/>
    <w:rsid w:val="00C55B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5B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5B97"/>
    <w:rPr>
      <w:strike/>
      <w:dstrike w:val="0"/>
      <w:color w:val="0070C0"/>
      <w:lang w:val="en-US"/>
    </w:rPr>
  </w:style>
  <w:style w:type="character" w:customStyle="1" w:styleId="scstrikerednoncodified">
    <w:name w:val="sc_strike_red_non_codified"/>
    <w:uiPriority w:val="1"/>
    <w:qFormat/>
    <w:rsid w:val="00C55B97"/>
    <w:rPr>
      <w:strike/>
      <w:dstrike w:val="0"/>
      <w:color w:val="FF0000"/>
    </w:rPr>
  </w:style>
  <w:style w:type="paragraph" w:customStyle="1" w:styleId="scbillsiglines">
    <w:name w:val="sc_bill_sig_lines"/>
    <w:qFormat/>
    <w:rsid w:val="00C55B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5B97"/>
    <w:rPr>
      <w:bdr w:val="none" w:sz="0" w:space="0" w:color="auto"/>
      <w:shd w:val="clear" w:color="auto" w:fill="FEC6C6"/>
    </w:rPr>
  </w:style>
  <w:style w:type="character" w:customStyle="1" w:styleId="screstoreblue">
    <w:name w:val="sc_restore_blue"/>
    <w:uiPriority w:val="1"/>
    <w:qFormat/>
    <w:rsid w:val="00C55B97"/>
    <w:rPr>
      <w:color w:val="4472C4" w:themeColor="accent1"/>
      <w:bdr w:val="none" w:sz="0" w:space="0" w:color="auto"/>
      <w:shd w:val="clear" w:color="auto" w:fill="auto"/>
    </w:rPr>
  </w:style>
  <w:style w:type="character" w:customStyle="1" w:styleId="screstorered">
    <w:name w:val="sc_restore_red"/>
    <w:uiPriority w:val="1"/>
    <w:qFormat/>
    <w:rsid w:val="00C55B97"/>
    <w:rPr>
      <w:color w:val="FF0000"/>
      <w:bdr w:val="none" w:sz="0" w:space="0" w:color="auto"/>
      <w:shd w:val="clear" w:color="auto" w:fill="auto"/>
    </w:rPr>
  </w:style>
  <w:style w:type="character" w:customStyle="1" w:styleId="scstrikenewblue">
    <w:name w:val="sc_strike_new_blue"/>
    <w:uiPriority w:val="1"/>
    <w:qFormat/>
    <w:rsid w:val="00C55B97"/>
    <w:rPr>
      <w:strike w:val="0"/>
      <w:dstrike/>
      <w:color w:val="0070C0"/>
      <w:u w:val="none"/>
    </w:rPr>
  </w:style>
  <w:style w:type="character" w:customStyle="1" w:styleId="scstrikenewred">
    <w:name w:val="sc_strike_new_red"/>
    <w:uiPriority w:val="1"/>
    <w:qFormat/>
    <w:rsid w:val="00C55B97"/>
    <w:rPr>
      <w:strike w:val="0"/>
      <w:dstrike/>
      <w:color w:val="FF0000"/>
      <w:u w:val="none"/>
    </w:rPr>
  </w:style>
  <w:style w:type="character" w:customStyle="1" w:styleId="scamendsenate">
    <w:name w:val="sc_amend_senate"/>
    <w:uiPriority w:val="1"/>
    <w:qFormat/>
    <w:rsid w:val="00C55B97"/>
    <w:rPr>
      <w:bdr w:val="none" w:sz="0" w:space="0" w:color="auto"/>
      <w:shd w:val="clear" w:color="auto" w:fill="FFF2CC" w:themeFill="accent4" w:themeFillTint="33"/>
    </w:rPr>
  </w:style>
  <w:style w:type="character" w:customStyle="1" w:styleId="scamendhouse">
    <w:name w:val="sc_amend_house"/>
    <w:uiPriority w:val="1"/>
    <w:qFormat/>
    <w:rsid w:val="00C55B9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A4E10"/>
    <w:rPr>
      <w:sz w:val="16"/>
      <w:szCs w:val="16"/>
    </w:rPr>
  </w:style>
  <w:style w:type="paragraph" w:styleId="CommentText">
    <w:name w:val="annotation text"/>
    <w:basedOn w:val="Normal"/>
    <w:link w:val="CommentTextChar"/>
    <w:uiPriority w:val="99"/>
    <w:unhideWhenUsed/>
    <w:rsid w:val="005A4E10"/>
    <w:pPr>
      <w:spacing w:line="240" w:lineRule="auto"/>
    </w:pPr>
    <w:rPr>
      <w:sz w:val="20"/>
      <w:szCs w:val="20"/>
    </w:rPr>
  </w:style>
  <w:style w:type="character" w:customStyle="1" w:styleId="CommentTextChar">
    <w:name w:val="Comment Text Char"/>
    <w:basedOn w:val="DefaultParagraphFont"/>
    <w:link w:val="CommentText"/>
    <w:uiPriority w:val="99"/>
    <w:rsid w:val="005A4E10"/>
    <w:rPr>
      <w:sz w:val="20"/>
      <w:szCs w:val="20"/>
      <w:lang w:val="en-US"/>
    </w:rPr>
  </w:style>
  <w:style w:type="paragraph" w:styleId="CommentSubject">
    <w:name w:val="annotation subject"/>
    <w:basedOn w:val="CommentText"/>
    <w:next w:val="CommentText"/>
    <w:link w:val="CommentSubjectChar"/>
    <w:uiPriority w:val="99"/>
    <w:semiHidden/>
    <w:unhideWhenUsed/>
    <w:rsid w:val="005A4E10"/>
    <w:rPr>
      <w:b/>
      <w:bCs/>
    </w:rPr>
  </w:style>
  <w:style w:type="character" w:customStyle="1" w:styleId="CommentSubjectChar">
    <w:name w:val="Comment Subject Char"/>
    <w:basedOn w:val="CommentTextChar"/>
    <w:link w:val="CommentSubject"/>
    <w:uiPriority w:val="99"/>
    <w:semiHidden/>
    <w:rsid w:val="005A4E10"/>
    <w:rPr>
      <w:b/>
      <w:bCs/>
      <w:sz w:val="20"/>
      <w:szCs w:val="20"/>
      <w:lang w:val="en-US"/>
    </w:rPr>
  </w:style>
  <w:style w:type="paragraph" w:styleId="Revision">
    <w:name w:val="Revision"/>
    <w:hidden/>
    <w:uiPriority w:val="99"/>
    <w:semiHidden/>
    <w:rsid w:val="00256079"/>
    <w:pPr>
      <w:spacing w:after="0" w:line="240" w:lineRule="auto"/>
    </w:pPr>
    <w:rPr>
      <w:lang w:val="en-US"/>
    </w:rPr>
  </w:style>
  <w:style w:type="paragraph" w:customStyle="1" w:styleId="sccoversheetcommitteereportchairperson">
    <w:name w:val="sc_coversheet_committee_report_chairperson"/>
    <w:qFormat/>
    <w:rsid w:val="00E4324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4324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4324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4324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4324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4324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4324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4324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4324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4324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43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289&amp;session=125&amp;summary=B" TargetMode="External" Id="Rf225d020a99c4762" /><Relationship Type="http://schemas.openxmlformats.org/officeDocument/2006/relationships/hyperlink" Target="https://www.scstatehouse.gov/sess125_2023-2024/prever/4289_20230406.docx" TargetMode="External" Id="R81e9dc0e055342c4" /><Relationship Type="http://schemas.openxmlformats.org/officeDocument/2006/relationships/hyperlink" Target="https://www.scstatehouse.gov/sess125_2023-2024/prever/4289_20240320.docx" TargetMode="External" Id="R1976b234a737426f" /><Relationship Type="http://schemas.openxmlformats.org/officeDocument/2006/relationships/hyperlink" Target="https://www.scstatehouse.gov/sess125_2023-2024/prever/4289_20240327.docx" TargetMode="External" Id="Rfdba2ea45bbb471e" /><Relationship Type="http://schemas.openxmlformats.org/officeDocument/2006/relationships/hyperlink" Target="https://www.scstatehouse.gov/sess125_2023-2024/prever/4289_20240328.docx" TargetMode="External" Id="R1ceca649309a4f71" /><Relationship Type="http://schemas.openxmlformats.org/officeDocument/2006/relationships/hyperlink" Target="h:\hj\20230406.docx" TargetMode="External" Id="Recd71dc606c44d1e" /><Relationship Type="http://schemas.openxmlformats.org/officeDocument/2006/relationships/hyperlink" Target="h:\hj\20230406.docx" TargetMode="External" Id="Rb79244af3e63492f" /><Relationship Type="http://schemas.openxmlformats.org/officeDocument/2006/relationships/hyperlink" Target="h:\hj\20240320.docx" TargetMode="External" Id="R124fec0f909d41c6" /><Relationship Type="http://schemas.openxmlformats.org/officeDocument/2006/relationships/hyperlink" Target="h:\hj\20240321.docx" TargetMode="External" Id="R62b470f696274e96" /><Relationship Type="http://schemas.openxmlformats.org/officeDocument/2006/relationships/hyperlink" Target="h:\hj\20240321.docx" TargetMode="External" Id="R9d5937ee860c4f45" /><Relationship Type="http://schemas.openxmlformats.org/officeDocument/2006/relationships/hyperlink" Target="h:\hj\20240327.docx" TargetMode="External" Id="R9b38db438cdb4678" /><Relationship Type="http://schemas.openxmlformats.org/officeDocument/2006/relationships/hyperlink" Target="h:\hj\20240327.docx" TargetMode="External" Id="Rf6abe340a48f4b25" /><Relationship Type="http://schemas.openxmlformats.org/officeDocument/2006/relationships/hyperlink" Target="h:\hj\20240327.docx" TargetMode="External" Id="R33864994caa240f2" /><Relationship Type="http://schemas.openxmlformats.org/officeDocument/2006/relationships/hyperlink" Target="h:\hj\20240327.docx" TargetMode="External" Id="Rdcf5db2ed0b94abf" /><Relationship Type="http://schemas.openxmlformats.org/officeDocument/2006/relationships/hyperlink" Target="h:\hj\20240328.docx" TargetMode="External" Id="Rf487df595f4d468a" /><Relationship Type="http://schemas.openxmlformats.org/officeDocument/2006/relationships/hyperlink" Target="h:\hj\20240328.docx" TargetMode="External" Id="R00a01272506d4386" /><Relationship Type="http://schemas.openxmlformats.org/officeDocument/2006/relationships/hyperlink" Target="h:\hj\20240328.docx" TargetMode="External" Id="R891aa6dc327f4018" /><Relationship Type="http://schemas.openxmlformats.org/officeDocument/2006/relationships/hyperlink" Target="h:\sj\20240402.docx" TargetMode="External" Id="R27cd6bbd9f1e4262" /><Relationship Type="http://schemas.openxmlformats.org/officeDocument/2006/relationships/hyperlink" Target="h:\sj\20240402.docx" TargetMode="External" Id="Rb76301775a824a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A778E2F5F98460DAF011F8E41F4B717"/>
        <w:category>
          <w:name w:val="General"/>
          <w:gallery w:val="placeholder"/>
        </w:category>
        <w:types>
          <w:type w:val="bbPlcHdr"/>
        </w:types>
        <w:behaviors>
          <w:behavior w:val="content"/>
        </w:behaviors>
        <w:guid w:val="{62BE7BE9-FD61-4448-93E9-ABBCFB4F3696}"/>
      </w:docPartPr>
      <w:docPartBody>
        <w:p w:rsidR="00674FC5" w:rsidRDefault="00674FC5" w:rsidP="00674FC5">
          <w:pPr>
            <w:pStyle w:val="6A778E2F5F98460DAF011F8E41F4B717"/>
          </w:pPr>
          <w:r w:rsidRPr="007B495D">
            <w:rPr>
              <w:rStyle w:val="PlaceholderText"/>
            </w:rPr>
            <w:t>Click or tap here to enter text.</w:t>
          </w:r>
        </w:p>
      </w:docPartBody>
    </w:docPart>
    <w:docPart>
      <w:docPartPr>
        <w:name w:val="F263FE72B9D24A93BF4C7942D2467FDB"/>
        <w:category>
          <w:name w:val="General"/>
          <w:gallery w:val="placeholder"/>
        </w:category>
        <w:types>
          <w:type w:val="bbPlcHdr"/>
        </w:types>
        <w:behaviors>
          <w:behavior w:val="content"/>
        </w:behaviors>
        <w:guid w:val="{96D2ECEE-64EE-49C2-9E5D-B48BECFB65B1}"/>
      </w:docPartPr>
      <w:docPartBody>
        <w:p w:rsidR="00674FC5" w:rsidRDefault="00674FC5" w:rsidP="00674FC5">
          <w:pPr>
            <w:pStyle w:val="F263FE72B9D24A93BF4C7942D2467FD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74FC5"/>
    <w:rsid w:val="006B363F"/>
    <w:rsid w:val="007070D2"/>
    <w:rsid w:val="00776F2C"/>
    <w:rsid w:val="00845494"/>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FC5"/>
    <w:rPr>
      <w:color w:val="808080"/>
    </w:rPr>
  </w:style>
  <w:style w:type="paragraph" w:customStyle="1" w:styleId="6A778E2F5F98460DAF011F8E41F4B717">
    <w:name w:val="6A778E2F5F98460DAF011F8E41F4B717"/>
    <w:rsid w:val="00674FC5"/>
    <w:rPr>
      <w:kern w:val="2"/>
      <w14:ligatures w14:val="standardContextual"/>
    </w:rPr>
  </w:style>
  <w:style w:type="paragraph" w:customStyle="1" w:styleId="F263FE72B9D24A93BF4C7942D2467FDB">
    <w:name w:val="F263FE72B9D24A93BF4C7942D2467FDB"/>
    <w:rsid w:val="00674F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f301a7a0-c4f3-45cf-8f33-93e8739c1ac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b3d7b5b5-513b-4604-8911-7d24e023dcea","name":"LC-4289.WAB0127H-Delta","filenameExtension":null,"parentId":"00000000-0000-0000-0000-000000000000","documentName":"LC-4289.WAB0127H-Delta","isProxyDoc":false,"isWordDoc":false,"isPDF":false,"isFolder":true},"isPerfectingAmendment":false,"originalAmendment":null,"previousBill":null,"isOffered":false,"order":1,"isAdopted":false,"amendmentNumber":"119","internalBillVersion":2,"isCommitteeReport":false,"BillTitle":"&lt;Failed to get bill title&gt;","id":"0b8b9bac-9915-4830-b2b8-f6657570b165","name":"LC-4289.WAB0127H","filenameExtension":null,"parentId":"00000000-0000-0000-0000-000000000000","documentName":"LC-4289.WAB0127H","isProxyDoc":false,"isWordDoc":false,"isPDF":false,"isFolder":true}]</AMENDMENTS_USED_FOR_MERGE>
  <FILENAME>&lt;&lt;filename&gt;&gt;</FILENAME>
  <ID>09029c43-c5ee-45f4-8400-c0ebcfbd672f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2024-03-28T13:30:49.889971-04:00</T_BILL_DT_VERSION>
  <T_BILL_D_HOUSEINTRODATE>2023-04-06</T_BILL_D_HOUSEINTRODATE>
  <T_BILL_D_INTRODATE>2023-04-06</T_BILL_D_INTRODATE>
  <T_BILL_N_INTERNALVERSIONNUMBER>3</T_BILL_N_INTERNALVERSIONNUMBER>
  <T_BILL_N_SESSION>125</T_BILL_N_SESSION>
  <T_BILL_N_VERSIONNUMBER>3</T_BILL_N_VERSIONNUMBER>
  <T_BILL_N_YEAR>2023</T_BILL_N_YEAR>
  <T_BILL_REQUEST_REQUEST>f93e9348-0160-4192-a15b-9bfeb6b24057</T_BILL_REQUEST_REQUEST>
  <T_BILL_R_ORIGINALBILL>cc0b55b3-c24e-44e9-8a3c-cbf9393f4f51</T_BILL_R_ORIGINALBILL>
  <T_BILL_R_ORIGINALDRAFT>8940e85b-ce76-4da3-b9ec-904ae5ecb8b0</T_BILL_R_ORIGINALDRAFT>
  <T_BILL_SPONSOR_SPONSOR>447d0777-e945-4598-8d2e-bd6ea8ba6436</T_BILL_SPONSOR_SPONSOR>
  <T_BILL_T_BILLNAME>[4289]</T_BILL_T_BILLNAME>
  <T_BILL_T_BILLNUMBER>4289</T_BILL_T_BILLNUMBER>
  <T_BILL_T_BILLTITLE>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T_BILL_T_BILLTITLE>
  <T_BILL_T_CHAMBER>house</T_BILL_T_CHAMBER>
  <T_BILL_T_FILENAME>
  </T_BILL_T_FILENAME>
  <T_BILL_T_LEGTYPE>bill_statewide</T_BILL_T_LEGTYPE>
  <T_BILL_T_SECTIONS>[{"SectionUUID":"8de78cf2-c500-4b17-a7a1-e903e2fa6e96","SectionName":"code_section","SectionNumber":1,"SectionType":"code_section","CodeSections":[{"CodeSectionBookmarkName":"ns_T59C101N680_e00747012","IsConstitutionSection":false,"Identity":"59-101-680","IsNew":true,"SubSections":[{"Level":1,"Identity":"T59C101N680SA","SubSectionBookmarkName":"ss_T59C101N680SA_lv1_52a522bd0","IsNewSubSection":false,"SubSectionReplacement":""},{"Level":1,"Identity":"T59C101N680SB","SubSectionBookmarkName":"ss_T59C101N680SB_lv1_e80765124","IsNewSubSection":false,"SubSectionReplacement":""},{"Level":1,"Identity":"T59C101N680SC","SubSectionBookmarkName":"ss_T59C101N680SC_lv1_564a667d9","IsNewSubSection":false,"SubSectionReplacement":""},{"Level":1,"Identity":"T59C101N680SD","SubSectionBookmarkName":"ss_T59C101N680SD_lv1_69a7c2909","IsNewSubSection":false,"SubSectionReplacement":""},{"Level":1,"Identity":"T59C101N680SJ","SubSectionBookmarkName":"ss_T59C101N680SJ_lv1_8590111a8","IsNewSubSection":false,"SubSectionReplacement":""},{"Level":1,"Identity":"T59C101N680SE","SubSectionBookmarkName":"ss_T59C101N680SE_lv1_6ade66553","IsNewSubSection":false,"SubSectionReplacement":""},{"Level":1,"Identity":"T59C101N680SF","SubSectionBookmarkName":"ss_T59C101N680SF_lv1_cc41e5ad5","IsNewSubSection":false,"SubSectionReplacement":""},{"Level":1,"Identity":"T59C101N680SG","SubSectionBookmarkName":"ss_T59C101N680SG_lv1_8ff9ed95f","IsNewSubSection":false,"SubSectionReplacement":""},{"Level":1,"Identity":"T59C101N680SH","SubSectionBookmarkName":"ss_T59C101N680SH_lv1_3349c1958","IsNewSubSection":false,"SubSectionReplacement":""},{"Level":1,"Identity":"T59C101N680SI","SubSectionBookmarkName":"ss_T59C101N680SI_lv1_803680930","IsNewSubSection":false,"SubSectionReplacement":""}],"TitleRelatedTo":"","TitleSoAsTo":"provide that a public institution of higher learning may not promise admissions or benefits to certain applicants for certain support or disagreements with certain statements regarding diversity, equity, inclusion, or associated issues","Deleted":false}],"TitleText":"","DisableControls":false,"Deleted":false,"RepealItems":[],"SectionBookmarkName":"bs_num_1_3b048d6ee"},{"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8de78cf2-c500-4b17-a7a1-e903e2fa6e96","SectionName":"code_section","SectionNumber":1,"SectionType":"code_section","CodeSections":[{"CodeSectionBookmarkName":"ns_T59C101N680_e00747012","IsConstitutionSection":false,"Identity":"59-101-680","IsNew":true,"SubSections":[],"TitleRelatedTo":"","TitleSoAsTo":"provide that a public institution of higher learning may not promise admissions or benefits to certain applicants for certain support or disagreements with certain statements regarding diversity, equity, inclusion, or associated issues","Deleted":false}],"TitleText":"","DisableControls":false,"Deleted":false,"RepealItems":[],"SectionBookmarkName":"bs_num_1_3b048d6ee"}],"Timestamp":"2023-03-14T10:21:52.0710553-04:00","Username":null},{"Id":4,"SectionsList":[{"SectionUUID":"8f03ca95-8faa-4d43-a9c2-8afc498075bd","SectionName":"standard_eff_date_section","SectionNumber":2,"SectionType":"drafting_clause","CodeSections":[],"TitleText":"","DisableControls":false,"Deleted":false,"RepealItems":[],"SectionBookmarkName":"bs_num_2_lastsection"},{"SectionUUID":"8de78cf2-c500-4b17-a7a1-e903e2fa6e96","SectionName":"code_section","SectionNumber":1,"SectionType":"code_section","CodeSections":[{"CodeSectionBookmarkName":"ns_T59C101N680_e00747012","IsConstitutionSection":false,"Identity":"59-101-680","IsNew":true,"SubSections":[],"TitleRelatedTo":"","TitleSoAsTo":"provide that a public institution of higher learning may not promise admissions or benefits to certain applicants for certain support or disagreements with certain statements regarding diversity, equity, inclusion, or assocated issues","Deleted":false}],"TitleText":"","DisableControls":false,"Deleted":false,"RepealItems":[],"SectionBookmarkName":"bs_num_1_3b048d6ee"}],"Timestamp":"2023-03-14T10:21:23.0620941-04:00","Username":null},{"Id":3,"SectionsList":[{"SectionUUID":"8f03ca95-8faa-4d43-a9c2-8afc498075bd","SectionName":"standard_eff_date_section","SectionNumber":2,"SectionType":"drafting_clause","CodeSections":[],"TitleText":"","DisableControls":false,"Deleted":false,"RepealItems":[],"SectionBookmarkName":"bs_num_2_lastsection"},{"SectionUUID":"8de78cf2-c500-4b17-a7a1-e903e2fa6e96","SectionName":"code_section","SectionNumber":1,"SectionType":"code_section","CodeSections":[{"CodeSectionBookmarkName":"ns_T59C101N680_e00747012","IsConstitutionSection":false,"Identity":"59-101-680","IsNew":true,"SubSections":[],"TitleRelatedTo":"","TitleSoAsTo":"provide that a public institution of higher learning may not promise admissions or benefits to an applicant for certain support or disagreements with certain statements regarding diversity, equity, inclusion, or assocated issues","Deleted":false}],"TitleText":"","DisableControls":false,"Deleted":false,"RepealItems":[],"SectionBookmarkName":"bs_num_1_3b048d6ee"}],"Timestamp":"2023-03-14T10:20:57.2636887-04:00","Username":null},{"Id":2,"SectionsList":[{"SectionUUID":"8f03ca95-8faa-4d43-a9c2-8afc498075bd","SectionName":"standard_eff_date_section","SectionNumber":2,"SectionType":"drafting_clause","CodeSections":[],"TitleText":"","DisableControls":false,"Deleted":false,"RepealItems":[],"SectionBookmarkName":"bs_num_2_lastsection"},{"SectionUUID":"8de78cf2-c500-4b17-a7a1-e903e2fa6e96","SectionName":"code_section","SectionNumber":1,"SectionType":"code_section","CodeSections":[{"CodeSectionBookmarkName":"ns_T59C101N680_e00747012","IsConstitutionSection":false,"Identity":"59-101-680","IsNew":true,"SubSections":[],"TitleRelatedTo":"","TitleSoAsTo":"","Deleted":false}],"TitleText":"","DisableControls":false,"Deleted":false,"RepealItems":[],"SectionBookmarkName":"bs_num_1_3b048d6ee"}],"Timestamp":"2023-03-14T10:07:14.776928-04:00","Username":null},{"Id":1,"SectionsList":[{"SectionUUID":"8f03ca95-8faa-4d43-a9c2-8afc498075bd","SectionName":"standard_eff_date_section","SectionNumber":2,"SectionType":"drafting_clause","CodeSections":[],"TitleText":"","DisableControls":false,"Deleted":false,"RepealItems":[],"SectionBookmarkName":"bs_num_2_lastsection"},{"SectionUUID":"8de78cf2-c500-4b17-a7a1-e903e2fa6e96","SectionName":"code_section","SectionNumber":1,"SectionType":"code_section","CodeSections":[],"TitleText":"","DisableControls":false,"Deleted":false,"RepealItems":[],"SectionBookmarkName":"bs_num_1_3b048d6ee"}],"Timestamp":"2023-03-14T10:07:12.0779335-04:00","Username":null},{"Id":6,"SectionsList":[{"SectionUUID":"8de78cf2-c500-4b17-a7a1-e903e2fa6e96","SectionName":"code_section","SectionNumber":1,"SectionType":"code_section","CodeSections":[{"CodeSectionBookmarkName":"ns_T59C101N680_e00747012","IsConstitutionSection":false,"Identity":"59-101-680","IsNew":true,"SubSections":[{"Level":1,"Identity":"T59C101N680SA","SubSectionBookmarkName":"ss_T59C101N680SA_lv1_942b1cbb5","IsNewSubSection":false,"SubSectionReplacement":""},{"Level":1,"Identity":"T59C101N680SB","SubSectionBookmarkName":"ss_T59C101N680SB_lv1_bf5bce74e","IsNewSubSection":false,"SubSectionReplacement":""},{"Level":1,"Identity":"T59C101N680SC","SubSectionBookmarkName":"ss_T59C101N680SC_lv1_d92f4ed72","IsNewSubSection":false,"SubSectionReplacement":""},{"Level":1,"Identity":"T59C101N680SD","SubSectionBookmarkName":"ss_T59C101N680SD_lv1_8943dec54","IsNewSubSection":false,"SubSectionReplacement":""}],"TitleRelatedTo":"","TitleSoAsTo":"provide that a public institution of higher learning may not promise admissions or benefits to certain applicants for certain support or disagreements with certain statements regarding diversity, equity, inclusion, or associated issues","Deleted":false}],"TitleText":"","DisableControls":false,"Deleted":false,"RepealItems":[],"SectionBookmarkName":"bs_num_1_3b048d6ee"},{"SectionUUID":"8f03ca95-8faa-4d43-a9c2-8afc498075bd","SectionName":"standard_eff_date_section","SectionNumber":2,"SectionType":"drafting_clause","CodeSections":[],"TitleText":"","DisableControls":false,"Deleted":false,"RepealItems":[],"SectionBookmarkName":"bs_num_2_lastsection"}],"Timestamp":"2023-04-06T10:20:08.3880731-04:00","Username":"chrischarlton@scstatehouse.gov"}]</T_BILL_T_SECTIONSHISTORY>
  <T_BILL_T_SUBJECT>Public Institutions of Higher Learning</T_BILL_T_SUBJECT>
  <T_BILL_UR_DRAFTER>samanthaallen@scstatehouse.gov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844</Words>
  <Characters>4671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2024-03-28T19:36:00Z</cp:lastPrinted>
  <dcterms:created xsi:type="dcterms:W3CDTF">2024-03-28T19:36:00Z</dcterms:created>
  <dcterms:modified xsi:type="dcterms:W3CDTF">2024-03-28T19:41:00Z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