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Kimbrell, Martin, Climer, Loftis, Corbin, Rice, Grooms, Alexander and Verdin</w:t>
      </w:r>
    </w:p>
    <w:p>
      <w:pPr>
        <w:widowControl w:val="false"/>
        <w:spacing w:after="0"/>
        <w:jc w:val="left"/>
      </w:pPr>
      <w:r>
        <w:rPr>
          <w:rFonts w:ascii="Times New Roman"/>
          <w:sz w:val="22"/>
        </w:rPr>
        <w:t xml:space="preserve">Document Path: SR-0233KM-VC23.docx</w:t>
      </w:r>
    </w:p>
    <w:p>
      <w:pPr>
        <w:widowControl w:val="false"/>
        <w:spacing w:after="0"/>
        <w:jc w:val="left"/>
      </w:pP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Stabilizing Braces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Senate</w:t>
      </w:r>
      <w:r>
        <w:tab/>
        <w:t xml:space="preserve">Introduced</w:t>
      </w:r>
      <w:r>
        <w:t xml:space="preserve"> (</w:t>
      </w:r>
      <w:hyperlink w:history="true" r:id="R7e93f3a595e84bd6">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Referred to Committee on</w:t>
      </w:r>
      <w:r>
        <w:rPr>
          <w:b/>
        </w:rPr>
        <w:t xml:space="preserve"> Judiciary</w:t>
      </w:r>
      <w:r>
        <w:t xml:space="preserve"> (</w:t>
      </w:r>
      <w:hyperlink w:history="true" r:id="R0aac6718847f4d46">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96e307488945d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535be4d39054e5a">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A4E984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90C9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A78E3" w14:paraId="48DB32D0" w14:textId="487C152B">
          <w:pPr>
            <w:pStyle w:val="scresolutiontitle"/>
          </w:pPr>
          <w:r>
            <w:t xml:space="preserve">To request that the Attorney General Initiate or join </w:t>
          </w:r>
          <w:r w:rsidR="00720E5E">
            <w:t>existing litigation challenging the constitutionality of the federal bureau of alcohol, tobacco, and firearms</w:t>
          </w:r>
          <w:r w:rsidR="007E095C">
            <w:t>’</w:t>
          </w:r>
          <w:r w:rsidR="00720E5E">
            <w:t xml:space="preserve"> new regulation related to stabilizing braces in order to protect the second amendment rights of all south carolinians.</w:t>
          </w:r>
        </w:p>
      </w:sdtContent>
    </w:sdt>
    <w:bookmarkStart w:name="at_0f478a02e" w:displacedByCustomXml="prev" w:id="0"/>
    <w:bookmarkEnd w:id="0"/>
    <w:p w:rsidR="0010776B" w:rsidP="00091FD9" w:rsidRDefault="0010776B" w14:paraId="48DB32D1" w14:textId="56627158">
      <w:pPr>
        <w:pStyle w:val="scresolutiontitle"/>
      </w:pPr>
    </w:p>
    <w:p w:rsidR="008C3A19" w:rsidP="00084D53" w:rsidRDefault="008C3A19" w14:paraId="5C7CA9E3" w14:textId="35EAE20A">
      <w:pPr>
        <w:pStyle w:val="scresolutionwhereas"/>
      </w:pPr>
      <w:bookmarkStart w:name="wa_74d779410" w:id="1"/>
      <w:r w:rsidRPr="00084D53">
        <w:t>W</w:t>
      </w:r>
      <w:bookmarkEnd w:id="1"/>
      <w:r w:rsidRPr="00084D53">
        <w:t>hereas,</w:t>
      </w:r>
      <w:r w:rsidR="001347EE">
        <w:t xml:space="preserve"> </w:t>
      </w:r>
      <w:r w:rsidR="00234FEC">
        <w:t xml:space="preserve">the Second Amendment to the United States Constitution secures the right to keep and bear arms for every citizen of our nation and further provides that the right to keep and bear arms shall not be </w:t>
      </w:r>
      <w:r w:rsidR="008D2A5E">
        <w:t>infringed</w:t>
      </w:r>
      <w:r w:rsidRPr="00084D53">
        <w:t>; and</w:t>
      </w:r>
    </w:p>
    <w:p w:rsidR="008C3A19" w:rsidP="00AF1A81" w:rsidRDefault="008C3A19" w14:paraId="69ECC539" w14:textId="77777777">
      <w:pPr>
        <w:pStyle w:val="scemptyline"/>
      </w:pPr>
    </w:p>
    <w:p w:rsidR="00F935A0" w:rsidP="00084D53" w:rsidRDefault="00F935A0" w14:paraId="2EACEF40" w14:textId="187EB7A4">
      <w:pPr>
        <w:pStyle w:val="scresolutionwhereas"/>
      </w:pPr>
      <w:bookmarkStart w:name="wa_541693f86" w:id="2"/>
      <w:r>
        <w:t>W</w:t>
      </w:r>
      <w:bookmarkEnd w:id="2"/>
      <w:r>
        <w:t>hereas,</w:t>
      </w:r>
      <w:r w:rsidR="001347EE">
        <w:t xml:space="preserve"> </w:t>
      </w:r>
      <w:r w:rsidR="00234FEC">
        <w:t>on January 13, 2023, the federal Bureau of Alcohol, Tobacco, and Firearms announced that it has taken the final step in promulgating a new regulation affecting the use of stabilizing braces on pistols and other firearms</w:t>
      </w:r>
      <w:r>
        <w:t>; and</w:t>
      </w:r>
    </w:p>
    <w:p w:rsidR="00F935A0" w:rsidP="00AF1A81" w:rsidRDefault="00F935A0" w14:paraId="16A4F864" w14:textId="1DCF294D">
      <w:pPr>
        <w:pStyle w:val="scemptyline"/>
      </w:pPr>
    </w:p>
    <w:p w:rsidR="008A7625" w:rsidP="00234FEC" w:rsidRDefault="00F935A0" w14:paraId="4666F527" w14:textId="2909A28E">
      <w:pPr>
        <w:pStyle w:val="scresolutionwhereas"/>
      </w:pPr>
      <w:bookmarkStart w:name="wa_fddd9c248" w:id="3"/>
      <w:r>
        <w:t>W</w:t>
      </w:r>
      <w:bookmarkEnd w:id="3"/>
      <w:r>
        <w:t>here</w:t>
      </w:r>
      <w:r w:rsidR="008A7625">
        <w:t>as,</w:t>
      </w:r>
      <w:r w:rsidR="001347EE">
        <w:t xml:space="preserve"> </w:t>
      </w:r>
      <w:r w:rsidR="00234FEC">
        <w:t>under this new regulation pistols and other firearms utilizing stabilizing braces will, for the first time in our nation’s history, be subject to the National Firearms Act and owners of these weapons are faced with the requirement to register their firearm with the federal government, remov</w:t>
      </w:r>
      <w:r w:rsidR="00F645BB">
        <w:t>e</w:t>
      </w:r>
      <w:r w:rsidR="00234FEC">
        <w:t xml:space="preserve"> the attached stabilizing brace, or hand over the firearm to the </w:t>
      </w:r>
      <w:r w:rsidRPr="00234FEC" w:rsidR="00234FEC">
        <w:t>Bureau of Alcohol, Tobacco, and Firearms</w:t>
      </w:r>
      <w:r w:rsidR="008A7625">
        <w:t>; and</w:t>
      </w:r>
    </w:p>
    <w:p w:rsidR="008A7625" w:rsidP="007720AC" w:rsidRDefault="008A7625" w14:paraId="251CC829" w14:textId="0705D188">
      <w:pPr>
        <w:pStyle w:val="scemptyline"/>
      </w:pPr>
    </w:p>
    <w:p w:rsidR="008A7625" w:rsidP="00234FEC" w:rsidRDefault="008A7625" w14:paraId="44F28955" w14:textId="560EA882">
      <w:pPr>
        <w:pStyle w:val="scresolutionwhereas"/>
      </w:pPr>
      <w:bookmarkStart w:name="wa_2d830df18" w:id="4"/>
      <w:r>
        <w:t>W</w:t>
      </w:r>
      <w:bookmarkEnd w:id="4"/>
      <w:r>
        <w:t>hereas,</w:t>
      </w:r>
      <w:r w:rsidR="001347EE">
        <w:t xml:space="preserve"> </w:t>
      </w:r>
      <w:r w:rsidR="00234FEC">
        <w:t xml:space="preserve">the new regulation from the </w:t>
      </w:r>
      <w:r w:rsidRPr="00234FEC" w:rsidR="00234FEC">
        <w:t>Bureau of Alcohol, Tobacco, and Firearms</w:t>
      </w:r>
      <w:r w:rsidR="00234FEC">
        <w:t xml:space="preserve"> is an unconstitutional infringement on the right to bear arms.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72A7FAAB">
      <w:pPr>
        <w:pStyle w:val="scresolutionbody"/>
      </w:pPr>
      <w:bookmarkStart w:name="up_f12d1f74a"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0C90">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BFE472">
      <w:pPr>
        <w:pStyle w:val="scresolutionmembers"/>
      </w:pPr>
      <w:bookmarkStart w:name="up_b0a51a34d"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90C90">
            <w:rPr>
              <w:rStyle w:val="scresolutionbody1"/>
            </w:rPr>
            <w:t>Senate</w:t>
          </w:r>
        </w:sdtContent>
      </w:sdt>
      <w:r w:rsidRPr="00040E43">
        <w:t xml:space="preserve">, by this resolution, </w:t>
      </w:r>
      <w:r w:rsidR="00234FEC">
        <w:t xml:space="preserve">request that the Attorney General </w:t>
      </w:r>
      <w:r w:rsidRPr="004A73DF" w:rsidR="004A73DF">
        <w:t xml:space="preserve">initiate or join existing litigation challenging the constitutionality of the </w:t>
      </w:r>
      <w:r w:rsidR="004A73DF">
        <w:t>F</w:t>
      </w:r>
      <w:r w:rsidRPr="004A73DF" w:rsidR="004A73DF">
        <w:t xml:space="preserve">ederal </w:t>
      </w:r>
      <w:r w:rsidR="004A73DF">
        <w:t>B</w:t>
      </w:r>
      <w:r w:rsidRPr="004A73DF" w:rsidR="004A73DF">
        <w:t xml:space="preserve">ureau of </w:t>
      </w:r>
      <w:r w:rsidR="004A73DF">
        <w:t>A</w:t>
      </w:r>
      <w:r w:rsidRPr="004A73DF" w:rsidR="004A73DF">
        <w:t xml:space="preserve">lcohol, </w:t>
      </w:r>
      <w:r w:rsidR="004A73DF">
        <w:t>T</w:t>
      </w:r>
      <w:r w:rsidRPr="004A73DF" w:rsidR="004A73DF">
        <w:t xml:space="preserve">obacco, and </w:t>
      </w:r>
      <w:r w:rsidR="004A73DF">
        <w:t>F</w:t>
      </w:r>
      <w:r w:rsidRPr="004A73DF" w:rsidR="004A73DF">
        <w:t xml:space="preserve">irearms’ new regulation related to stabilizing braces </w:t>
      </w:r>
      <w:proofErr w:type="gramStart"/>
      <w:r w:rsidRPr="004A73DF" w:rsidR="004A73DF">
        <w:t>in order to</w:t>
      </w:r>
      <w:proofErr w:type="gramEnd"/>
      <w:r w:rsidRPr="004A73DF" w:rsidR="004A73DF">
        <w:t xml:space="preserve"> protect </w:t>
      </w:r>
      <w:r w:rsidR="00234FEC">
        <w:t>the Second Amendment rights of all South Carolinians.</w:t>
      </w:r>
    </w:p>
    <w:p w:rsidRPr="00040E43" w:rsidR="00007116" w:rsidP="00B703CB" w:rsidRDefault="00007116" w14:paraId="48DB32E7" w14:textId="77777777">
      <w:pPr>
        <w:pStyle w:val="scresolutionbody"/>
      </w:pPr>
    </w:p>
    <w:p w:rsidRPr="00040E43" w:rsidR="00B9052D" w:rsidP="00B703CB" w:rsidRDefault="00007116" w14:paraId="48DB32E8" w14:textId="63DD8635">
      <w:pPr>
        <w:pStyle w:val="scresolutionbody"/>
      </w:pPr>
      <w:bookmarkStart w:name="up_fab54bd62" w:id="7"/>
      <w:r w:rsidRPr="00040E43">
        <w:t>B</w:t>
      </w:r>
      <w:bookmarkEnd w:id="7"/>
      <w:r w:rsidRPr="00040E43">
        <w:t>e it further resolved that a copy of this resolution be presented to</w:t>
      </w:r>
      <w:r w:rsidRPr="00040E43" w:rsidR="00B9105E">
        <w:t xml:space="preserve"> </w:t>
      </w:r>
      <w:r w:rsidRPr="00E2433E" w:rsidR="00E2433E">
        <w:t>Attorney General Alan Wilson</w:t>
      </w:r>
      <w:r w:rsidR="00E2433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C2CB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6D855A0" w:rsidR="007003E1" w:rsidRDefault="006C2CB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0C90">
              <w:rPr>
                <w:noProof/>
              </w:rPr>
              <w:t>SR-0233KM-VC23.docx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0C90"/>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4FEC"/>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73DF"/>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78E3"/>
    <w:rsid w:val="006B1590"/>
    <w:rsid w:val="006C2CBB"/>
    <w:rsid w:val="006D1245"/>
    <w:rsid w:val="006D58AA"/>
    <w:rsid w:val="006E4451"/>
    <w:rsid w:val="006E655C"/>
    <w:rsid w:val="006E69E6"/>
    <w:rsid w:val="007003E1"/>
    <w:rsid w:val="007070AD"/>
    <w:rsid w:val="00720E5E"/>
    <w:rsid w:val="00733210"/>
    <w:rsid w:val="00734F00"/>
    <w:rsid w:val="007352A5"/>
    <w:rsid w:val="00736959"/>
    <w:rsid w:val="0074375C"/>
    <w:rsid w:val="00746A58"/>
    <w:rsid w:val="007720AC"/>
    <w:rsid w:val="00772E3A"/>
    <w:rsid w:val="00781DF8"/>
    <w:rsid w:val="00787728"/>
    <w:rsid w:val="007917CE"/>
    <w:rsid w:val="007959D3"/>
    <w:rsid w:val="007A70AE"/>
    <w:rsid w:val="007C0EE1"/>
    <w:rsid w:val="007E01B6"/>
    <w:rsid w:val="007E095C"/>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D2A5E"/>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4CF6"/>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2433E"/>
    <w:rsid w:val="00E32D96"/>
    <w:rsid w:val="00E41911"/>
    <w:rsid w:val="00E44B57"/>
    <w:rsid w:val="00E658FD"/>
    <w:rsid w:val="00E92EEF"/>
    <w:rsid w:val="00E97AB4"/>
    <w:rsid w:val="00EA150E"/>
    <w:rsid w:val="00EF2368"/>
    <w:rsid w:val="00EF5F4D"/>
    <w:rsid w:val="00F24442"/>
    <w:rsid w:val="00F42BA9"/>
    <w:rsid w:val="00F477DA"/>
    <w:rsid w:val="00F50AE3"/>
    <w:rsid w:val="00F645BB"/>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39&amp;session=125&amp;summary=B" TargetMode="External" Id="Rff96e307488945dc" /><Relationship Type="http://schemas.openxmlformats.org/officeDocument/2006/relationships/hyperlink" Target="https://www.scstatehouse.gov/sess125_2023-2024/prever/439_20230124.docx" TargetMode="External" Id="Rf535be4d39054e5a" /><Relationship Type="http://schemas.openxmlformats.org/officeDocument/2006/relationships/hyperlink" Target="h:\sj\20230124.docx" TargetMode="External" Id="R7e93f3a595e84bd6" /><Relationship Type="http://schemas.openxmlformats.org/officeDocument/2006/relationships/hyperlink" Target="h:\sj\20230124.docx" TargetMode="External" Id="R0aac6718847f4d4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8d2fcf01-5821-489c-87e4-65d264a5463d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INTRODATE>2023-01-24</T_BILL_D_INTRODATE>
  <T_BILL_D_SENATEINTRODATE>2023-01-24</T_BILL_D_SENATEINTRODATE>
  <T_BILL_N_INTERNALVERSIONNUMBER>1</T_BILL_N_INTERNALVERSIONNUMBER>
  <T_BILL_N_SESSION>125</T_BILL_N_SESSION>
  <T_BILL_N_VERSIONNUMBER>1</T_BILL_N_VERSIONNUMBER>
  <T_BILL_N_YEAR>2023</T_BILL_N_YEAR>
  <T_BILL_REQUEST_REQUEST>a677af60-44f3-4569-a850-d51a556b0983</T_BILL_REQUEST_REQUEST>
  <T_BILL_R_ORIGINALDRAFT>402d0d1a-4748-4c69-b29e-c5f61b270915</T_BILL_R_ORIGINALDRAFT>
  <T_BILL_SPONSOR_SPONSOR>3b8c2c6e-6bd5-4500-9b65-6c8815dd72d8</T_BILL_SPONSOR_SPONSOR>
  <T_BILL_T_ACTNUMBER>None</T_BILL_T_ACTNUMBER>
  <T_BILL_T_BILLNAME>[0439]</T_BILL_T_BILLNAME>
  <T_BILL_T_BILLNUMBER>439</T_BILL_T_BILLNUMBER>
  <T_BILL_T_BILLTITLE>To request that the Attorney General Initiate or join existing litigation challenging the constitutionality of the federal bureau of alcohol, tobacco, and firearms’ new regulation related to stabilizing braces in order to protect the second amendment rights of all south carolinians.</T_BILL_T_BILLTITLE>
  <T_BILL_T_CHAMBER>senate</T_BILL_T_CHAMBER>
  <T_BILL_T_FILENAME> </T_BILL_T_FILENAME>
  <T_BILL_T_LEGTYPE>resolution</T_BILL_T_LEGTYPE>
  <T_BILL_T_RATNUMBER>None</T_BILL_T_RATNUMBER>
  <T_BILL_T_SUBJECT>Stabilizing Braces</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Pages>
  <Words>289</Words>
  <Characters>1553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39</cp:revision>
  <cp:lastPrinted>2021-01-26T15:56:00Z</cp:lastPrinted>
  <dcterms:created xsi:type="dcterms:W3CDTF">2022-08-17T14:54:00Z</dcterms:created>
  <dcterms:modified xsi:type="dcterms:W3CDTF">2023-01-23T18:48:00Z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