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LC-0471WAB24.docx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Residential architectural review enforcement suspension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2b07702e712409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5a3aa1203e6d4d6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41c21d8105f4de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a1df2259d00490f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2A15B6" w:rsidRDefault="00991F67" w14:paraId="34D2EA4A" w14:textId="0BC9C0DE">
      <w:pPr>
        <w:pStyle w:val="scemptylineheader"/>
      </w:pPr>
    </w:p>
    <w:p w:rsidRPr="00105D52" w:rsidR="002851CF" w:rsidP="002A15B6" w:rsidRDefault="002851CF" w14:paraId="1FA882A8" w14:textId="55F8B43A">
      <w:pPr>
        <w:pStyle w:val="scemptylineheader"/>
      </w:pPr>
    </w:p>
    <w:p w:rsidRPr="00105D52" w:rsidR="002851CF" w:rsidP="002A15B6" w:rsidRDefault="002851CF" w14:paraId="258A4A7B" w14:textId="4126FC06">
      <w:pPr>
        <w:pStyle w:val="scemptylineheader"/>
      </w:pPr>
    </w:p>
    <w:p w:rsidRPr="00105D52" w:rsidR="009B2ECA" w:rsidP="002A15B6" w:rsidRDefault="009B2ECA" w14:paraId="0B7B3D7A" w14:textId="0F9F3BB0">
      <w:pPr>
        <w:pStyle w:val="scemptylineheader"/>
      </w:pPr>
    </w:p>
    <w:p w:rsidRPr="00105D52" w:rsidR="009B2ECA" w:rsidP="002A15B6" w:rsidRDefault="009B2ECA" w14:paraId="70A89330" w14:textId="6AC189AE">
      <w:pPr>
        <w:pStyle w:val="scemptylineheader"/>
      </w:pPr>
    </w:p>
    <w:p w:rsidRPr="00105D52" w:rsidR="009B2ECA" w:rsidP="002A15B6" w:rsidRDefault="009B2ECA" w14:paraId="02B9039A" w14:textId="1DCBC1A3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567427" w14:paraId="4E30D107" w14:textId="311776ED">
          <w:pPr>
            <w:pStyle w:val="scbilltitle"/>
          </w:pPr>
          <w:r>
            <w:t>to place a moratorium on the enforcement of architectural review ordinances for commercial properties until july 1, 2026.</w:t>
          </w:r>
        </w:p>
      </w:sdtContent>
    </w:sdt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af7dcc002" w:id="0"/>
      <w:r w:rsidRPr="00105D52">
        <w:t>B</w:t>
      </w:r>
      <w:bookmarkEnd w:id="0"/>
      <w:r w:rsidRPr="00105D52">
        <w:t>e it enacted by the General Assembly of the State of South Carolina:</w:t>
      </w:r>
    </w:p>
    <w:p w:rsidR="00650826" w:rsidP="00650826" w:rsidRDefault="00650826" w14:paraId="474EF36F" w14:textId="77777777">
      <w:pPr>
        <w:pStyle w:val="scemptyline"/>
      </w:pPr>
    </w:p>
    <w:p w:rsidR="001E08EB" w:rsidP="00567427" w:rsidRDefault="00650826" w14:paraId="5944916C" w14:textId="77777777">
      <w:pPr>
        <w:pStyle w:val="scnoncodifiedsection"/>
      </w:pPr>
      <w:bookmarkStart w:name="bs_num_1_291eb026c" w:id="1"/>
      <w:r>
        <w:t>S</w:t>
      </w:r>
      <w:bookmarkEnd w:id="1"/>
      <w:r>
        <w:t>ECTION 1.</w:t>
      </w:r>
      <w:r w:rsidR="00567427">
        <w:t xml:space="preserve"> Local ordinances or regulations for architectural review of commercial properties in this State may not be enforced until July 1, 2026. The provisions of this joint resolution</w:t>
      </w:r>
      <w:r w:rsidR="001E08EB">
        <w:t>:</w:t>
      </w:r>
    </w:p>
    <w:p w:rsidR="00567427" w:rsidP="00567427" w:rsidRDefault="001E08EB" w14:paraId="0E2A3AEB" w14:textId="2F856F17">
      <w:pPr>
        <w:pStyle w:val="scnoncodifiedsection"/>
      </w:pPr>
      <w:r>
        <w:tab/>
      </w:r>
      <w:r>
        <w:tab/>
      </w:r>
      <w:bookmarkStart w:name="up_df433916c" w:id="2"/>
      <w:r>
        <w:t>(</w:t>
      </w:r>
      <w:bookmarkEnd w:id="2"/>
      <w:r>
        <w:t xml:space="preserve">1) </w:t>
      </w:r>
      <w:r w:rsidR="00567427">
        <w:t>apply notwithstanding the provisions of Article 5, Chapter 29, Title 6, or another provision of law</w:t>
      </w:r>
      <w:r>
        <w:t>; and</w:t>
      </w:r>
    </w:p>
    <w:p w:rsidR="00567427" w:rsidP="001E08EB" w:rsidRDefault="001E08EB" w14:paraId="05230192" w14:textId="78C7B633">
      <w:pPr>
        <w:pStyle w:val="scnoncodifiedsection"/>
      </w:pPr>
      <w:r>
        <w:tab/>
      </w:r>
      <w:r>
        <w:tab/>
      </w:r>
      <w:bookmarkStart w:name="up_cd53f7bd2" w:id="3"/>
      <w:r>
        <w:t>(</w:t>
      </w:r>
      <w:bookmarkEnd w:id="3"/>
      <w:r>
        <w:t>2) do not apply to single-family residences.</w:t>
      </w:r>
    </w:p>
    <w:p w:rsidR="001E08EB" w:rsidP="001E08EB" w:rsidRDefault="001E08EB" w14:paraId="1A107957" w14:textId="77777777">
      <w:pPr>
        <w:pStyle w:val="scnoncodifiedsection"/>
      </w:pPr>
    </w:p>
    <w:p w:rsidRPr="00105D52" w:rsidR="009C43C3" w:rsidP="00741923" w:rsidRDefault="0077594C" w14:paraId="78EA7715" w14:textId="0643120B">
      <w:pPr>
        <w:pStyle w:val="scnoncodifiedsection"/>
      </w:pPr>
      <w:bookmarkStart w:name="bs_num_2_lastsection" w:id="4"/>
      <w:bookmarkStart w:name="eff_date_section" w:id="5"/>
      <w:r w:rsidRPr="00105D52">
        <w:t>S</w:t>
      </w:r>
      <w:bookmarkEnd w:id="4"/>
      <w:r w:rsidRPr="00105D52">
        <w:t>ECTION 2.</w:t>
      </w:r>
      <w:r w:rsidR="00567427">
        <w:t xml:space="preserve"> </w:t>
      </w:r>
      <w:r w:rsidRPr="00105D52" w:rsidR="000758C3">
        <w:t xml:space="preserve">This joint resolution takes effect </w:t>
      </w:r>
      <w:r w:rsidR="00567427">
        <w:t>on July 1, 2024</w:t>
      </w:r>
      <w:r w:rsidRPr="00105D52" w:rsidR="00936D1A">
        <w:t>.</w:t>
      </w:r>
      <w:bookmarkEnd w:id="5"/>
    </w:p>
    <w:p w:rsidRPr="00105D52" w:rsidR="00997553" w:rsidP="00D73569" w:rsidRDefault="000D6B78" w14:paraId="4D179924" w14:textId="76B3E682">
      <w:pPr>
        <w:pStyle w:val="scbillendxx"/>
      </w:pPr>
      <w:r w:rsidRPr="00105D52">
        <w:t>--</w:t>
      </w:r>
      <w:r w:rsidRPr="00105D52" w:rsidR="002A667A">
        <w:t>--XX</w:t>
      </w:r>
      <w:r w:rsidRPr="00105D52">
        <w:t>--</w:t>
      </w:r>
      <w:r w:rsidRPr="00105D52" w:rsidR="002A667A">
        <w:t>--</w:t>
      </w:r>
    </w:p>
    <w:sectPr w:rsidRPr="00105D52" w:rsidR="00997553" w:rsidSect="00BC6D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2A1B" w14:textId="77777777" w:rsidR="00280BA8" w:rsidRDefault="00280BA8" w:rsidP="00674220">
      <w:pPr>
        <w:spacing w:after="0" w:line="240" w:lineRule="auto"/>
      </w:pPr>
      <w:r>
        <w:separator/>
      </w:r>
    </w:p>
  </w:endnote>
  <w:endnote w:type="continuationSeparator" w:id="0">
    <w:p w14:paraId="17E1BAC8" w14:textId="77777777" w:rsidR="00280BA8" w:rsidRDefault="00280BA8" w:rsidP="00674220">
      <w:pPr>
        <w:spacing w:after="0" w:line="240" w:lineRule="auto"/>
      </w:pPr>
      <w:r>
        <w:continuationSeparator/>
      </w:r>
    </w:p>
  </w:endnote>
  <w:endnote w:type="continuationNotice" w:id="1">
    <w:p w14:paraId="7C960549" w14:textId="77777777" w:rsidR="00280BA8" w:rsidRDefault="00280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9848D5" w:rsidRDefault="0098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5CCBE30A" w:rsidR="00674220" w:rsidRDefault="00BC6D18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2A77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263589908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650826">
          <w:rPr>
            <w:noProof/>
          </w:rPr>
          <w:t>LC-0471WAB24.docx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9848D5" w:rsidRDefault="00984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4C5C" w14:textId="77777777" w:rsidR="00280BA8" w:rsidRDefault="00280BA8" w:rsidP="00674220">
      <w:pPr>
        <w:spacing w:after="0" w:line="240" w:lineRule="auto"/>
      </w:pPr>
      <w:r>
        <w:separator/>
      </w:r>
    </w:p>
  </w:footnote>
  <w:footnote w:type="continuationSeparator" w:id="0">
    <w:p w14:paraId="5960150D" w14:textId="77777777" w:rsidR="00280BA8" w:rsidRDefault="00280BA8" w:rsidP="00674220">
      <w:pPr>
        <w:spacing w:after="0" w:line="240" w:lineRule="auto"/>
      </w:pPr>
      <w:r>
        <w:continuationSeparator/>
      </w:r>
    </w:p>
  </w:footnote>
  <w:footnote w:type="continuationNotice" w:id="1">
    <w:p w14:paraId="6CDDCF64" w14:textId="77777777" w:rsidR="00280BA8" w:rsidRDefault="00280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9848D5" w:rsidRDefault="00984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9848D5" w:rsidRDefault="00984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9848D5" w:rsidRDefault="00984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2E16"/>
    <w:rsid w:val="000247A9"/>
    <w:rsid w:val="0002490A"/>
    <w:rsid w:val="00037916"/>
    <w:rsid w:val="000562E4"/>
    <w:rsid w:val="00061E8E"/>
    <w:rsid w:val="000758C3"/>
    <w:rsid w:val="0009245B"/>
    <w:rsid w:val="000B67F5"/>
    <w:rsid w:val="000D6B78"/>
    <w:rsid w:val="000E4143"/>
    <w:rsid w:val="000E582D"/>
    <w:rsid w:val="00102FCA"/>
    <w:rsid w:val="00105D52"/>
    <w:rsid w:val="00110702"/>
    <w:rsid w:val="00137445"/>
    <w:rsid w:val="00152B7B"/>
    <w:rsid w:val="00166A4D"/>
    <w:rsid w:val="00191D34"/>
    <w:rsid w:val="001A12D9"/>
    <w:rsid w:val="001A1493"/>
    <w:rsid w:val="001B50D2"/>
    <w:rsid w:val="001C51B3"/>
    <w:rsid w:val="001C682C"/>
    <w:rsid w:val="001E08EB"/>
    <w:rsid w:val="001F2A41"/>
    <w:rsid w:val="00201CDB"/>
    <w:rsid w:val="00202067"/>
    <w:rsid w:val="00202D6C"/>
    <w:rsid w:val="002038AA"/>
    <w:rsid w:val="00207826"/>
    <w:rsid w:val="002230E1"/>
    <w:rsid w:val="002460EF"/>
    <w:rsid w:val="002608CD"/>
    <w:rsid w:val="00280BA8"/>
    <w:rsid w:val="002851CF"/>
    <w:rsid w:val="002952D5"/>
    <w:rsid w:val="002A15B6"/>
    <w:rsid w:val="002A2C79"/>
    <w:rsid w:val="002A667A"/>
    <w:rsid w:val="002A6902"/>
    <w:rsid w:val="002B02F3"/>
    <w:rsid w:val="002B5BEA"/>
    <w:rsid w:val="002E0094"/>
    <w:rsid w:val="002E1999"/>
    <w:rsid w:val="00314400"/>
    <w:rsid w:val="003337A0"/>
    <w:rsid w:val="00335981"/>
    <w:rsid w:val="00351A09"/>
    <w:rsid w:val="003C444D"/>
    <w:rsid w:val="003C4F86"/>
    <w:rsid w:val="003D225B"/>
    <w:rsid w:val="0040332C"/>
    <w:rsid w:val="004124D5"/>
    <w:rsid w:val="004368D3"/>
    <w:rsid w:val="00463356"/>
    <w:rsid w:val="00490B14"/>
    <w:rsid w:val="004932AB"/>
    <w:rsid w:val="004A3741"/>
    <w:rsid w:val="004A72B7"/>
    <w:rsid w:val="004B759D"/>
    <w:rsid w:val="004C40D0"/>
    <w:rsid w:val="004D1633"/>
    <w:rsid w:val="004E13A3"/>
    <w:rsid w:val="00512914"/>
    <w:rsid w:val="00547DD5"/>
    <w:rsid w:val="00560F91"/>
    <w:rsid w:val="00567427"/>
    <w:rsid w:val="00583ECC"/>
    <w:rsid w:val="00592861"/>
    <w:rsid w:val="005B7817"/>
    <w:rsid w:val="005C40EB"/>
    <w:rsid w:val="005E7403"/>
    <w:rsid w:val="00647E5F"/>
    <w:rsid w:val="00650826"/>
    <w:rsid w:val="006729A7"/>
    <w:rsid w:val="00674220"/>
    <w:rsid w:val="00677E52"/>
    <w:rsid w:val="00684741"/>
    <w:rsid w:val="00696ABA"/>
    <w:rsid w:val="006B5610"/>
    <w:rsid w:val="006D41CD"/>
    <w:rsid w:val="00702736"/>
    <w:rsid w:val="007262F1"/>
    <w:rsid w:val="00741923"/>
    <w:rsid w:val="00747A48"/>
    <w:rsid w:val="0077594C"/>
    <w:rsid w:val="00777280"/>
    <w:rsid w:val="007834CB"/>
    <w:rsid w:val="007B2941"/>
    <w:rsid w:val="007F179F"/>
    <w:rsid w:val="00807D9F"/>
    <w:rsid w:val="00810D57"/>
    <w:rsid w:val="008242C7"/>
    <w:rsid w:val="008577F1"/>
    <w:rsid w:val="00857D61"/>
    <w:rsid w:val="00876AA5"/>
    <w:rsid w:val="008A6ED6"/>
    <w:rsid w:val="00902A77"/>
    <w:rsid w:val="0090596A"/>
    <w:rsid w:val="00935259"/>
    <w:rsid w:val="00936D1A"/>
    <w:rsid w:val="00937B34"/>
    <w:rsid w:val="009552CC"/>
    <w:rsid w:val="00956988"/>
    <w:rsid w:val="009613AD"/>
    <w:rsid w:val="00967247"/>
    <w:rsid w:val="009848D5"/>
    <w:rsid w:val="00991F67"/>
    <w:rsid w:val="00997553"/>
    <w:rsid w:val="009B2ECA"/>
    <w:rsid w:val="009C43C3"/>
    <w:rsid w:val="009D1A37"/>
    <w:rsid w:val="009D54F7"/>
    <w:rsid w:val="00A02894"/>
    <w:rsid w:val="00A10047"/>
    <w:rsid w:val="00A274EB"/>
    <w:rsid w:val="00A73649"/>
    <w:rsid w:val="00A8574D"/>
    <w:rsid w:val="00A96112"/>
    <w:rsid w:val="00AD5B2E"/>
    <w:rsid w:val="00AE0454"/>
    <w:rsid w:val="00B2206F"/>
    <w:rsid w:val="00B23615"/>
    <w:rsid w:val="00B2707D"/>
    <w:rsid w:val="00B31851"/>
    <w:rsid w:val="00B3575E"/>
    <w:rsid w:val="00B51BEA"/>
    <w:rsid w:val="00B523B3"/>
    <w:rsid w:val="00B92F98"/>
    <w:rsid w:val="00BB28B4"/>
    <w:rsid w:val="00BC489A"/>
    <w:rsid w:val="00BC6D18"/>
    <w:rsid w:val="00BE1040"/>
    <w:rsid w:val="00C2363D"/>
    <w:rsid w:val="00C603CF"/>
    <w:rsid w:val="00C73C7D"/>
    <w:rsid w:val="00C75DCE"/>
    <w:rsid w:val="00CA2D40"/>
    <w:rsid w:val="00CA76AC"/>
    <w:rsid w:val="00CB3A21"/>
    <w:rsid w:val="00CC0258"/>
    <w:rsid w:val="00CD2FA8"/>
    <w:rsid w:val="00CD3E0C"/>
    <w:rsid w:val="00CD5745"/>
    <w:rsid w:val="00CF0C03"/>
    <w:rsid w:val="00CF502F"/>
    <w:rsid w:val="00D03992"/>
    <w:rsid w:val="00D20D80"/>
    <w:rsid w:val="00D56452"/>
    <w:rsid w:val="00D63CD2"/>
    <w:rsid w:val="00D73569"/>
    <w:rsid w:val="00D76E08"/>
    <w:rsid w:val="00D90A37"/>
    <w:rsid w:val="00DC14A6"/>
    <w:rsid w:val="00DF413D"/>
    <w:rsid w:val="00DF55E3"/>
    <w:rsid w:val="00E13307"/>
    <w:rsid w:val="00E33E4F"/>
    <w:rsid w:val="00E4700B"/>
    <w:rsid w:val="00E53AAD"/>
    <w:rsid w:val="00EA2574"/>
    <w:rsid w:val="00EA3586"/>
    <w:rsid w:val="00EB0B43"/>
    <w:rsid w:val="00ED4053"/>
    <w:rsid w:val="00F1362B"/>
    <w:rsid w:val="00F44E29"/>
    <w:rsid w:val="00F62234"/>
    <w:rsid w:val="00F64849"/>
    <w:rsid w:val="00F751FE"/>
    <w:rsid w:val="00FD0B09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91D3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A37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C51B3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4124D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D5745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64&amp;session=125&amp;summary=B" TargetMode="External" Id="Ra41c21d8105f4de2" /><Relationship Type="http://schemas.openxmlformats.org/officeDocument/2006/relationships/hyperlink" Target="https://www.scstatehouse.gov/sess125_2023-2024/prever/4564_20231116.docx" TargetMode="External" Id="Raa1df2259d00490f" /><Relationship Type="http://schemas.openxmlformats.org/officeDocument/2006/relationships/hyperlink" Target="h:\hj\20240109.docx" TargetMode="External" Id="Ra2b07702e7124096" /><Relationship Type="http://schemas.openxmlformats.org/officeDocument/2006/relationships/hyperlink" Target="h:\hj\20240109.docx" TargetMode="External" Id="R5a3aa1203e6d4d6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B1067"/>
    <w:rsid w:val="003E0E59"/>
    <w:rsid w:val="004F5550"/>
    <w:rsid w:val="00507587"/>
    <w:rsid w:val="00554F5F"/>
    <w:rsid w:val="00566531"/>
    <w:rsid w:val="005B01B7"/>
    <w:rsid w:val="006005F9"/>
    <w:rsid w:val="00616D59"/>
    <w:rsid w:val="0063236C"/>
    <w:rsid w:val="00716BDF"/>
    <w:rsid w:val="008012F7"/>
    <w:rsid w:val="0086493C"/>
    <w:rsid w:val="008744C6"/>
    <w:rsid w:val="00880BEF"/>
    <w:rsid w:val="008C32C6"/>
    <w:rsid w:val="008E62D1"/>
    <w:rsid w:val="008E6823"/>
    <w:rsid w:val="009C4429"/>
    <w:rsid w:val="009F6A8C"/>
    <w:rsid w:val="00D8287A"/>
    <w:rsid w:val="00D90437"/>
    <w:rsid w:val="00E95A6E"/>
    <w:rsid w:val="00F00868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lwb360Metadata xmlns="http://schemas.openxmlformats.org/package/2006/metadata/lwb360-metadata">
  <FILENAME>&lt;&lt;filename&gt;&gt;</FILENAME>
  <ID>9edfb7c0-5ffd-4203-beea-93dcf0143e7a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32fbeb81-a312-4a28-924a-df810003b312</T_BILL_REQUEST_REQUEST>
  <T_BILL_R_ORIGINALDRAFT>9986cda1-c1c9-4994-9fca-36e1b046a9dc</T_BILL_R_ORIGINALDRAFT>
  <T_BILL_SPONSOR_SPONSOR>7d5bed38-419d-4be8-a66f-c49dfab6f46a</T_BILL_SPONSOR_SPONSOR>
  <T_BILL_T_BILLNAME>[4564]</T_BILL_T_BILLNAME>
  <T_BILL_T_BILLNUMBER>4564</T_BILL_T_BILLNUMBER>
  <T_BILL_T_BILLTITLE>to place a moratorium on the enforcement of architectural review ordinances for commercial properties until july 1, 2026.</T_BILL_T_BILLTITLE>
  <T_BILL_T_CHAMBER>house</T_BILL_T_CHAMBER>
  <T_BILL_T_FILENAME> </T_BILL_T_FILENAME>
  <T_BILL_T_LEGTYPE>joint_resolution</T_BILL_T_LEGTYPE>
  <T_BILL_T_SECTIONS>[{"SectionUUID":"58f21c4b-4491-4db5-a747-0780f14260bc","SectionName":"New Blank SECTION","SectionNumber":1,"SectionType":"new","CodeSections":[],"TitleText":"","DisableControls":false,"Deleted":false,"RepealItems":[],"SectionBookmarkName":"bs_num_1_291eb026c"},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]</T_BILL_T_SECTIONS>
  <T_BILL_T_SUBJECT>Residential architectural review enforcement suspension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673DC5-3189-40EC-9076-1221BADC3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2023-11-08T17:58:00Z</cp:lastPrinted>
  <dcterms:created xsi:type="dcterms:W3CDTF">2023-11-13T17:44:00Z</dcterms:created>
  <dcterms:modified xsi:type="dcterms:W3CDTF">2023-11-13T17:44:00Z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