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Crawford</w:t>
      </w:r>
    </w:p>
    <w:p>
      <w:pPr>
        <w:widowControl w:val="false"/>
        <w:spacing w:after="0"/>
        <w:jc w:val="left"/>
      </w:pPr>
      <w:r>
        <w:rPr>
          <w:rFonts w:ascii="Times New Roman"/>
          <w:sz w:val="22"/>
        </w:rPr>
        <w:t xml:space="preserve">Document Path: LC-0414WAB24.docx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Insurance premium taxes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1629bce9ff894edb">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c69fc1838a4d4cec">
        <w:r w:rsidRPr="00770434">
          <w:rPr>
            <w:rStyle w:val="Hyperlink"/>
          </w:rPr>
          <w:t>House Journal</w:t>
        </w:r>
        <w:r w:rsidRPr="00770434">
          <w:rPr>
            <w:rStyle w:val="Hyperlink"/>
          </w:rPr>
          <w:noBreakHyphen/>
          <w:t>page 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bbbd97a1d24c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f59400c21b14514">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90BCB" w:rsidRDefault="00432135" w14:paraId="47642A99" w14:textId="7D256649">
      <w:pPr>
        <w:pStyle w:val="scemptylineheader"/>
      </w:pPr>
    </w:p>
    <w:p w:rsidRPr="00BB0725" w:rsidR="00A73EFA" w:rsidP="00390BCB" w:rsidRDefault="00A73EFA" w14:paraId="7B72410E" w14:textId="1ED2040B">
      <w:pPr>
        <w:pStyle w:val="scemptylineheader"/>
      </w:pPr>
    </w:p>
    <w:p w:rsidRPr="00BB0725" w:rsidR="00A73EFA" w:rsidP="00390BCB" w:rsidRDefault="00A73EFA" w14:paraId="6AD935C9" w14:textId="79F1E7D8">
      <w:pPr>
        <w:pStyle w:val="scemptylineheader"/>
      </w:pPr>
    </w:p>
    <w:p w:rsidRPr="00DF3B44" w:rsidR="00A73EFA" w:rsidP="00390BCB" w:rsidRDefault="00A73EFA" w14:paraId="51A98227" w14:textId="50583F1B">
      <w:pPr>
        <w:pStyle w:val="scemptylineheader"/>
      </w:pPr>
    </w:p>
    <w:p w:rsidRPr="00DF3B44" w:rsidR="00A73EFA" w:rsidP="00390BCB" w:rsidRDefault="00A73EFA" w14:paraId="3858851A" w14:textId="6479CF8A">
      <w:pPr>
        <w:pStyle w:val="scemptylineheader"/>
      </w:pPr>
    </w:p>
    <w:p w:rsidRPr="00DF3B44" w:rsidR="00A73EFA" w:rsidP="00390BCB" w:rsidRDefault="00A73EFA" w14:paraId="4E3DDE20" w14:textId="301BCE1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1318E" w14:paraId="40FEFADA" w14:textId="562AE66B">
          <w:pPr>
            <w:pStyle w:val="scbilltitle"/>
            <w:tabs>
              <w:tab w:val="left" w:pos="2104"/>
            </w:tabs>
          </w:pPr>
          <w:r>
            <w:t>TO AMEND THE SOUTH CAROLINA CODE OF LAWS BY AMENDING SECTION 38‑7‑20, RELATING TO THE ALLOCATION OF INSURANCE PREMIUM TAXES, SO AS TO DIRECT TWENTY‑FIVE PERCENT TO THE SOUTH CAROLINA OFFICE OF RES</w:t>
          </w:r>
          <w:r w:rsidR="006E5649">
            <w:t>il</w:t>
          </w:r>
          <w:r>
            <w:t>IENCE FOR SPECIFIC PURPOSES.</w:t>
          </w:r>
        </w:p>
      </w:sdtContent>
    </w:sdt>
    <w:bookmarkStart w:name="at_e3a92810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96ff38a" w:id="1"/>
      <w:r w:rsidRPr="0094541D">
        <w:t>B</w:t>
      </w:r>
      <w:bookmarkEnd w:id="1"/>
      <w:r w:rsidRPr="0094541D">
        <w:t>e it enacted by the General Assembly of the State of South Carolina:</w:t>
      </w:r>
    </w:p>
    <w:p w:rsidR="00E868F4" w:rsidP="00E868F4" w:rsidRDefault="00E868F4" w14:paraId="2AB8940B" w14:textId="77777777">
      <w:pPr>
        <w:pStyle w:val="scemptyline"/>
      </w:pPr>
    </w:p>
    <w:p w:rsidR="00E868F4" w:rsidP="00E868F4" w:rsidRDefault="00E868F4" w14:paraId="34B18FB4" w14:textId="788E2BEC">
      <w:pPr>
        <w:pStyle w:val="scdirectionallanguage"/>
      </w:pPr>
      <w:bookmarkStart w:name="bs_num_1_1a0e6ce62" w:id="2"/>
      <w:r>
        <w:t>S</w:t>
      </w:r>
      <w:bookmarkEnd w:id="2"/>
      <w:r>
        <w:t>ECTION 1.</w:t>
      </w:r>
      <w:r>
        <w:tab/>
      </w:r>
      <w:bookmarkStart w:name="dl_1b8089101" w:id="3"/>
      <w:r>
        <w:t>S</w:t>
      </w:r>
      <w:bookmarkEnd w:id="3"/>
      <w:r>
        <w:t>ection 38‑7‑20(B) of the S.C. Code is amended to read:</w:t>
      </w:r>
    </w:p>
    <w:p w:rsidR="00E868F4" w:rsidP="00E868F4" w:rsidRDefault="00E868F4" w14:paraId="0599FC9D" w14:textId="77777777">
      <w:pPr>
        <w:pStyle w:val="scemptyline"/>
      </w:pPr>
    </w:p>
    <w:p w:rsidR="00E868F4" w:rsidP="00E868F4" w:rsidRDefault="00E868F4" w14:paraId="71A757F3" w14:textId="77777777">
      <w:pPr>
        <w:pStyle w:val="sccodifiedsection"/>
      </w:pPr>
      <w:bookmarkStart w:name="cs_T38C7N20_83a5ff5f6" w:id="4"/>
      <w:r>
        <w:tab/>
      </w:r>
      <w:bookmarkStart w:name="ss_T38C7N20SB_lv1_e4a53b06f" w:id="5"/>
      <w:bookmarkEnd w:id="4"/>
      <w:r>
        <w:t>(</w:t>
      </w:r>
      <w:bookmarkEnd w:id="5"/>
      <w:r>
        <w:t>B) Effective July 1, 2013, through June 30, 2030, of the revenue of the premium taxes collected pursuant to this section:</w:t>
      </w:r>
    </w:p>
    <w:p w:rsidR="00E868F4" w:rsidP="00E868F4" w:rsidRDefault="00E868F4" w14:paraId="7E28C292" w14:textId="77777777">
      <w:pPr>
        <w:pStyle w:val="sccodifiedsection"/>
      </w:pPr>
      <w:r>
        <w:tab/>
      </w:r>
      <w:r>
        <w:tab/>
      </w:r>
      <w:bookmarkStart w:name="ss_T38C7N20S1_lv2_6fafe93a9" w:id="6"/>
      <w:r>
        <w:t>(</w:t>
      </w:r>
      <w:bookmarkEnd w:id="6"/>
      <w:r>
        <w:t>1) one percent must be transferred to the South Carolina Forestry Commission and used by that agency for firefighting and firefighting equipment replacement;</w:t>
      </w:r>
    </w:p>
    <w:p w:rsidR="00E868F4" w:rsidP="00E868F4" w:rsidRDefault="00E868F4" w14:paraId="0753CBFF" w14:textId="77777777">
      <w:pPr>
        <w:pStyle w:val="sccodifiedsection"/>
      </w:pPr>
      <w:r>
        <w:tab/>
      </w:r>
      <w:r>
        <w:tab/>
      </w:r>
      <w:bookmarkStart w:name="ss_T38C7N20S2_lv2_378c79798" w:id="7"/>
      <w:r>
        <w:t>(</w:t>
      </w:r>
      <w:bookmarkEnd w:id="7"/>
      <w:r>
        <w:t>2) one percent must be transferred to the V‑SAFE program pursuant to Section 23‑9‑25;</w:t>
      </w:r>
    </w:p>
    <w:p w:rsidR="00E868F4" w:rsidP="00E868F4" w:rsidRDefault="00E868F4" w14:paraId="511C93C4" w14:textId="5B556D75">
      <w:pPr>
        <w:pStyle w:val="sccodifiedsection"/>
      </w:pPr>
      <w:r>
        <w:tab/>
      </w:r>
      <w:r>
        <w:tab/>
      </w:r>
      <w:bookmarkStart w:name="ss_T38C7N20S3_lv2_5e408bc15" w:id="8"/>
      <w:r>
        <w:t>(</w:t>
      </w:r>
      <w:bookmarkEnd w:id="8"/>
      <w:r>
        <w:t xml:space="preserve">3) one quarter of one percent must be transferred to the aid to emergency medical services regional councils within the Department of Health and Environmental Control and used for grants to fund emergency medical technician and paramedic training; </w:t>
      </w:r>
      <w:r>
        <w:rPr>
          <w:rStyle w:val="scstrike"/>
        </w:rPr>
        <w:t xml:space="preserve"> and</w:t>
      </w:r>
    </w:p>
    <w:p w:rsidR="00E868F4" w:rsidP="00E868F4" w:rsidRDefault="00E868F4" w14:paraId="18C58923" w14:textId="2EE60DB7">
      <w:pPr>
        <w:pStyle w:val="sccodifiedsection"/>
      </w:pPr>
      <w:r>
        <w:tab/>
      </w:r>
      <w:r>
        <w:tab/>
      </w:r>
      <w:bookmarkStart w:name="ss_T38C7N20S4_lv2_c9d208e16" w:id="9"/>
      <w:r>
        <w:t>(</w:t>
      </w:r>
      <w:bookmarkEnd w:id="9"/>
      <w:r>
        <w:t xml:space="preserve">4) </w:t>
      </w:r>
      <w:r w:rsidRPr="006B74CA" w:rsidR="006B74CA">
        <w:rPr>
          <w:rStyle w:val="scinsert"/>
        </w:rPr>
        <w:t xml:space="preserve">twenty‑five percent must be transferred in accordance with </w:t>
      </w:r>
      <w:r w:rsidR="006B74CA">
        <w:rPr>
          <w:rStyle w:val="scinsert"/>
        </w:rPr>
        <w:t xml:space="preserve">Section </w:t>
      </w:r>
      <w:r w:rsidRPr="006B74CA" w:rsidR="006B74CA">
        <w:rPr>
          <w:rStyle w:val="scinsert"/>
        </w:rPr>
        <w:t xml:space="preserve">48‑62‑50 to </w:t>
      </w:r>
      <w:r w:rsidR="00E33B1A">
        <w:rPr>
          <w:rStyle w:val="scinsert"/>
        </w:rPr>
        <w:t xml:space="preserve">the </w:t>
      </w:r>
      <w:r w:rsidRPr="006B74CA" w:rsidR="006B74CA">
        <w:rPr>
          <w:rStyle w:val="scinsert"/>
        </w:rPr>
        <w:t xml:space="preserve">State Treasury </w:t>
      </w:r>
      <w:r w:rsidR="006B74CA">
        <w:rPr>
          <w:rStyle w:val="scinsert"/>
        </w:rPr>
        <w:t xml:space="preserve">for </w:t>
      </w:r>
      <w:r w:rsidRPr="006B74CA" w:rsidR="006B74CA">
        <w:rPr>
          <w:rStyle w:val="scinsert"/>
        </w:rPr>
        <w:t xml:space="preserve">the Disaster Relief and Resilience Reserve Fund, which shall be separate and distinct from the general fund and all other reserve funds. Funds appropriated to the fund only may be used to develop, implement, and maintain the Statewide Resilience Plan and for disaster relief assistance, hazard mitigation, and infrastructure improvements as set forth in </w:t>
      </w:r>
      <w:r w:rsidR="006B74CA">
        <w:rPr>
          <w:rStyle w:val="scinsert"/>
        </w:rPr>
        <w:t>Article 1, Chapter 62, Title 48</w:t>
      </w:r>
      <w:r w:rsidRPr="006B74CA" w:rsidR="006B74CA">
        <w:rPr>
          <w:rStyle w:val="scinsert"/>
        </w:rPr>
        <w:t>. Interest accrued by the fund must remain in the fund and unexpended funds must be retained and carried forward to be used for the same purposes</w:t>
      </w:r>
      <w:r w:rsidR="006B74CA">
        <w:rPr>
          <w:rStyle w:val="scinsert"/>
        </w:rPr>
        <w:t xml:space="preserve"> and</w:t>
      </w:r>
      <w:r w:rsidRPr="006B74CA" w:rsidR="006B74CA">
        <w:rPr>
          <w:rStyle w:val="scinsert"/>
        </w:rPr>
        <w:t xml:space="preserve"> for the purposes outlined in Sections 48‑62‑30 and 48‑62‑70</w:t>
      </w:r>
      <w:r>
        <w:rPr>
          <w:rStyle w:val="scinsert"/>
        </w:rPr>
        <w:t>; and</w:t>
      </w:r>
    </w:p>
    <w:p w:rsidR="00E868F4" w:rsidP="00E868F4" w:rsidRDefault="00E868F4" w14:paraId="4E1A2CDA" w14:textId="01AC19ED">
      <w:pPr>
        <w:pStyle w:val="sccodifiedsection"/>
      </w:pPr>
      <w:r>
        <w:rPr>
          <w:rStyle w:val="scinsert"/>
        </w:rPr>
        <w:tab/>
      </w:r>
      <w:r>
        <w:rPr>
          <w:rStyle w:val="scinsert"/>
        </w:rPr>
        <w:tab/>
      </w:r>
      <w:bookmarkStart w:name="ss_T38C7N20S5_lv2_58983eba0" w:id="10"/>
      <w:r>
        <w:rPr>
          <w:rStyle w:val="scinsert"/>
        </w:rPr>
        <w:t>(</w:t>
      </w:r>
      <w:bookmarkEnd w:id="10"/>
      <w:r>
        <w:rPr>
          <w:rStyle w:val="scinsert"/>
        </w:rPr>
        <w:t xml:space="preserve">5) </w:t>
      </w:r>
      <w:r>
        <w:t>the remaining insurance premium taxes collected pursuant to this section must be deposited to the credit of the general fund of the State.</w:t>
      </w:r>
    </w:p>
    <w:p w:rsidRPr="00DF3B44" w:rsidR="007E06BB" w:rsidP="00787433" w:rsidRDefault="007E06BB" w14:paraId="3D8F1FED" w14:textId="0614269E">
      <w:pPr>
        <w:pStyle w:val="scemptyline"/>
      </w:pPr>
    </w:p>
    <w:p w:rsidRPr="00DF3B44" w:rsidR="007A10F1" w:rsidP="007A10F1" w:rsidRDefault="00E868F4" w14:paraId="0E9393B4" w14:textId="5CC6EB4F">
      <w:pPr>
        <w:pStyle w:val="scnoncodifiedsection"/>
      </w:pPr>
      <w:bookmarkStart w:name="bs_num_2_lastsection" w:id="11"/>
      <w:bookmarkStart w:name="eff_date_section" w:id="12"/>
      <w:r>
        <w:t>S</w:t>
      </w:r>
      <w:bookmarkEnd w:id="11"/>
      <w:r>
        <w:t>ECTION 2.</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8233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1099D41" w:rsidR="00685035" w:rsidRPr="007B4AF7" w:rsidRDefault="0088233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5187">
              <w:rPr>
                <w:noProof/>
              </w:rPr>
              <w:t>LC-0414WAB24.docx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18E"/>
    <w:rsid w:val="00017FB0"/>
    <w:rsid w:val="00020B5D"/>
    <w:rsid w:val="00026421"/>
    <w:rsid w:val="00030409"/>
    <w:rsid w:val="00037F04"/>
    <w:rsid w:val="000404BF"/>
    <w:rsid w:val="00044B84"/>
    <w:rsid w:val="00046E98"/>
    <w:rsid w:val="000479D0"/>
    <w:rsid w:val="0006464F"/>
    <w:rsid w:val="00066B54"/>
    <w:rsid w:val="00072FCD"/>
    <w:rsid w:val="00074A4F"/>
    <w:rsid w:val="000A3C25"/>
    <w:rsid w:val="000B4C02"/>
    <w:rsid w:val="000B5B4A"/>
    <w:rsid w:val="000B7FE1"/>
    <w:rsid w:val="000C3E88"/>
    <w:rsid w:val="000C46B9"/>
    <w:rsid w:val="000C54B4"/>
    <w:rsid w:val="000C58E4"/>
    <w:rsid w:val="000C6F9A"/>
    <w:rsid w:val="000D2F44"/>
    <w:rsid w:val="000D33E4"/>
    <w:rsid w:val="000E578A"/>
    <w:rsid w:val="000F2250"/>
    <w:rsid w:val="0010329A"/>
    <w:rsid w:val="001164F9"/>
    <w:rsid w:val="0011719C"/>
    <w:rsid w:val="00140049"/>
    <w:rsid w:val="00147821"/>
    <w:rsid w:val="00171601"/>
    <w:rsid w:val="001730EB"/>
    <w:rsid w:val="00173276"/>
    <w:rsid w:val="0019025B"/>
    <w:rsid w:val="00192AF7"/>
    <w:rsid w:val="00197366"/>
    <w:rsid w:val="001A136C"/>
    <w:rsid w:val="001A4BE6"/>
    <w:rsid w:val="001B6DA2"/>
    <w:rsid w:val="001C25EC"/>
    <w:rsid w:val="001F2A41"/>
    <w:rsid w:val="001F313F"/>
    <w:rsid w:val="001F331D"/>
    <w:rsid w:val="001F394C"/>
    <w:rsid w:val="001F5C0D"/>
    <w:rsid w:val="002038AA"/>
    <w:rsid w:val="002114C8"/>
    <w:rsid w:val="0021166F"/>
    <w:rsid w:val="002162DF"/>
    <w:rsid w:val="002225EB"/>
    <w:rsid w:val="00230038"/>
    <w:rsid w:val="00233975"/>
    <w:rsid w:val="00236D73"/>
    <w:rsid w:val="00257F60"/>
    <w:rsid w:val="002625EA"/>
    <w:rsid w:val="00264AE9"/>
    <w:rsid w:val="00275AE6"/>
    <w:rsid w:val="002836D8"/>
    <w:rsid w:val="002A619A"/>
    <w:rsid w:val="002A7989"/>
    <w:rsid w:val="002B02F3"/>
    <w:rsid w:val="002C3463"/>
    <w:rsid w:val="002D266D"/>
    <w:rsid w:val="002D5B3D"/>
    <w:rsid w:val="002D7447"/>
    <w:rsid w:val="002E315A"/>
    <w:rsid w:val="002E4F8C"/>
    <w:rsid w:val="002F560C"/>
    <w:rsid w:val="002F5847"/>
    <w:rsid w:val="0030425A"/>
    <w:rsid w:val="00325187"/>
    <w:rsid w:val="003421F1"/>
    <w:rsid w:val="0034279C"/>
    <w:rsid w:val="00354F64"/>
    <w:rsid w:val="003559A1"/>
    <w:rsid w:val="00361563"/>
    <w:rsid w:val="00371D36"/>
    <w:rsid w:val="00373E17"/>
    <w:rsid w:val="003775E6"/>
    <w:rsid w:val="00381998"/>
    <w:rsid w:val="00390BCB"/>
    <w:rsid w:val="003A5F1C"/>
    <w:rsid w:val="003C3E2E"/>
    <w:rsid w:val="003D4A3C"/>
    <w:rsid w:val="003D55B2"/>
    <w:rsid w:val="003E0033"/>
    <w:rsid w:val="003E5452"/>
    <w:rsid w:val="003E7165"/>
    <w:rsid w:val="003E7FF6"/>
    <w:rsid w:val="004046B5"/>
    <w:rsid w:val="00406F27"/>
    <w:rsid w:val="004141B8"/>
    <w:rsid w:val="00417921"/>
    <w:rsid w:val="004203B9"/>
    <w:rsid w:val="00432135"/>
    <w:rsid w:val="0044163A"/>
    <w:rsid w:val="00446987"/>
    <w:rsid w:val="00446D28"/>
    <w:rsid w:val="00466CD0"/>
    <w:rsid w:val="00473583"/>
    <w:rsid w:val="00474E5D"/>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0B4A"/>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161"/>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74CA"/>
    <w:rsid w:val="006C092D"/>
    <w:rsid w:val="006C099D"/>
    <w:rsid w:val="006C18F0"/>
    <w:rsid w:val="006C7E01"/>
    <w:rsid w:val="006D5E8F"/>
    <w:rsid w:val="006D64A5"/>
    <w:rsid w:val="006E0935"/>
    <w:rsid w:val="006E26C8"/>
    <w:rsid w:val="006E353F"/>
    <w:rsid w:val="006E35AB"/>
    <w:rsid w:val="006E5649"/>
    <w:rsid w:val="006F1511"/>
    <w:rsid w:val="00711AA9"/>
    <w:rsid w:val="00722155"/>
    <w:rsid w:val="00737F19"/>
    <w:rsid w:val="00750389"/>
    <w:rsid w:val="00782BF8"/>
    <w:rsid w:val="00783C75"/>
    <w:rsid w:val="007849D9"/>
    <w:rsid w:val="00787433"/>
    <w:rsid w:val="007A10F1"/>
    <w:rsid w:val="007A3D50"/>
    <w:rsid w:val="007B2D29"/>
    <w:rsid w:val="007B412F"/>
    <w:rsid w:val="007B4AF7"/>
    <w:rsid w:val="007B4DBF"/>
    <w:rsid w:val="007C5458"/>
    <w:rsid w:val="007D2C67"/>
    <w:rsid w:val="007E06BB"/>
    <w:rsid w:val="007F1948"/>
    <w:rsid w:val="007F50D1"/>
    <w:rsid w:val="00816D52"/>
    <w:rsid w:val="00831048"/>
    <w:rsid w:val="00834272"/>
    <w:rsid w:val="008625C1"/>
    <w:rsid w:val="008806F9"/>
    <w:rsid w:val="00882339"/>
    <w:rsid w:val="008A57E3"/>
    <w:rsid w:val="008B5BF4"/>
    <w:rsid w:val="008C0CEE"/>
    <w:rsid w:val="008C1B18"/>
    <w:rsid w:val="008D46EC"/>
    <w:rsid w:val="008E0E25"/>
    <w:rsid w:val="008E61A1"/>
    <w:rsid w:val="008F0379"/>
    <w:rsid w:val="008F2650"/>
    <w:rsid w:val="00917EA3"/>
    <w:rsid w:val="00917EE0"/>
    <w:rsid w:val="00921C72"/>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3CFF"/>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1DF"/>
    <w:rsid w:val="00A60D68"/>
    <w:rsid w:val="00A73EFA"/>
    <w:rsid w:val="00A77A3B"/>
    <w:rsid w:val="00A92F6F"/>
    <w:rsid w:val="00A97523"/>
    <w:rsid w:val="00AA02EA"/>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D1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2B0B"/>
    <w:rsid w:val="00CF68D6"/>
    <w:rsid w:val="00CF7B4A"/>
    <w:rsid w:val="00D009F8"/>
    <w:rsid w:val="00D078DA"/>
    <w:rsid w:val="00D14995"/>
    <w:rsid w:val="00D22B0C"/>
    <w:rsid w:val="00D2455C"/>
    <w:rsid w:val="00D25023"/>
    <w:rsid w:val="00D27F8C"/>
    <w:rsid w:val="00D33843"/>
    <w:rsid w:val="00D54A6F"/>
    <w:rsid w:val="00D57D57"/>
    <w:rsid w:val="00D62E42"/>
    <w:rsid w:val="00D70810"/>
    <w:rsid w:val="00D710EB"/>
    <w:rsid w:val="00D73AEF"/>
    <w:rsid w:val="00D769FA"/>
    <w:rsid w:val="00D772FB"/>
    <w:rsid w:val="00DA1AA0"/>
    <w:rsid w:val="00DC0DE2"/>
    <w:rsid w:val="00DC44A8"/>
    <w:rsid w:val="00DE4BEE"/>
    <w:rsid w:val="00DE5B3D"/>
    <w:rsid w:val="00DE7112"/>
    <w:rsid w:val="00DF19BE"/>
    <w:rsid w:val="00DF3B44"/>
    <w:rsid w:val="00E1372E"/>
    <w:rsid w:val="00E21D30"/>
    <w:rsid w:val="00E24D9A"/>
    <w:rsid w:val="00E27805"/>
    <w:rsid w:val="00E27A11"/>
    <w:rsid w:val="00E30497"/>
    <w:rsid w:val="00E33B1A"/>
    <w:rsid w:val="00E358A2"/>
    <w:rsid w:val="00E35C9A"/>
    <w:rsid w:val="00E3771B"/>
    <w:rsid w:val="00E40979"/>
    <w:rsid w:val="00E43F26"/>
    <w:rsid w:val="00E52A36"/>
    <w:rsid w:val="00E6378B"/>
    <w:rsid w:val="00E63EC3"/>
    <w:rsid w:val="00E653DA"/>
    <w:rsid w:val="00E65958"/>
    <w:rsid w:val="00E84FE5"/>
    <w:rsid w:val="00E868F4"/>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256E"/>
    <w:rsid w:val="00F44D36"/>
    <w:rsid w:val="00F46262"/>
    <w:rsid w:val="00F4795D"/>
    <w:rsid w:val="00F50A61"/>
    <w:rsid w:val="00F525CD"/>
    <w:rsid w:val="00F5286C"/>
    <w:rsid w:val="00F52E12"/>
    <w:rsid w:val="00F638CA"/>
    <w:rsid w:val="00F900B4"/>
    <w:rsid w:val="00F91B96"/>
    <w:rsid w:val="00FA0F2E"/>
    <w:rsid w:val="00FA4DB1"/>
    <w:rsid w:val="00FB10F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868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67&amp;session=125&amp;summary=B" TargetMode="External" Id="R1dbbbd97a1d24c46" /><Relationship Type="http://schemas.openxmlformats.org/officeDocument/2006/relationships/hyperlink" Target="https://www.scstatehouse.gov/sess125_2023-2024/prever/4567_20231116.docx" TargetMode="External" Id="R4f59400c21b14514" /><Relationship Type="http://schemas.openxmlformats.org/officeDocument/2006/relationships/hyperlink" Target="h:\hj\20240109.docx" TargetMode="External" Id="R1629bce9ff894edb" /><Relationship Type="http://schemas.openxmlformats.org/officeDocument/2006/relationships/hyperlink" Target="h:\hj\20240109.docx" TargetMode="External" Id="Rc69fc1838a4d4c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f57df7ab-e09d-41b0-8939-83408a465922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True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D_SENATEINTRODATE>2023-04-13</T_BILL_D_SENATEINTRODATE>
  <T_BILL_N_INTERNALVERSIONNUMBER>1</T_BILL_N_INTERNALVERSIONNUMBER>
  <T_BILL_N_SESSION>125</T_BILL_N_SESSION>
  <T_BILL_N_VERSIONNUMBER>1</T_BILL_N_VERSIONNUMBER>
  <T_BILL_N_YEAR>2024</T_BILL_N_YEAR>
  <T_BILL_REQUEST_REQUEST>89d0f792-b7e0-40df-a081-8438dde7b864</T_BILL_REQUEST_REQUEST>
  <T_BILL_R_ORIGINALDRAFT>7a49e66a-be06-474f-86ef-084cc571e99d</T_BILL_R_ORIGINALDRAFT>
  <T_BILL_SPONSOR_SPONSOR>be5af259-7e18-43f2-ba78-6f8c8f345951</T_BILL_SPONSOR_SPONSOR>
  <T_BILL_T_BILLNAME>[4567]</T_BILL_T_BILLNAME>
  <T_BILL_T_BILLNUMBER>4567</T_BILL_T_BILLNUMBER>
  <T_BILL_T_BILLTITLE>TO AMEND THE SOUTH CAROLINA CODE OF LAWS BY AMENDING SECTION 38‑7‑20, RELATING TO THE ALLOCATION OF INSURANCE PREMIUM TAXES, SO AS TO DIRECT TWENTY‑FIVE PERCENT TO THE SOUTH CAROLINA OFFICE OF RESilIENCE FOR SPECIFIC PURPOSES.</T_BILL_T_BILLTITLE>
  <T_BILL_T_CHAMBER>house</T_BILL_T_CHAMBER>
  <T_BILL_T_FILENAME> </T_BILL_T_FILENAME>
  <T_BILL_T_LEGTYPE>bill_statewide</T_BILL_T_LEGTYPE>
  <T_BILL_T_SECTIONS>[{"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e4a53b06f","IsNewSubSection":false,"SubSectionReplacement":""},{"Level":2,"Identity":"T38C7N20S1","SubSectionBookmarkName":"ss_T38C7N20S1_lv2_6fafe93a9","IsNewSubSection":false,"SubSectionReplacement":""},{"Level":2,"Identity":"T38C7N20S2","SubSectionBookmarkName":"ss_T38C7N20S2_lv2_378c79798","IsNewSubSection":false,"SubSectionReplacement":""},{"Level":2,"Identity":"T38C7N20S3","SubSectionBookmarkName":"ss_T38C7N20S3_lv2_5e408bc15","IsNewSubSection":false,"SubSectionReplacement":""},{"Level":2,"Identity":"T38C7N20S4","SubSectionBookmarkName":"ss_T38C7N20S4_lv2_c9d208e16","IsNewSubSection":false,"SubSectionReplacement":""},{"Level":2,"Identity":"T38C7N20S5","SubSectionBookmarkName":"ss_T38C7N20S5_lv2_58983eba0","IsNewSubSection":false,"SubSectionReplacement":""}],"TitleRelatedTo":"the allocation of Insurance premium taxes","TitleSoAsTo":"direct TWENTY-FIVE percent to the South Carolina Office of Reslilience for specific purposes","Deleted":false}],"TitleText":"","DisableControls":false,"Deleted":false,"RepealItems":[],"SectionBookmarkName":"bs_num_1_1a0e6ce62"},{"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Level":2,"Identity":"T38C7N20S1","SubSectionBookmarkName":"ss_T38C7N20S1_lv2_7d17579bb","IsNewSubSection":false,"SubSectionReplacement":""},{"Level":2,"Identity":"T38C7N20S2","SubSectionBookmarkName":"ss_T38C7N20S2_lv2_b2143fa0f","IsNewSubSection":false,"SubSectionReplacement":""},{"Level":2,"Identity":"T38C7N20S3","SubSectionBookmarkName":"ss_T38C7N20S3_lv2_f691b35e7","IsNewSubSection":false,"SubSectionReplacement":""},{"Level":2,"Identity":"T38C7N20S4","SubSectionBookmarkName":"ss_T38C7N20S4_lv2_9aee41c6b","IsNewSubSection":false,"SubSectionReplacement":""},{"Level":2,"Identity":"T38C7N20S5","SubSectionBookmarkName":"ss_T38C7N20S5_lv2_743704ecd","IsNewSubSection":false,"SubSectionReplacement":""}],"TitleRelatedTo":"the allocation of Insurance premium taxes","TitleSoAsTo":"direct TWENTY-FIVE percent to the South Carolina Office of Reslilience","Deleted":false}],"TitleText":"","DisableControls":false,"Deleted":false,"RepealItems":[],"SectionBookmarkName":"bs_num_1_1a0e6ce62"},{"SectionUUID":"8f03ca95-8faa-4d43-a9c2-8afc498075bd","SectionName":"standard_eff_date_section","SectionNumber":2,"SectionType":"drafting_clause","CodeSections":[],"TitleText":"","DisableControls":false,"Deleted":false,"RepealItems":[],"SectionBookmarkName":"bs_num_2_lastsection"}],"Timestamp":"2023-10-02T13:32:30.5027009-04:00","Username":null},{"Id":4,"SectionsList":[{"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Level":2,"Identity":"T38C7N20S1","SubSectionBookmarkName":"ss_T38C7N20S1_lv2_7d17579bb","IsNewSubSection":false,"SubSectionReplacement":""},{"Level":2,"Identity":"T38C7N20S2","SubSectionBookmarkName":"ss_T38C7N20S2_lv2_b2143fa0f","IsNewSubSection":false,"SubSectionReplacement":""},{"Level":2,"Identity":"T38C7N20S3","SubSectionBookmarkName":"ss_T38C7N20S3_lv2_f691b35e7","IsNewSubSection":false,"SubSectionReplacement":""},{"Level":2,"Identity":"T38C7N20S4","SubSectionBookmarkName":"ss_T38C7N20S4_lv2_9aee41c6b","IsNewSubSection":false,"SubSectionReplacement":""},{"Level":2,"Identity":"T38C7N20S5","SubSectionBookmarkName":"ss_T38C7N20S5_lv2_743704ecd","IsNewSubSection":false,"SubSectionReplacement":""}],"TitleRelatedTo":"the allocation of Insurance premium taxes","TitleSoAsTo":"direct fifteen percent to the South Carolina Office of Reslilience","Deleted":false}],"TitleText":"","DisableControls":false,"Deleted":false,"RepealItems":[],"SectionBookmarkName":"bs_num_1_1a0e6ce62"},{"SectionUUID":"8f03ca95-8faa-4d43-a9c2-8afc498075bd","SectionName":"standard_eff_date_section","SectionNumber":2,"SectionType":"drafting_clause","CodeSections":[],"TitleText":"","DisableControls":false,"Deleted":false,"RepealItems":[],"SectionBookmarkName":"bs_num_2_lastsection"}],"Timestamp":"2023-04-12T09:47:44.1983201-04:00","Username":null},{"Id":3,"SectionsList":[{"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Level":2,"Identity":"T38C7N20S1","SubSectionBookmarkName":"ss_T38C7N20S1_lv2_7d17579bb","IsNewSubSection":false,"SubSectionReplacement":""},{"Level":2,"Identity":"T38C7N20S2","SubSectionBookmarkName":"ss_T38C7N20S2_lv2_b2143fa0f","IsNewSubSection":false,"SubSectionReplacement":""},{"Level":2,"Identity":"T38C7N20S3","SubSectionBookmarkName":"ss_T38C7N20S3_lv2_f691b35e7","IsNewSubSection":false,"SubSectionReplacement":""},{"Level":2,"Identity":"T38C7N20S4","SubSectionBookmarkName":"ss_T38C7N20S4_lv2_9aee41c6b","IsNewSubSection":false,"SubSectionReplacement":""},{"Level":2,"Identity":"T38C7N20S5","SubSectionBookmarkName":"ss_T38C7N20S5_lv2_743704ecd","IsNewSubSection":false,"SubSectionReplacement":""}],"TitleRelatedTo":"the allocation of Insurance premium taxes","TitleSoAsTo":"direct fifteen percent to the South Carolina Office of Reslilience","Deleted":false}],"TitleText":"","DisableControls":false,"Deleted":false,"RepealItems":[],"SectionBookmarkName":"bs_num_1_1a0e6ce62"},{"SectionUUID":"8f03ca95-8faa-4d43-a9c2-8afc498075bd","SectionName":"standard_eff_date_section","SectionNumber":2,"SectionType":"drafting_clause","CodeSections":[],"TitleText":"","DisableControls":false,"Deleted":false,"RepealItems":[],"SectionBookmarkName":"bs_num_2_lastsection"}],"Timestamp":"2023-04-12T09:45:33.027733-04:00","Username":null},{"Id":2,"SectionsList":[{"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TitleRelatedTo":"the allocation of Insurance premium taxes","TitleSoAsTo":"direct fifteen percent to the South Carolina Office of Reslilience","Deleted":false}],"TitleText":"","DisableControls":false,"Deleted":false,"RepealItems":[],"SectionBookmarkName":"bs_num_1_1a0e6ce62"},{"SectionUUID":"8f03ca95-8faa-4d43-a9c2-8afc498075bd","SectionName":"standard_eff_date_section","SectionNumber":2,"SectionType":"drafting_clause","CodeSections":[],"TitleText":"","DisableControls":false,"Deleted":false,"RepealItems":[],"SectionBookmarkName":"bs_num_2_lastsection"}],"Timestamp":"2023-04-11T14:39:43.8339322-04:00","Username":null},{"Id":1,"SectionsList":[{"SectionUUID":"8f03ca95-8faa-4d43-a9c2-8afc498075bd","SectionName":"standard_eff_date_section","SectionNumber":2,"SectionType":"drafting_clause","CodeSections":[],"TitleText":"","DisableControls":false,"Deleted":false,"RepealItems":[],"SectionBookmarkName":"bs_num_2_lastsection"},{"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TitleRelatedTo":"Insurance premium taxes;  allocation.","TitleSoAsTo":"","Deleted":false}],"TitleText":"","DisableControls":false,"Deleted":false,"RepealItems":[],"SectionBookmarkName":"bs_num_1_1a0e6ce62"}],"Timestamp":"2023-04-11T14:36:44.7089949-04:00","Username":null},{"Id":6,"SectionsList":[{"SectionUUID":"25e0334f-c252-43de-a97c-ab9f4ee44de7","SectionName":"code_section","SectionNumber":1,"SectionType":"code_section","CodeSections":[{"CodeSectionBookmarkName":"cs_T38C7N20_83a5ff5f6","IsConstitutionSection":false,"Identity":"38-7-20","IsNew":false,"SubSections":[{"Level":1,"Identity":"T38C7N20SB","SubSectionBookmarkName":"ss_T38C7N20SB_lv1_25710ff1d","IsNewSubSection":false,"SubSectionReplacement":""},{"Level":2,"Identity":"T38C7N20S1","SubSectionBookmarkName":"ss_T38C7N20S1_lv2_7d17579bb","IsNewSubSection":false,"SubSectionReplacement":""},{"Level":2,"Identity":"T38C7N20S2","SubSectionBookmarkName":"ss_T38C7N20S2_lv2_b2143fa0f","IsNewSubSection":false,"SubSectionReplacement":""},{"Level":2,"Identity":"T38C7N20S3","SubSectionBookmarkName":"ss_T38C7N20S3_lv2_f691b35e7","IsNewSubSection":false,"SubSectionReplacement":""},{"Level":2,"Identity":"T38C7N20S4","SubSectionBookmarkName":"ss_T38C7N20S4_lv2_9aee41c6b","IsNewSubSection":false,"SubSectionReplacement":""},{"Level":2,"Identity":"T38C7N20S5","SubSectionBookmarkName":"ss_T38C7N20S5_lv2_743704ecd","IsNewSubSection":false,"SubSectionReplacement":""}],"TitleRelatedTo":"the allocation of Insurance premium taxes","TitleSoAsTo":"direct TWENTY-FIVE percent to the South Carolina Office of Reslilience for specific purposes","Deleted":false}],"TitleText":"","DisableControls":false,"Deleted":false,"RepealItems":[],"SectionBookmarkName":"bs_num_1_1a0e6ce62"},{"SectionUUID":"8f03ca95-8faa-4d43-a9c2-8afc498075bd","SectionName":"standard_eff_date_section","SectionNumber":2,"SectionType":"drafting_clause","CodeSections":[],"TitleText":"","DisableControls":false,"Deleted":false,"RepealItems":[],"SectionBookmarkName":"bs_num_2_lastsection"}],"Timestamp":"2023-10-02T13:38:40.8459247-04:00","Username":"andybeeson@scstatehouse.gov"}]</T_BILL_T_SECTIONSHISTORY>
  <T_BILL_T_SUBJECT>Insurance premium taxes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304</Words>
  <Characters>1640</Characters>
  <Application>Microsoft Office Word</Application>
  <DocSecurity>0</DocSecurity>
  <Lines>37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2023-10-03T18:57:00Z</cp:lastPrinted>
  <dcterms:created xsi:type="dcterms:W3CDTF">2023-11-06T20:30:00Z</dcterms:created>
  <dcterms:modified xsi:type="dcterms:W3CDTF">2023-11-06T20:30:00Z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