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4715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Ott, Pope and Henegan</w:t>
      </w:r>
    </w:p>
    <w:p>
      <w:pPr>
        <w:widowControl w:val="false"/>
        <w:spacing w:after="0"/>
        <w:jc w:val="left"/>
      </w:pPr>
      <w:r>
        <w:rPr>
          <w:rFonts w:ascii="Times New Roman"/>
          <w:sz w:val="22"/>
        </w:rPr>
        <w:t xml:space="preserve">Document Path: LC-0310DG24.docx</w:t>
      </w:r>
    </w:p>
    <w:p>
      <w:pPr>
        <w:widowControl w:val="false"/>
        <w:spacing w:after="0"/>
        <w:jc w:val="left"/>
      </w:pPr>
    </w:p>
    <w:p>
      <w:pPr>
        <w:widowControl w:val="false"/>
        <w:spacing w:after="0"/>
        <w:jc w:val="left"/>
      </w:pPr>
      <w:r>
        <w:rPr>
          <w:rFonts w:ascii="Times New Roman"/>
          <w:sz w:val="22"/>
        </w:rPr>
        <w:t xml:space="preserve">Introduced in the House on January 9, 2024</w:t>
      </w:r>
    </w:p>
    <w:p>
      <w:pPr>
        <w:widowControl w:val="false"/>
        <w:spacing w:after="0"/>
        <w:jc w:val="left"/>
      </w:pPr>
      <w:r>
        <w:rPr>
          <w:rFonts w:ascii="Times New Roman"/>
          <w:sz w:val="22"/>
        </w:rPr>
        <w:t>Currently residing in the House Committee on</w:t>
      </w:r>
      <w:r>
        <w:rPr>
          <w:rFonts w:ascii="Times New Roman"/>
          <w:b/>
          <w:sz w:val="22"/>
        </w:rPr>
        <w:t xml:space="preserve"> Ways and Means</w:t>
      </w:r>
    </w:p>
    <w:p>
      <w:pPr>
        <w:widowControl w:val="false"/>
        <w:spacing w:after="0"/>
        <w:jc w:val="left"/>
      </w:pPr>
    </w:p>
    <w:p>
      <w:pPr>
        <w:widowControl w:val="false"/>
        <w:spacing w:after="0"/>
        <w:jc w:val="left"/>
      </w:pPr>
      <w:r>
        <w:rPr>
          <w:rFonts w:ascii="Times New Roman"/>
          <w:sz w:val="22"/>
        </w:rPr>
        <w:t xml:space="preserve">Summary: County veterans' affairs officer</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12/14/2023</w:t>
      </w:r>
      <w:r>
        <w:tab/>
        <w:t>House</w:t>
      </w:r>
      <w:r>
        <w:tab/>
        <w:t>Prefiled
 </w:t>
      </w:r>
    </w:p>
    <w:p>
      <w:pPr>
        <w:widowControl w:val="false"/>
        <w:tabs>
          <w:tab w:val="right" w:pos="1008"/>
          <w:tab w:val="left" w:pos="1152"/>
          <w:tab w:val="left" w:pos="1872"/>
          <w:tab w:val="left" w:pos="9187"/>
        </w:tabs>
        <w:spacing w:after="0"/>
        <w:ind w:left="2088" w:hanging="2088"/>
      </w:pPr>
      <w:r>
        <w:tab/>
        <w:t>12/14/2023</w:t>
      </w:r>
      <w:r>
        <w:tab/>
        <w:t>House</w:t>
      </w:r>
      <w:r>
        <w:tab/>
        <w:t xml:space="preserve">Referred to Committee on</w:t>
      </w:r>
      <w:r>
        <w:rPr>
          <w:b/>
        </w:rPr>
        <w:t xml:space="preserve"> Ways and Means</w:t>
      </w:r>
    </w:p>
    <w:p>
      <w:pPr>
        <w:widowControl w:val="false"/>
        <w:tabs>
          <w:tab w:val="right" w:pos="1008"/>
          <w:tab w:val="left" w:pos="1152"/>
          <w:tab w:val="left" w:pos="1872"/>
          <w:tab w:val="left" w:pos="9187"/>
        </w:tabs>
        <w:spacing w:after="0"/>
        <w:ind w:left="2088" w:hanging="2088"/>
      </w:pPr>
      <w:r>
        <w:tab/>
        <w:t>1/9/2024</w:t>
      </w:r>
      <w:r>
        <w:tab/>
        <w:t>House</w:t>
      </w:r>
      <w:r>
        <w:tab/>
        <w:t xml:space="preserve">Introduced and read first time</w:t>
      </w:r>
      <w:r>
        <w:t xml:space="preserve"> (</w:t>
      </w:r>
      <w:hyperlink w:history="true" r:id="R94e963ea273b4e1a">
        <w:r w:rsidRPr="00770434">
          <w:rPr>
            <w:rStyle w:val="Hyperlink"/>
          </w:rPr>
          <w:t>House Journal</w:t>
        </w:r>
        <w:r w:rsidRPr="00770434">
          <w:rPr>
            <w:rStyle w:val="Hyperlink"/>
          </w:rPr>
          <w:noBreakHyphen/>
          <w:t>page 131</w:t>
        </w:r>
      </w:hyperlink>
      <w:r>
        <w:t>)</w:t>
      </w:r>
    </w:p>
    <w:p>
      <w:pPr>
        <w:widowControl w:val="false"/>
        <w:tabs>
          <w:tab w:val="right" w:pos="1008"/>
          <w:tab w:val="left" w:pos="1152"/>
          <w:tab w:val="left" w:pos="1872"/>
          <w:tab w:val="left" w:pos="9187"/>
        </w:tabs>
        <w:spacing w:after="0"/>
        <w:ind w:left="2088" w:hanging="2088"/>
      </w:pPr>
      <w:r>
        <w:tab/>
        <w:t>1/9/2024</w:t>
      </w:r>
      <w:r>
        <w:tab/>
        <w:t>House</w:t>
      </w:r>
      <w:r>
        <w:tab/>
        <w:t xml:space="preserve">Referred to Committee on</w:t>
      </w:r>
      <w:r>
        <w:rPr>
          <w:b/>
        </w:rPr>
        <w:t xml:space="preserve"> Ways and Means</w:t>
      </w:r>
      <w:r>
        <w:t xml:space="preserve"> (</w:t>
      </w:r>
      <w:hyperlink w:history="true" r:id="Rcd61077fce224188">
        <w:r w:rsidRPr="00770434">
          <w:rPr>
            <w:rStyle w:val="Hyperlink"/>
          </w:rPr>
          <w:t>House Journal</w:t>
        </w:r>
        <w:r w:rsidRPr="00770434">
          <w:rPr>
            <w:rStyle w:val="Hyperlink"/>
          </w:rPr>
          <w:noBreakHyphen/>
          <w:t>page 131</w:t>
        </w:r>
      </w:hyperlink>
      <w:r>
        <w:t>)</w:t>
      </w:r>
    </w:p>
    <w:p>
      <w:pPr>
        <w:widowControl w:val="false"/>
        <w:spacing w:after="0"/>
        <w:jc w:val="left"/>
      </w:pPr>
    </w:p>
    <w:p>
      <w:pPr>
        <w:widowControl w:val="false"/>
        <w:spacing w:after="0"/>
        <w:jc w:val="left"/>
      </w:pPr>
      <w:r>
        <w:rPr>
          <w:rFonts w:ascii="Times New Roman"/>
          <w:sz w:val="22"/>
        </w:rPr>
        <w:t xml:space="preserve">View the latest </w:t>
      </w:r>
      <w:hyperlink r:id="R3ef28f6fc630412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52a2944bc91411f">
        <w:r>
          <w:rPr>
            <w:rStyle w:val="Hyperlink"/>
            <w:u w:val="single"/>
          </w:rPr>
          <w:t>12/14/2023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E95A58" w14:paraId="40FEFADA" w14:textId="5F3A2406">
          <w:pPr>
            <w:pStyle w:val="scbilltitle"/>
            <w:tabs>
              <w:tab w:val="left" w:pos="2104"/>
            </w:tabs>
          </w:pPr>
          <w:r>
            <w:t>TO AMEND THE SOUTH CAROLINA CODE OF LAWS BY AMENDING SECTION 25-11-45, RELATING TO COUNTY VETERANS’ AFFAIRS OFFICES, SO AS TO REQUIRE</w:t>
          </w:r>
          <w:r w:rsidR="00FF7F40">
            <w:t xml:space="preserve"> the</w:t>
          </w:r>
          <w:r>
            <w:t xml:space="preserve"> GENERAL ASSEMBLY TO APPROPRIATE MONIES TO PAY THE FULL SALARY AND FRINGE BENEFITS OF THE COUNTY VETERANS’ AFFAIRS OFFICER.</w:t>
          </w:r>
        </w:p>
      </w:sdtContent>
    </w:sdt>
    <w:bookmarkStart w:name="at_c062fb3d7"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e37a14608" w:id="1"/>
      <w:r w:rsidRPr="0094541D">
        <w:t>B</w:t>
      </w:r>
      <w:bookmarkEnd w:id="1"/>
      <w:r w:rsidRPr="0094541D">
        <w:t>e it enacted by the General Assembly of the State of South Carolina:</w:t>
      </w:r>
    </w:p>
    <w:p w:rsidR="00994C5C" w:rsidP="00994C5C" w:rsidRDefault="00994C5C" w14:paraId="02FC05F4" w14:textId="77777777">
      <w:pPr>
        <w:pStyle w:val="scemptyline"/>
      </w:pPr>
    </w:p>
    <w:p w:rsidR="00994C5C" w:rsidP="00994C5C" w:rsidRDefault="00994C5C" w14:paraId="65D74D93" w14:textId="77777777">
      <w:pPr>
        <w:pStyle w:val="scdirectionallanguage"/>
      </w:pPr>
      <w:bookmarkStart w:name="bs_num_1_3e620521d" w:id="2"/>
      <w:r>
        <w:t>S</w:t>
      </w:r>
      <w:bookmarkEnd w:id="2"/>
      <w:r>
        <w:t>ECTION 1.</w:t>
      </w:r>
      <w:r>
        <w:tab/>
      </w:r>
      <w:bookmarkStart w:name="dl_d0b1eea6e" w:id="3"/>
      <w:r>
        <w:t>S</w:t>
      </w:r>
      <w:bookmarkEnd w:id="3"/>
      <w:r>
        <w:t>ection 25-11-45 of the S.C. Code is amended to read:</w:t>
      </w:r>
    </w:p>
    <w:p w:rsidR="00994C5C" w:rsidP="00994C5C" w:rsidRDefault="00994C5C" w14:paraId="0467C788" w14:textId="77777777">
      <w:pPr>
        <w:pStyle w:val="scemptyline"/>
      </w:pPr>
    </w:p>
    <w:p w:rsidR="008F1849" w:rsidP="008F1849" w:rsidRDefault="00994C5C" w14:paraId="3B0F46B6" w14:textId="14579558">
      <w:pPr>
        <w:pStyle w:val="sccodifiedsection"/>
      </w:pPr>
      <w:r>
        <w:tab/>
      </w:r>
      <w:bookmarkStart w:name="cs_T25C11N45_e8742bc16" w:id="4"/>
      <w:r>
        <w:t>S</w:t>
      </w:r>
      <w:bookmarkEnd w:id="4"/>
      <w:r>
        <w:t>ection 25-11-45.</w:t>
      </w:r>
      <w:r>
        <w:tab/>
      </w:r>
      <w:r>
        <w:rPr>
          <w:rStyle w:val="scstrike"/>
        </w:rPr>
        <w:t>Notwithstanding Section 1-30-110(4),</w:t>
      </w:r>
      <w:r w:rsidR="008F1849">
        <w:t xml:space="preserve"> A </w:t>
      </w:r>
      <w:r>
        <w:t>county veterans' affairs office must be funded with monies appropriated by the General Assembly for that purpose and payable directly to the County Treasurer</w:t>
      </w:r>
      <w:r w:rsidR="0001431A">
        <w:t>’</w:t>
      </w:r>
      <w:r>
        <w:t>s Office by the State Treasurer.</w:t>
      </w:r>
      <w:r w:rsidR="008F1849">
        <w:rPr>
          <w:rStyle w:val="scinsert"/>
        </w:rPr>
        <w:t xml:space="preserve"> The General Assembly shall appropriate sufficient monies to pay the full salary and fringe benefits of the county veterans’ affairs officer. Each county shall receive the same amount for the county veterans’ affairs officer.  The salary must be comparable to the salary of a similarly situated state employee considering the skill required to effectively complete the duties of the job.</w:t>
      </w:r>
    </w:p>
    <w:p w:rsidRPr="00DF3B44" w:rsidR="007E06BB" w:rsidP="008F1849" w:rsidRDefault="007E06BB" w14:paraId="3D8F1FED" w14:textId="2A85993E">
      <w:pPr>
        <w:pStyle w:val="sccodifiedsection"/>
      </w:pPr>
    </w:p>
    <w:p w:rsidRPr="00DF3B44" w:rsidR="007A10F1" w:rsidP="008F1849" w:rsidRDefault="00E27805" w14:paraId="0E9393B4" w14:textId="3A662836">
      <w:pPr>
        <w:pStyle w:val="sccodifiedsection"/>
      </w:pPr>
      <w:bookmarkStart w:name="bs_num_2_lastsection" w:id="5"/>
      <w:bookmarkStart w:name="eff_date_section" w:id="6"/>
      <w:r w:rsidRPr="00DF3B44">
        <w:t>S</w:t>
      </w:r>
      <w:bookmarkEnd w:id="5"/>
      <w:r w:rsidRPr="00DF3B44">
        <w:t>ECTION 2.</w:t>
      </w:r>
      <w:r w:rsidRPr="00DF3B44" w:rsidR="005D3013">
        <w:tab/>
      </w:r>
      <w:r w:rsidRPr="00DF3B44" w:rsidR="007A10F1">
        <w:t>This act takes effect upon approval by the Governor.</w:t>
      </w:r>
      <w:bookmarkEnd w:id="6"/>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95205F">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4F59DF00" w:rsidR="00685035" w:rsidRPr="007B4AF7" w:rsidRDefault="000823D9"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994C5C">
              <w:rPr>
                <w:noProof/>
              </w:rPr>
              <w:t>LC-0310DG24.docx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431A"/>
    <w:rsid w:val="00017FB0"/>
    <w:rsid w:val="00020B5D"/>
    <w:rsid w:val="00026421"/>
    <w:rsid w:val="00030409"/>
    <w:rsid w:val="00037F04"/>
    <w:rsid w:val="000404BF"/>
    <w:rsid w:val="00044B84"/>
    <w:rsid w:val="000479D0"/>
    <w:rsid w:val="0006464F"/>
    <w:rsid w:val="00066B54"/>
    <w:rsid w:val="00072FCD"/>
    <w:rsid w:val="00074A4F"/>
    <w:rsid w:val="000A35E9"/>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55A2"/>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5870"/>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4272"/>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C7497"/>
    <w:rsid w:val="004D1442"/>
    <w:rsid w:val="004D2881"/>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A49B6"/>
    <w:rsid w:val="007B2D29"/>
    <w:rsid w:val="007B412F"/>
    <w:rsid w:val="007B4AF7"/>
    <w:rsid w:val="007B4DBF"/>
    <w:rsid w:val="007C5458"/>
    <w:rsid w:val="007D2C67"/>
    <w:rsid w:val="007E06BB"/>
    <w:rsid w:val="007F50D1"/>
    <w:rsid w:val="00816D52"/>
    <w:rsid w:val="00831048"/>
    <w:rsid w:val="00834272"/>
    <w:rsid w:val="008625C1"/>
    <w:rsid w:val="008806F9"/>
    <w:rsid w:val="00891A01"/>
    <w:rsid w:val="008A57E3"/>
    <w:rsid w:val="008B5BF4"/>
    <w:rsid w:val="008C0CEE"/>
    <w:rsid w:val="008C1B18"/>
    <w:rsid w:val="008D46EC"/>
    <w:rsid w:val="008E0E25"/>
    <w:rsid w:val="008E61A1"/>
    <w:rsid w:val="008F1849"/>
    <w:rsid w:val="00917EA3"/>
    <w:rsid w:val="00917EE0"/>
    <w:rsid w:val="00921C89"/>
    <w:rsid w:val="00926966"/>
    <w:rsid w:val="00926D03"/>
    <w:rsid w:val="00934036"/>
    <w:rsid w:val="00934889"/>
    <w:rsid w:val="0094541D"/>
    <w:rsid w:val="009473EA"/>
    <w:rsid w:val="0095205F"/>
    <w:rsid w:val="00954E7E"/>
    <w:rsid w:val="009554D9"/>
    <w:rsid w:val="009572F9"/>
    <w:rsid w:val="00960D0F"/>
    <w:rsid w:val="0098366F"/>
    <w:rsid w:val="00983A03"/>
    <w:rsid w:val="00986063"/>
    <w:rsid w:val="00991F67"/>
    <w:rsid w:val="00992876"/>
    <w:rsid w:val="00994C5C"/>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01093"/>
    <w:rsid w:val="00C15F1B"/>
    <w:rsid w:val="00C16288"/>
    <w:rsid w:val="00C17D1D"/>
    <w:rsid w:val="00C2756A"/>
    <w:rsid w:val="00C45923"/>
    <w:rsid w:val="00C543E7"/>
    <w:rsid w:val="00C70225"/>
    <w:rsid w:val="00C72198"/>
    <w:rsid w:val="00C73C7D"/>
    <w:rsid w:val="00C75005"/>
    <w:rsid w:val="00C970DF"/>
    <w:rsid w:val="00CA7E71"/>
    <w:rsid w:val="00CB2673"/>
    <w:rsid w:val="00CB65E8"/>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011D4"/>
    <w:rsid w:val="00E1372E"/>
    <w:rsid w:val="00E21D30"/>
    <w:rsid w:val="00E24D9A"/>
    <w:rsid w:val="00E27805"/>
    <w:rsid w:val="00E27A11"/>
    <w:rsid w:val="00E30497"/>
    <w:rsid w:val="00E358A2"/>
    <w:rsid w:val="00E35C9A"/>
    <w:rsid w:val="00E370BC"/>
    <w:rsid w:val="00E3771B"/>
    <w:rsid w:val="00E40979"/>
    <w:rsid w:val="00E43F26"/>
    <w:rsid w:val="00E52A36"/>
    <w:rsid w:val="00E6378B"/>
    <w:rsid w:val="00E63EC3"/>
    <w:rsid w:val="00E653DA"/>
    <w:rsid w:val="00E65958"/>
    <w:rsid w:val="00E84FE5"/>
    <w:rsid w:val="00E879A5"/>
    <w:rsid w:val="00E879FC"/>
    <w:rsid w:val="00E95A58"/>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 w:val="00FF7F4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8F1849"/>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715&amp;session=125&amp;summary=B" TargetMode="External" Id="R3ef28f6fc6304129" /><Relationship Type="http://schemas.openxmlformats.org/officeDocument/2006/relationships/hyperlink" Target="https://www.scstatehouse.gov/sess125_2023-2024/prever/4715_20231214.docx" TargetMode="External" Id="R552a2944bc91411f" /><Relationship Type="http://schemas.openxmlformats.org/officeDocument/2006/relationships/hyperlink" Target="h:\hj\20240109.docx" TargetMode="External" Id="R94e963ea273b4e1a" /><Relationship Type="http://schemas.openxmlformats.org/officeDocument/2006/relationships/hyperlink" Target="h:\hj\20240109.docx" TargetMode="External" Id="Rcd61077fce22418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FILENAME>&lt;&lt;filename&gt;&gt;</FILENAME>
  <ID>1cfda34e-13b0-4739-8637-20d2b07eb68a</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2024-01-09T00:00:00-05:00</T_BILL_DT_VERSION>
  <T_BILL_D_HOUSEINTRODATE>2024-01-09</T_BILL_D_HOUSEINTRODATE>
  <T_BILL_D_INTRODATE>2024-01-09</T_BILL_D_INTRODATE>
  <T_BILL_D_PREFILEDATE>2023-12-14</T_BILL_D_PREFILEDATE>
  <T_BILL_N_INTERNALVERSIONNUMBER>1</T_BILL_N_INTERNALVERSIONNUMBER>
  <T_BILL_N_SESSION>125</T_BILL_N_SESSION>
  <T_BILL_N_VERSIONNUMBER>1</T_BILL_N_VERSIONNUMBER>
  <T_BILL_N_YEAR>2024</T_BILL_N_YEAR>
  <T_BILL_REQUEST_REQUEST>ea4ba7b0-877b-4b89-9f49-5779b332b160</T_BILL_REQUEST_REQUEST>
  <T_BILL_R_ORIGINALDRAFT>352b0a3a-b8f2-4dca-b27d-c76f147ac9a6</T_BILL_R_ORIGINALDRAFT>
  <T_BILL_SPONSOR_SPONSOR>69d3f4df-d828-47af-a182-42897925c73d</T_BILL_SPONSOR_SPONSOR>
  <T_BILL_T_BILLNAME>[4715]</T_BILL_T_BILLNAME>
  <T_BILL_T_BILLNUMBER>4715</T_BILL_T_BILLNUMBER>
  <T_BILL_T_BILLTITLE>TO AMEND THE SOUTH CAROLINA CODE OF LAWS BY AMENDING SECTION 25-11-45, RELATING TO COUNTY VETERANS’ AFFAIRS OFFICES, SO AS TO REQUIRE the GENERAL ASSEMBLY TO APPROPRIATE MONIES TO PAY THE FULL SALARY AND FRINGE BENEFITS OF THE COUNTY VETERANS’ AFFAIRS OFFICER.</T_BILL_T_BILLTITLE>
  <T_BILL_T_CHAMBER>house</T_BILL_T_CHAMBER>
  <T_BILL_T_FILENAME> </T_BILL_T_FILENAME>
  <T_BILL_T_LEGTYPE>bill_statewide</T_BILL_T_LEGTYPE>
  <T_BILL_T_SECTIONS>[{"SectionUUID":"6854e153-7ee0-4dbf-a1c1-d33dd99a3e23","SectionName":"code_section","SectionNumber":1,"SectionType":"code_section","CodeSections":[{"CodeSectionBookmarkName":"cs_T25C11N45_e8742bc16","IsConstitutionSection":false,"Identity":"25-11-45","IsNew":false,"SubSections":[],"TitleRelatedTo":"County veterans’ affairs offices","TitleSoAsTo":"require general assembly to appropriate monies to pay the full salary and fringe benefits of the county veterans’ affairs officer","Deleted":false}],"TitleText":"","DisableControls":false,"Deleted":false,"RepealItems":[],"SectionBookmarkName":"bs_num_1_3e620521d"},{"SectionUUID":"8f03ca95-8faa-4d43-a9c2-8afc498075bd","SectionName":"standard_eff_date_section","SectionNumber":2,"SectionType":"drafting_clause","CodeSections":[],"TitleText":"","DisableControls":false,"Deleted":false,"RepealItems":[],"SectionBookmarkName":"bs_num_2_lastsection"}]</T_BILL_T_SECTIONS>
  <T_BILL_T_SUBJECT>County veterans' affairs officer</T_BILL_T_SUBJECT>
  <T_BILL_UR_DRAFTER>davidgood@scstatehouse.gov</T_BILL_UR_DRAFTER>
  <T_BILL_UR_DRAFTINGASSISTANT>chrischarlton@scstatehouse.gov</T_BILL_UR_DRAFTINGASSISTANT>
</lwb360Metadata>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E9CC0F-FB0B-4EF9-B3F9-F85E0C5FD98A}">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182</Words>
  <Characters>947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Chris Charlton</cp:lastModifiedBy>
  <cp:revision>3</cp:revision>
  <dcterms:created xsi:type="dcterms:W3CDTF">2023-12-14T15:09:00Z</dcterms:created>
  <dcterms:modified xsi:type="dcterms:W3CDTF">2023-12-14T15:09:00Z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