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Bamberg, Collins, W. Newton, Robbins, J.L. Johnson, Gatch, Murphy, Rutherford, Stavrinakis and Carter</w:t>
      </w:r>
    </w:p>
    <w:p>
      <w:pPr>
        <w:widowControl w:val="false"/>
        <w:spacing w:after="0"/>
        <w:jc w:val="left"/>
      </w:pPr>
      <w:r>
        <w:rPr>
          <w:rFonts w:ascii="Times New Roman"/>
          <w:sz w:val="22"/>
        </w:rPr>
        <w:t xml:space="preserve">Document Path: LC-0322VR24.docx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Department of Social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read first time</w:t>
      </w:r>
      <w:r>
        <w:t xml:space="preserve"> (</w:t>
      </w:r>
      <w:hyperlink w:history="true" r:id="Rd09cce5bfdb74a2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 Committee on</w:t>
      </w:r>
      <w:r>
        <w:rPr>
          <w:b/>
        </w:rPr>
        <w:t xml:space="preserve"> Judiciary</w:t>
      </w:r>
      <w:r>
        <w:t xml:space="preserve"> (</w:t>
      </w:r>
      <w:hyperlink w:history="true" r:id="Rd537d258a926400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c0e41dd49ecb48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a714f47d54a79">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A1F1C" w:rsidRDefault="00432135" w14:paraId="47642A99" w14:textId="405D1276">
      <w:pPr>
        <w:pStyle w:val="scemptylineheader"/>
      </w:pPr>
    </w:p>
    <w:p w:rsidRPr="00BB0725" w:rsidR="00A73EFA" w:rsidP="00CA1F1C" w:rsidRDefault="00A73EFA" w14:paraId="7B72410E" w14:textId="4D9A146E">
      <w:pPr>
        <w:pStyle w:val="scemptylineheader"/>
      </w:pPr>
    </w:p>
    <w:p w:rsidRPr="00BB0725" w:rsidR="00A73EFA" w:rsidP="00CA1F1C" w:rsidRDefault="00A73EFA" w14:paraId="6AD935C9" w14:textId="2B0E9874">
      <w:pPr>
        <w:pStyle w:val="scemptylineheader"/>
      </w:pPr>
    </w:p>
    <w:p w:rsidRPr="00DF3B44" w:rsidR="00A73EFA" w:rsidP="00CA1F1C" w:rsidRDefault="00A73EFA" w14:paraId="51A98227" w14:textId="69FB6178">
      <w:pPr>
        <w:pStyle w:val="scemptylineheader"/>
      </w:pPr>
    </w:p>
    <w:p w:rsidRPr="00DF3B44" w:rsidR="00A73EFA" w:rsidP="00CA1F1C" w:rsidRDefault="00A73EFA" w14:paraId="3858851A" w14:textId="6BD735CC">
      <w:pPr>
        <w:pStyle w:val="scemptylineheader"/>
      </w:pPr>
    </w:p>
    <w:p w:rsidRPr="00DF3B44" w:rsidR="00A73EFA" w:rsidP="00CA1F1C" w:rsidRDefault="00A73EFA" w14:paraId="4E3DDE20" w14:textId="3A37C0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D45D1" w14:paraId="40FEFADA" w14:textId="3E7E99F8">
          <w:pPr>
            <w:pStyle w:val="scbilltitle"/>
            <w:tabs>
              <w:tab w:val="left" w:pos="2104"/>
            </w:tabs>
          </w:pPr>
          <w:r>
            <w:t>TO AMEND THE SOUTH CAROLINA CODE OF LAWS BY AMENDING SECTION</w:t>
          </w:r>
          <w:r w:rsidR="00E257D3">
            <w:t>S</w:t>
          </w:r>
          <w:r w:rsidR="00580E8E">
            <w:t xml:space="preserve"> 63-7-1230,</w:t>
          </w:r>
          <w:r>
            <w:t xml:space="preserve"> </w:t>
          </w:r>
          <w:r w:rsidR="00580E8E">
            <w:t xml:space="preserve">63-7-1410, and </w:t>
          </w:r>
          <w:r>
            <w:t xml:space="preserve">63-7-1430, RELATING </w:t>
          </w:r>
          <w:r w:rsidR="00580E8E">
            <w:t xml:space="preserve">in part </w:t>
          </w:r>
          <w:r>
            <w:t xml:space="preserve">TO </w:t>
          </w:r>
          <w:r w:rsidR="00580E8E">
            <w:t xml:space="preserve">the automatic entry of </w:t>
          </w:r>
          <w:r w:rsidR="000B71B5">
            <w:t xml:space="preserve">the names of </w:t>
          </w:r>
          <w:r w:rsidR="00580E8E">
            <w:t>certain individuals in the central registry of abuse or neglect based on an administrative finding of child abuse or neglect by the department of social services and the department’s role in review</w:t>
          </w:r>
          <w:r w:rsidR="000B71B5">
            <w:t>ing</w:t>
          </w:r>
          <w:r w:rsidR="00580E8E">
            <w:t xml:space="preserve"> </w:t>
          </w:r>
          <w:r w:rsidR="000B71B5">
            <w:t>these</w:t>
          </w:r>
          <w:r w:rsidR="00580E8E">
            <w:t xml:space="preserve"> administrative findings, </w:t>
          </w:r>
          <w:r>
            <w:t xml:space="preserve">SO AS TO </w:t>
          </w:r>
          <w:r w:rsidR="000B71B5">
            <w:t>eliminate the</w:t>
          </w:r>
          <w:r w:rsidR="00580E8E">
            <w:t xml:space="preserve"> department</w:t>
          </w:r>
          <w:r w:rsidR="000B71B5">
            <w:t xml:space="preserve">’s role in the </w:t>
          </w:r>
          <w:r w:rsidR="00580E8E">
            <w:t xml:space="preserve">review of such ADMINISTRATIVE findings and to prohibit automatic entry in the central registry prior to judicial review; and by adding section 63-7-1605 so as to establish a family court proceeding and process for review of </w:t>
          </w:r>
          <w:r w:rsidR="000B71B5">
            <w:t>certain</w:t>
          </w:r>
          <w:r w:rsidR="00580E8E">
            <w:t xml:space="preserve"> </w:t>
          </w:r>
          <w:r w:rsidR="000B71B5">
            <w:t xml:space="preserve">department </w:t>
          </w:r>
          <w:r w:rsidR="00580E8E">
            <w:t>determinations</w:t>
          </w:r>
          <w:r w:rsidR="000B71B5">
            <w:t xml:space="preserve"> </w:t>
          </w:r>
          <w:r w:rsidR="00580E8E">
            <w:t>of findings of child abuse or neglect.</w:t>
          </w:r>
        </w:p>
      </w:sdtContent>
    </w:sdt>
    <w:bookmarkStart w:name="at_252f385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fea4a262" w:id="1"/>
      <w:r w:rsidRPr="0094541D">
        <w:t>B</w:t>
      </w:r>
      <w:bookmarkEnd w:id="1"/>
      <w:r w:rsidRPr="0094541D">
        <w:t>e it enacted by the General Assembly of the State of South Carolina:</w:t>
      </w:r>
    </w:p>
    <w:p w:rsidR="003D4190" w:rsidP="0081299E" w:rsidRDefault="003D4190" w14:paraId="03259599" w14:textId="77777777">
      <w:pPr>
        <w:pStyle w:val="scemptyline"/>
      </w:pPr>
    </w:p>
    <w:p w:rsidR="003D4190" w:rsidP="0081299E" w:rsidRDefault="003D4190" w14:paraId="356CA2B0" w14:textId="77777777">
      <w:pPr>
        <w:pStyle w:val="scdirectionallanguage"/>
      </w:pPr>
      <w:bookmarkStart w:name="bs_num_1_d965d1dc3" w:id="2"/>
      <w:r>
        <w:t>S</w:t>
      </w:r>
      <w:bookmarkEnd w:id="2"/>
      <w:r>
        <w:t>ECTION 1.</w:t>
      </w:r>
      <w:r>
        <w:tab/>
      </w:r>
      <w:bookmarkStart w:name="dl_083568d60" w:id="3"/>
      <w:r>
        <w:t>S</w:t>
      </w:r>
      <w:bookmarkEnd w:id="3"/>
      <w:r>
        <w:t>ection 63-7-1230 of the S.C. Code is amended to read:</w:t>
      </w:r>
    </w:p>
    <w:p w:rsidR="003D4190" w:rsidP="0081299E" w:rsidRDefault="003D4190" w14:paraId="4E9A6CE7" w14:textId="77777777">
      <w:pPr>
        <w:pStyle w:val="scemptyline"/>
      </w:pPr>
    </w:p>
    <w:p w:rsidR="003D4190" w:rsidDel="00537140" w:rsidP="003D4190" w:rsidRDefault="003D4190" w14:paraId="208F6BF9" w14:textId="4C2B07C6">
      <w:pPr>
        <w:pStyle w:val="sccodifiedsection"/>
      </w:pPr>
      <w:r>
        <w:tab/>
      </w:r>
      <w:bookmarkStart w:name="cs_T63C7N1230_cd923f4b2" w:id="4"/>
      <w:r>
        <w:t>S</w:t>
      </w:r>
      <w:bookmarkEnd w:id="4"/>
      <w:r>
        <w:t>ection 63-7-1230.</w:t>
      </w:r>
      <w:r>
        <w:tab/>
        <w:t>When the investigation performed pursuant to this subarticle results in a determination</w:t>
      </w:r>
      <w:r w:rsidR="005C6B29">
        <w:rPr>
          <w:rStyle w:val="scinsert"/>
        </w:rPr>
        <w:t xml:space="preserve"> </w:t>
      </w:r>
      <w:r w:rsidR="00537140">
        <w:rPr>
          <w:rStyle w:val="scinsert"/>
        </w:rPr>
        <w:t xml:space="preserve">by the department </w:t>
      </w:r>
      <w:r w:rsidR="005C6B29">
        <w:rPr>
          <w:rStyle w:val="scinsert"/>
        </w:rPr>
        <w:t>based on a preponderance of the evidence</w:t>
      </w:r>
      <w:r>
        <w:t xml:space="preserve"> that an individual has harmed a child or threatened a child with harm, as defined in Section 63-7-20, the </w:t>
      </w:r>
      <w:r>
        <w:rPr>
          <w:rStyle w:val="scstrike"/>
        </w:rPr>
        <w:t xml:space="preserve">name of that individual must be entered immediately in the Central Registry of Child Abuse and Neglect. The </w:t>
      </w:r>
      <w:r>
        <w:t>department must notify the individual in writing by certified mail</w:t>
      </w:r>
      <w:r>
        <w:rPr>
          <w:rStyle w:val="scstrike"/>
        </w:rPr>
        <w:t xml:space="preserve"> that his name has been entered in the registry, of his right to request an appeal of the decision to enter his name in the registry</w:t>
      </w:r>
      <w:r w:rsidR="005C6B29">
        <w:rPr>
          <w:rStyle w:val="scinsert"/>
        </w:rPr>
        <w:t xml:space="preserve"> </w:t>
      </w:r>
      <w:r w:rsidR="00676CCE">
        <w:rPr>
          <w:rStyle w:val="scinsert"/>
        </w:rPr>
        <w:t xml:space="preserve">of the determination, </w:t>
      </w:r>
      <w:r w:rsidR="00537140">
        <w:rPr>
          <w:rStyle w:val="scinsert"/>
        </w:rPr>
        <w:t xml:space="preserve">of the individual’s right to seek judicial review of the determination </w:t>
      </w:r>
      <w:r w:rsidR="005C6B29">
        <w:rPr>
          <w:rStyle w:val="scinsert"/>
        </w:rPr>
        <w:t>in the family court</w:t>
      </w:r>
      <w:r w:rsidR="00537140">
        <w:rPr>
          <w:rStyle w:val="scinsert"/>
        </w:rPr>
        <w:t xml:space="preserve"> </w:t>
      </w:r>
      <w:r w:rsidR="00676CCE">
        <w:rPr>
          <w:rStyle w:val="scinsert"/>
        </w:rPr>
        <w:t>pursuant to</w:t>
      </w:r>
      <w:r w:rsidR="00537140">
        <w:rPr>
          <w:rStyle w:val="scinsert"/>
        </w:rPr>
        <w:t xml:space="preserve"> Section 63-7-1605</w:t>
      </w:r>
      <w:r>
        <w:t xml:space="preserve">, and of the possible ramifications regarding </w:t>
      </w:r>
      <w:r w:rsidR="005C6B29">
        <w:rPr>
          <w:rStyle w:val="scinsert"/>
        </w:rPr>
        <w:t xml:space="preserve">the entry of the individual’s name in the Central Registry of Abuse and Neglect, </w:t>
      </w:r>
      <w:r>
        <w:t>future employment</w:t>
      </w:r>
      <w:r w:rsidR="005C6B29">
        <w:rPr>
          <w:rStyle w:val="scinsert"/>
        </w:rPr>
        <w:t>,</w:t>
      </w:r>
      <w:r>
        <w:t xml:space="preserve"> and licensing if </w:t>
      </w:r>
      <w:r>
        <w:rPr>
          <w:rStyle w:val="scstrike"/>
        </w:rPr>
        <w:t>he allows his name to remain in the registry</w:t>
      </w:r>
      <w:r w:rsidR="005C6B29">
        <w:rPr>
          <w:rStyle w:val="scinsert"/>
        </w:rPr>
        <w:t>the individual does not seek judicial review of the decision in the family court</w:t>
      </w:r>
      <w:r w:rsidR="004A0C50">
        <w:rPr>
          <w:rStyle w:val="scinsert"/>
        </w:rPr>
        <w:t xml:space="preserve"> pursuant to Section 63-7-1</w:t>
      </w:r>
      <w:r w:rsidR="00537140">
        <w:rPr>
          <w:rStyle w:val="scinsert"/>
        </w:rPr>
        <w:t>605</w:t>
      </w:r>
      <w:r>
        <w:t xml:space="preserve">. </w:t>
      </w:r>
      <w:r>
        <w:rPr>
          <w:rStyle w:val="scstrike"/>
        </w:rPr>
        <w:t>The procedures set forth in Subarticle 9 apply when an individual challenges the entry of his name in the registry and challenges of the entry in the registry pursuant to this section must be given expedited review in the appellate process.</w:t>
      </w:r>
    </w:p>
    <w:p w:rsidR="00053109" w:rsidP="0081299E" w:rsidRDefault="00053109" w14:paraId="63395E98" w14:textId="77777777">
      <w:pPr>
        <w:pStyle w:val="scemptyline"/>
      </w:pPr>
    </w:p>
    <w:p w:rsidR="00053109" w:rsidP="0081299E" w:rsidRDefault="00053109" w14:paraId="14CE0851" w14:textId="77777777">
      <w:pPr>
        <w:pStyle w:val="scdirectionallanguage"/>
      </w:pPr>
      <w:bookmarkStart w:name="bs_num_2_9b47c48ac" w:id="5"/>
      <w:r>
        <w:t>S</w:t>
      </w:r>
      <w:bookmarkEnd w:id="5"/>
      <w:r>
        <w:t>ECTION 2.</w:t>
      </w:r>
      <w:r>
        <w:tab/>
      </w:r>
      <w:bookmarkStart w:name="dl_dd5f711d9" w:id="6"/>
      <w:r>
        <w:t>S</w:t>
      </w:r>
      <w:bookmarkEnd w:id="6"/>
      <w:r>
        <w:t>ection 63-7-1410 of the S.C. Code is amended to read:</w:t>
      </w:r>
    </w:p>
    <w:p w:rsidR="00053109" w:rsidP="0081299E" w:rsidRDefault="00053109" w14:paraId="0C97163D" w14:textId="77777777">
      <w:pPr>
        <w:pStyle w:val="scemptyline"/>
      </w:pPr>
    </w:p>
    <w:p w:rsidR="00053109" w:rsidP="00053109" w:rsidRDefault="00053109" w14:paraId="256B7B38" w14:textId="03B3EC1C">
      <w:pPr>
        <w:pStyle w:val="sccodifiedsection"/>
      </w:pPr>
      <w:r>
        <w:tab/>
      </w:r>
      <w:bookmarkStart w:name="cs_T63C7N1410_e790b1c4d" w:id="7"/>
      <w:r>
        <w:t>S</w:t>
      </w:r>
      <w:bookmarkEnd w:id="7"/>
      <w:r>
        <w:t>ection 63-7-1410.</w:t>
      </w:r>
      <w:r>
        <w:tab/>
        <w:t xml:space="preserve">The purpose of this subarticle is to provide a child protective services appeals </w:t>
      </w:r>
      <w:r>
        <w:lastRenderedPageBreak/>
        <w:t>process for reports that have been indicated pursuant to Subarticles 5 and 13 and are not being brought before the family court for disposition</w:t>
      </w:r>
      <w:r>
        <w:rPr>
          <w:rStyle w:val="scstrike"/>
        </w:rPr>
        <w:t xml:space="preserve"> and for reports indicated and entered in the Central Registry pursuant to Section 63-7-1230 and not being brought before the family court for disposition</w:t>
      </w:r>
      <w:r>
        <w:t>. The appeals hearing must be scheduled and conducted in accordance with the department's fair hearing regulations. This process is available only to the person determined to have abused or neglected the child.</w:t>
      </w:r>
    </w:p>
    <w:p w:rsidR="006A3371" w:rsidP="0081299E" w:rsidRDefault="006A3371" w14:paraId="4227F579" w14:textId="77777777">
      <w:pPr>
        <w:pStyle w:val="scemptyline"/>
      </w:pPr>
    </w:p>
    <w:p w:rsidR="006A3371" w:rsidP="0081299E" w:rsidRDefault="006A3371" w14:paraId="4A1F2242" w14:textId="77777777">
      <w:pPr>
        <w:pStyle w:val="scdirectionallanguage"/>
      </w:pPr>
      <w:bookmarkStart w:name="bs_num_3_3a3e1b8d3" w:id="8"/>
      <w:r>
        <w:t>S</w:t>
      </w:r>
      <w:bookmarkEnd w:id="8"/>
      <w:r>
        <w:t>ECTION 3.</w:t>
      </w:r>
      <w:r>
        <w:tab/>
      </w:r>
      <w:bookmarkStart w:name="dl_b4fd24d7a" w:id="9"/>
      <w:r>
        <w:t>S</w:t>
      </w:r>
      <w:bookmarkEnd w:id="9"/>
      <w:r>
        <w:t>ection 63-7-1430 of the S.C. Code is amended to read:</w:t>
      </w:r>
    </w:p>
    <w:p w:rsidR="006A3371" w:rsidP="0081299E" w:rsidRDefault="006A3371" w14:paraId="5E3987E8" w14:textId="77777777">
      <w:pPr>
        <w:pStyle w:val="scemptyline"/>
      </w:pPr>
    </w:p>
    <w:p w:rsidR="006A3371" w:rsidP="006A3371" w:rsidRDefault="006A3371" w14:paraId="10BCFE17" w14:textId="6E74115E">
      <w:pPr>
        <w:pStyle w:val="sccodifiedsection"/>
      </w:pPr>
      <w:r>
        <w:tab/>
      </w:r>
      <w:bookmarkStart w:name="cs_T63C7N1430_09dc44a27" w:id="10"/>
      <w:r>
        <w:t>S</w:t>
      </w:r>
      <w:bookmarkEnd w:id="10"/>
      <w:r>
        <w:t>ection 63-7-1430.</w:t>
      </w:r>
      <w:r>
        <w:tab/>
      </w:r>
      <w:bookmarkStart w:name="ss_T63C7N1430SA_lv1_5cedf45cd" w:id="11"/>
      <w:r>
        <w:t>(</w:t>
      </w:r>
      <w:bookmarkEnd w:id="11"/>
      <w:r>
        <w:t xml:space="preserve">A) If the department determines that a report of suspected child abuse or neglect is indicated and the department is not taking the case to the family court for disposition, </w:t>
      </w:r>
      <w:r>
        <w:rPr>
          <w:rStyle w:val="scstrike"/>
        </w:rPr>
        <w:t xml:space="preserve">or if the case was entered in the Central Registry pursuant to Section 63-7-1230 and the department is not taking the case to family court for disposition, </w:t>
      </w:r>
      <w:r>
        <w:t>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6A3371" w:rsidP="006A3371" w:rsidRDefault="006A3371" w14:paraId="12C6B9D4" w14:textId="2F97F6CD">
      <w:pPr>
        <w:pStyle w:val="sccodifiedsection"/>
      </w:pPr>
      <w:r>
        <w:tab/>
      </w:r>
      <w:bookmarkStart w:name="ss_T63C7N1430SB_lv1_b0de0081f" w:id="12"/>
      <w:r>
        <w:t>(</w:t>
      </w:r>
      <w:bookmarkEnd w:id="12"/>
      <w:r>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63-7-930(B)(2) or (3).</w:t>
      </w:r>
      <w:r>
        <w:rPr>
          <w:rStyle w:val="scstrike"/>
        </w:rPr>
        <w:t xml:space="preserve"> If the person's name was in the Central Registry as a result of a determination pursuant to Section 63-7-1230 and the interim review results in a reversal of the decision that supports that entry, the person's name must be removed from the Central Registry.</w:t>
      </w:r>
    </w:p>
    <w:p w:rsidR="006A3371" w:rsidP="006A3371" w:rsidRDefault="006A3371" w14:paraId="00B91361" w14:textId="77777777">
      <w:pPr>
        <w:pStyle w:val="sccodifiedsection"/>
      </w:pPr>
      <w:r>
        <w:tab/>
      </w:r>
      <w:bookmarkStart w:name="ss_T63C7N1430SC_lv1_271feaaec" w:id="13"/>
      <w:r>
        <w:t>(</w:t>
      </w:r>
      <w:bookmarkEnd w:id="13"/>
      <w:r>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6A3371" w:rsidP="006A3371" w:rsidRDefault="006A3371" w14:paraId="4A6AB5BB" w14:textId="61F52672">
      <w:pPr>
        <w:pStyle w:val="sccodifiedsection"/>
      </w:pPr>
      <w:r>
        <w:tab/>
      </w:r>
      <w:bookmarkStart w:name="ss_T63C7N1430SD_lv1_d0d82f4cc" w:id="14"/>
      <w:r>
        <w:t>(</w:t>
      </w:r>
      <w:bookmarkEnd w:id="14"/>
      <w:r>
        <w:t xml:space="preserve">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63-7-930(B)(2) or (3). </w:t>
      </w:r>
      <w:r>
        <w:rPr>
          <w:rStyle w:val="scstrike"/>
        </w:rPr>
        <w:t xml:space="preserve">If the person's name was in the Central Registry as a result of a determination pursuant to Section 63-7-1230 and the state director or the director's designee reverses the decision that supports that entry, the person's name must be removed from the Central Registry. </w:t>
      </w:r>
      <w:r>
        <w:t>If the state director or the director's designee affirms the determination against the appellant, the appellant has the right to seek judicial review in the family court of the jurisdiction in which the case originated.</w:t>
      </w:r>
    </w:p>
    <w:p w:rsidR="008448C0" w:rsidP="0081299E" w:rsidRDefault="008448C0" w14:paraId="323522D8" w14:textId="77777777">
      <w:pPr>
        <w:pStyle w:val="scemptyline"/>
      </w:pPr>
    </w:p>
    <w:p w:rsidR="00953407" w:rsidP="0081299E" w:rsidRDefault="008448C0" w14:paraId="6CFE878C" w14:textId="6B822D15">
      <w:pPr>
        <w:pStyle w:val="scdirectionallanguage"/>
      </w:pPr>
      <w:bookmarkStart w:name="bs_num_4_321de5d2e" w:id="15"/>
      <w:r>
        <w:t>S</w:t>
      </w:r>
      <w:bookmarkEnd w:id="15"/>
      <w:r>
        <w:t>ECTION 4.</w:t>
      </w:r>
      <w:r>
        <w:tab/>
      </w:r>
      <w:bookmarkStart w:name="dl_9435a03ca" w:id="16"/>
      <w:r w:rsidR="00953407">
        <w:t>S</w:t>
      </w:r>
      <w:bookmarkEnd w:id="16"/>
      <w:r w:rsidR="00953407">
        <w:t>ub</w:t>
      </w:r>
      <w:r w:rsidR="00276CF3">
        <w:t>a</w:t>
      </w:r>
      <w:r w:rsidR="00953407">
        <w:t>rticle 11, Article 3, Chapter 7, Title 63 of the S.C. Code is amended by adding:</w:t>
      </w:r>
    </w:p>
    <w:p w:rsidR="00953407" w:rsidP="0081299E" w:rsidRDefault="00953407" w14:paraId="345271D8" w14:textId="77777777">
      <w:pPr>
        <w:pStyle w:val="scemptyline"/>
      </w:pPr>
    </w:p>
    <w:p w:rsidR="00276CF3" w:rsidP="00953407" w:rsidRDefault="00953407" w14:paraId="68160832" w14:textId="77777777">
      <w:pPr>
        <w:pStyle w:val="scnewcodesection"/>
      </w:pPr>
      <w:r>
        <w:tab/>
      </w:r>
      <w:bookmarkStart w:name="ns_T63C7N1605_cb439602c" w:id="17"/>
      <w:r>
        <w:t>S</w:t>
      </w:r>
      <w:bookmarkEnd w:id="17"/>
      <w:r>
        <w:t>ection 63-7-1605.</w:t>
      </w:r>
      <w:r>
        <w:tab/>
      </w:r>
      <w:bookmarkStart w:name="ss_T63C7N1605SA_lv1_9e1ddb833" w:id="18"/>
      <w:r w:rsidR="00276CF3">
        <w:t>(</w:t>
      </w:r>
      <w:bookmarkEnd w:id="18"/>
      <w:r w:rsidR="00276CF3">
        <w:t xml:space="preserve">A) </w:t>
      </w:r>
      <w:r w:rsidRPr="00276CF3" w:rsidR="00276CF3">
        <w:t xml:space="preserve">An </w:t>
      </w:r>
      <w:r w:rsidR="00276CF3">
        <w:t>individual</w:t>
      </w:r>
      <w:r w:rsidRPr="00276CF3" w:rsidR="00276CF3">
        <w:t xml:space="preserve"> seeking judicial review </w:t>
      </w:r>
      <w:r w:rsidR="00276CF3">
        <w:t xml:space="preserve">of a determination by the department pursuant to Section 63-7-1230 </w:t>
      </w:r>
      <w:r w:rsidRPr="00276CF3" w:rsidR="00276CF3">
        <w:t>shall file a petition in the family court within thirty days after the department</w:t>
      </w:r>
      <w:r w:rsidR="00276CF3">
        <w:t xml:space="preserve"> notifies the individual in writing by certified mail of the determination, of the individual’s right to seek judicial review of the determination in the family court as provided in this section, and of the possible ramifications regarding the entry of the individual’s name in the Central Registry of Abuse and Neglect, future employment, and licensing if the individual does not seek judicial review of the decision in the family court pursuant to this section.</w:t>
      </w:r>
      <w:r w:rsidRPr="00276CF3" w:rsidR="00276CF3">
        <w:t xml:space="preserve"> </w:t>
      </w:r>
    </w:p>
    <w:p w:rsidR="008448C0" w:rsidP="00953407" w:rsidRDefault="00276CF3" w14:paraId="32D04795" w14:textId="5C3B18B1">
      <w:pPr>
        <w:pStyle w:val="scnewcodesection"/>
      </w:pPr>
      <w:r>
        <w:tab/>
      </w:r>
      <w:bookmarkStart w:name="ss_T63C7N1605SB_lv1_1a3815aa4" w:id="19"/>
      <w:r>
        <w:t>(</w:t>
      </w:r>
      <w:bookmarkEnd w:id="19"/>
      <w:r>
        <w:t xml:space="preserve">B) </w:t>
      </w:r>
      <w:r w:rsidRPr="00276CF3">
        <w:t xml:space="preserve">The </w:t>
      </w:r>
      <w:r>
        <w:t>individual</w:t>
      </w:r>
      <w:r w:rsidRPr="00276CF3">
        <w:t xml:space="preserve"> </w:t>
      </w:r>
      <w:r>
        <w:t xml:space="preserve">seeking judicial review </w:t>
      </w:r>
      <w:r w:rsidRPr="00276CF3">
        <w:t xml:space="preserve">shall serve a copy of the petition upon the department. The family court shall conduct a </w:t>
      </w:r>
      <w:r>
        <w:t>trial de novo</w:t>
      </w:r>
      <w:r w:rsidR="00D14732">
        <w:t>. The individual and the department may</w:t>
      </w:r>
      <w:r w:rsidRPr="00D14732" w:rsidR="00D14732">
        <w:t xml:space="preserve"> introduce</w:t>
      </w:r>
      <w:r w:rsidR="005C4342">
        <w:t xml:space="preserve">, </w:t>
      </w:r>
      <w:r w:rsidRPr="00D14732" w:rsidR="00D14732">
        <w:t>examine</w:t>
      </w:r>
      <w:r w:rsidR="005C4342">
        <w:t>,</w:t>
      </w:r>
      <w:r w:rsidRPr="00D14732" w:rsidR="00D14732">
        <w:t xml:space="preserve"> and cross-examine witnesses</w:t>
      </w:r>
      <w:r w:rsidR="00D14732">
        <w:t xml:space="preserve"> during the family court proceeding</w:t>
      </w:r>
      <w:r w:rsidRPr="00D14732" w:rsidR="00D14732">
        <w:t>.</w:t>
      </w:r>
      <w:r w:rsidR="00D14732">
        <w:t xml:space="preserve"> </w:t>
      </w:r>
      <w:r w:rsidRPr="00276CF3">
        <w:t xml:space="preserve">The court </w:t>
      </w:r>
      <w:r w:rsidR="00D14732">
        <w:t>shall</w:t>
      </w:r>
      <w:r w:rsidRPr="00276CF3">
        <w:t xml:space="preserve"> enter judgment upon the pleadings</w:t>
      </w:r>
      <w:r w:rsidR="00F97DBE">
        <w:t>,</w:t>
      </w:r>
      <w:r w:rsidRPr="00276CF3">
        <w:t xml:space="preserve"> a certified transcript of the </w:t>
      </w:r>
      <w:r w:rsidR="00F97DBE">
        <w:t xml:space="preserve">administrative </w:t>
      </w:r>
      <w:r w:rsidRPr="00276CF3">
        <w:t>record</w:t>
      </w:r>
      <w:r w:rsidR="00D14732">
        <w:t>,</w:t>
      </w:r>
      <w:r w:rsidRPr="00276CF3">
        <w:t xml:space="preserve"> </w:t>
      </w:r>
      <w:r w:rsidR="00F97DBE">
        <w:t>which must include the evidence that formed the basis of the administrative determination, and</w:t>
      </w:r>
      <w:r w:rsidR="00D14732">
        <w:t xml:space="preserve"> any evidence introduced in the family court proceeding</w:t>
      </w:r>
      <w:r w:rsidRPr="00276CF3">
        <w:t xml:space="preserve">. The judgment must include a determination of whether the </w:t>
      </w:r>
      <w:r w:rsidR="005C4342">
        <w:t xml:space="preserve">underlying </w:t>
      </w:r>
      <w:r w:rsidRPr="00276CF3">
        <w:t>decision of the department</w:t>
      </w:r>
      <w:r>
        <w:t xml:space="preserve"> </w:t>
      </w:r>
      <w:r w:rsidRPr="00276CF3">
        <w:t xml:space="preserve">that the </w:t>
      </w:r>
      <w:r w:rsidR="005C4342">
        <w:t>individual</w:t>
      </w:r>
      <w:r w:rsidRPr="00276CF3">
        <w:t xml:space="preserve"> abused or neglected the child should be affirmed or reversed</w:t>
      </w:r>
      <w:r w:rsidR="00D14732">
        <w:t>.</w:t>
      </w:r>
    </w:p>
    <w:p w:rsidR="005C4342" w:rsidP="00953407" w:rsidRDefault="00D14732" w14:paraId="5FB0FC33" w14:textId="3A1956F5">
      <w:pPr>
        <w:pStyle w:val="scnewcodesection"/>
      </w:pPr>
      <w:r>
        <w:tab/>
      </w:r>
      <w:bookmarkStart w:name="ss_T63C7N1605SC_lv1_5b0566a0b" w:id="20"/>
      <w:r>
        <w:t>(</w:t>
      </w:r>
      <w:bookmarkEnd w:id="20"/>
      <w:r>
        <w:t>C)</w:t>
      </w:r>
      <w:bookmarkStart w:name="ss_T63C7N1605S1_lv2_01f3586ce" w:id="21"/>
      <w:r w:rsidR="004069D2">
        <w:t>(</w:t>
      </w:r>
      <w:bookmarkEnd w:id="21"/>
      <w:r w:rsidR="004069D2">
        <w:t>1)</w:t>
      </w:r>
      <w:r>
        <w:t xml:space="preserve"> If the family court determines </w:t>
      </w:r>
      <w:r w:rsidR="004069D2">
        <w:t xml:space="preserve">at the conclusion of the proceeding </w:t>
      </w:r>
      <w:r>
        <w:t xml:space="preserve">that there </w:t>
      </w:r>
      <w:r w:rsidR="004069D2">
        <w:t>i</w:t>
      </w:r>
      <w:r>
        <w:t>s a preponderance of the evidence that the individual abused or neglected the child, the individual’s name must be entered immediately in the Central Registry of Abuse and Neglect</w:t>
      </w:r>
      <w:r w:rsidRPr="00D14732">
        <w:t>.</w:t>
      </w:r>
      <w:r>
        <w:t xml:space="preserve"> The individual may appeal the family court decision pursuant </w:t>
      </w:r>
      <w:r w:rsidR="00580E8E">
        <w:t>to the South Carolina Rules of Appellate Procedure; provided, however, the appeal of the family court determination does not stay entry of the individual’s name in the Central Registry</w:t>
      </w:r>
      <w:r w:rsidR="005C4342">
        <w:t>.</w:t>
      </w:r>
      <w:r w:rsidR="00580E8E">
        <w:t xml:space="preserve"> </w:t>
      </w:r>
    </w:p>
    <w:p w:rsidR="004069D2" w:rsidP="00953407" w:rsidRDefault="004069D2" w14:paraId="5C4E3DDD" w14:textId="145FC55B">
      <w:pPr>
        <w:pStyle w:val="scnewcodesection"/>
      </w:pPr>
      <w:r>
        <w:tab/>
      </w:r>
      <w:r>
        <w:tab/>
      </w:r>
      <w:bookmarkStart w:name="ss_T63C7N1605S2_lv2_9592c3d32" w:id="22"/>
      <w:r>
        <w:t>(</w:t>
      </w:r>
      <w:bookmarkEnd w:id="22"/>
      <w:r>
        <w:t>2) If the family court determines that there is not a preponderance of the evidence that the</w:t>
      </w:r>
      <w:r w:rsidRPr="004069D2">
        <w:t xml:space="preserve"> individual abused or neglected the child</w:t>
      </w:r>
      <w:r>
        <w:t xml:space="preserve">, the department’s decision must be reversed and, if applicable, the individual must be reinstated with backpay. </w:t>
      </w:r>
      <w:r w:rsidRPr="004069D2">
        <w:t xml:space="preserve">The </w:t>
      </w:r>
      <w:r>
        <w:t>department</w:t>
      </w:r>
      <w:r w:rsidRPr="004069D2">
        <w:t xml:space="preserve"> may appeal the family court decision pursuant to </w:t>
      </w:r>
      <w:r w:rsidRPr="00580E8E" w:rsidR="00580E8E">
        <w:t>the South Carolina Rules of Appellate Procedure</w:t>
      </w:r>
      <w:r w:rsidRPr="004069D2">
        <w:t>.</w:t>
      </w:r>
    </w:p>
    <w:p w:rsidR="004069D2" w:rsidP="00953407" w:rsidRDefault="005C4342" w14:paraId="731DE026" w14:textId="3FE684CF">
      <w:pPr>
        <w:pStyle w:val="scnewcodesection"/>
      </w:pPr>
      <w:r>
        <w:tab/>
      </w:r>
      <w:bookmarkStart w:name="ss_T63C7N1605SD_lv1_5cca46131" w:id="23"/>
      <w:r w:rsidR="004069D2">
        <w:t>(</w:t>
      </w:r>
      <w:bookmarkEnd w:id="23"/>
      <w:r w:rsidR="00580E8E">
        <w:t>D</w:t>
      </w:r>
      <w:r w:rsidR="004069D2">
        <w:t xml:space="preserve">) The record of </w:t>
      </w:r>
      <w:r w:rsidR="00580E8E">
        <w:t xml:space="preserve">a </w:t>
      </w:r>
      <w:r w:rsidR="00F92C8A">
        <w:t>family court</w:t>
      </w:r>
      <w:r w:rsidR="004069D2">
        <w:t xml:space="preserve"> proceeding pursuant to this section must be sealed</w:t>
      </w:r>
      <w:r w:rsidRPr="00676CCE" w:rsidR="00676CCE">
        <w:t xml:space="preserve"> and kept as a permanent record of the court and withheld from inspection. No person may have access to the record except for good cause shown by order of the judge of the court </w:t>
      </w:r>
      <w:r w:rsidR="00676CCE">
        <w:t>or upon</w:t>
      </w:r>
      <w:r w:rsidR="006C1828">
        <w:t xml:space="preserve"> written</w:t>
      </w:r>
      <w:r w:rsidR="00676CCE">
        <w:t xml:space="preserve"> consent of the individual seeking judicial review</w:t>
      </w:r>
      <w:r w:rsidR="004069D2">
        <w:t>.</w:t>
      </w:r>
    </w:p>
    <w:p w:rsidRPr="00DF3B44" w:rsidR="007E06BB" w:rsidP="0081299E" w:rsidRDefault="007E06BB" w14:paraId="3D8F1FED" w14:textId="3B868605">
      <w:pPr>
        <w:pStyle w:val="scemptyline"/>
      </w:pPr>
    </w:p>
    <w:p w:rsidRPr="00DF3B44" w:rsidR="007A10F1" w:rsidP="007A10F1" w:rsidRDefault="00E27805" w14:paraId="0E9393B4" w14:textId="3A662836">
      <w:pPr>
        <w:pStyle w:val="scnoncodifiedsection"/>
      </w:pPr>
      <w:bookmarkStart w:name="bs_num_5_lastsection" w:id="24"/>
      <w:bookmarkStart w:name="eff_date_section" w:id="25"/>
      <w:r w:rsidRPr="00DF3B44">
        <w:t>S</w:t>
      </w:r>
      <w:bookmarkEnd w:id="24"/>
      <w:r w:rsidRPr="00DF3B44">
        <w:t>ECTION 5.</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64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58DA45" w:rsidR="00685035" w:rsidRPr="007B4AF7" w:rsidRDefault="007265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43F">
              <w:rPr>
                <w:noProof/>
              </w:rPr>
              <w:t>LC-0322VR24.docx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109"/>
    <w:rsid w:val="0006464F"/>
    <w:rsid w:val="00066B54"/>
    <w:rsid w:val="00072FCD"/>
    <w:rsid w:val="00074A4F"/>
    <w:rsid w:val="00085D98"/>
    <w:rsid w:val="000A3C25"/>
    <w:rsid w:val="000B4C02"/>
    <w:rsid w:val="000B5B4A"/>
    <w:rsid w:val="000B71B5"/>
    <w:rsid w:val="000B7FE1"/>
    <w:rsid w:val="000C3E88"/>
    <w:rsid w:val="000C46B9"/>
    <w:rsid w:val="000C58E4"/>
    <w:rsid w:val="000C6F9A"/>
    <w:rsid w:val="000D2F44"/>
    <w:rsid w:val="000D33E4"/>
    <w:rsid w:val="000E4616"/>
    <w:rsid w:val="000E578A"/>
    <w:rsid w:val="000E5941"/>
    <w:rsid w:val="000F2250"/>
    <w:rsid w:val="0010329A"/>
    <w:rsid w:val="001068A7"/>
    <w:rsid w:val="001164F9"/>
    <w:rsid w:val="0011719C"/>
    <w:rsid w:val="00125B8A"/>
    <w:rsid w:val="001267B1"/>
    <w:rsid w:val="00140049"/>
    <w:rsid w:val="00140428"/>
    <w:rsid w:val="001605C5"/>
    <w:rsid w:val="00163640"/>
    <w:rsid w:val="00170206"/>
    <w:rsid w:val="00171601"/>
    <w:rsid w:val="001730EB"/>
    <w:rsid w:val="00173276"/>
    <w:rsid w:val="0019025B"/>
    <w:rsid w:val="00192AF7"/>
    <w:rsid w:val="001960FD"/>
    <w:rsid w:val="00197366"/>
    <w:rsid w:val="001A136C"/>
    <w:rsid w:val="001B6DA2"/>
    <w:rsid w:val="001C008F"/>
    <w:rsid w:val="001C25EC"/>
    <w:rsid w:val="001E698D"/>
    <w:rsid w:val="001F2A41"/>
    <w:rsid w:val="001F313F"/>
    <w:rsid w:val="001F331D"/>
    <w:rsid w:val="001F394C"/>
    <w:rsid w:val="002038AA"/>
    <w:rsid w:val="002114C8"/>
    <w:rsid w:val="0021166F"/>
    <w:rsid w:val="002162DF"/>
    <w:rsid w:val="00217560"/>
    <w:rsid w:val="00230038"/>
    <w:rsid w:val="002338BE"/>
    <w:rsid w:val="00233975"/>
    <w:rsid w:val="00236D73"/>
    <w:rsid w:val="00257F60"/>
    <w:rsid w:val="002625EA"/>
    <w:rsid w:val="00264AE9"/>
    <w:rsid w:val="00275AE6"/>
    <w:rsid w:val="00276CF3"/>
    <w:rsid w:val="002836D8"/>
    <w:rsid w:val="002A7989"/>
    <w:rsid w:val="002B02F3"/>
    <w:rsid w:val="002B2640"/>
    <w:rsid w:val="002C3463"/>
    <w:rsid w:val="002D266D"/>
    <w:rsid w:val="002D5B3D"/>
    <w:rsid w:val="002D7447"/>
    <w:rsid w:val="002E315A"/>
    <w:rsid w:val="002E4F8C"/>
    <w:rsid w:val="002F560C"/>
    <w:rsid w:val="002F5847"/>
    <w:rsid w:val="002F78C4"/>
    <w:rsid w:val="00301201"/>
    <w:rsid w:val="0030425A"/>
    <w:rsid w:val="003421F1"/>
    <w:rsid w:val="0034279C"/>
    <w:rsid w:val="0034449A"/>
    <w:rsid w:val="00354F64"/>
    <w:rsid w:val="003559A1"/>
    <w:rsid w:val="00361563"/>
    <w:rsid w:val="003657A1"/>
    <w:rsid w:val="00371D36"/>
    <w:rsid w:val="00373E17"/>
    <w:rsid w:val="003775E6"/>
    <w:rsid w:val="0038011F"/>
    <w:rsid w:val="00381998"/>
    <w:rsid w:val="003A5F1C"/>
    <w:rsid w:val="003C3E2E"/>
    <w:rsid w:val="003D1CBE"/>
    <w:rsid w:val="003D4190"/>
    <w:rsid w:val="003D4A3C"/>
    <w:rsid w:val="003D55B2"/>
    <w:rsid w:val="003E0033"/>
    <w:rsid w:val="003E5452"/>
    <w:rsid w:val="003E663F"/>
    <w:rsid w:val="003E7165"/>
    <w:rsid w:val="003E7FF6"/>
    <w:rsid w:val="00401165"/>
    <w:rsid w:val="004046B5"/>
    <w:rsid w:val="004069D2"/>
    <w:rsid w:val="00406F27"/>
    <w:rsid w:val="004141B8"/>
    <w:rsid w:val="0041641A"/>
    <w:rsid w:val="004203B9"/>
    <w:rsid w:val="004219B1"/>
    <w:rsid w:val="00430E91"/>
    <w:rsid w:val="00432135"/>
    <w:rsid w:val="00446987"/>
    <w:rsid w:val="00446D28"/>
    <w:rsid w:val="0044709B"/>
    <w:rsid w:val="00466CD0"/>
    <w:rsid w:val="00473583"/>
    <w:rsid w:val="0047649E"/>
    <w:rsid w:val="00477F32"/>
    <w:rsid w:val="00481850"/>
    <w:rsid w:val="004851A0"/>
    <w:rsid w:val="0048627F"/>
    <w:rsid w:val="004932AB"/>
    <w:rsid w:val="00494BEF"/>
    <w:rsid w:val="004A0C50"/>
    <w:rsid w:val="004A5512"/>
    <w:rsid w:val="004A6BE5"/>
    <w:rsid w:val="004B0C18"/>
    <w:rsid w:val="004C1A04"/>
    <w:rsid w:val="004C20BC"/>
    <w:rsid w:val="004C5C9A"/>
    <w:rsid w:val="004D1442"/>
    <w:rsid w:val="004D3DCB"/>
    <w:rsid w:val="004E2B7A"/>
    <w:rsid w:val="004E7DDE"/>
    <w:rsid w:val="004F0090"/>
    <w:rsid w:val="004F172C"/>
    <w:rsid w:val="005002ED"/>
    <w:rsid w:val="00500DBC"/>
    <w:rsid w:val="00503812"/>
    <w:rsid w:val="005102BE"/>
    <w:rsid w:val="00523F7F"/>
    <w:rsid w:val="00524D54"/>
    <w:rsid w:val="00537140"/>
    <w:rsid w:val="0054531B"/>
    <w:rsid w:val="00546C24"/>
    <w:rsid w:val="005476FF"/>
    <w:rsid w:val="005516F6"/>
    <w:rsid w:val="00552842"/>
    <w:rsid w:val="00554E89"/>
    <w:rsid w:val="00572281"/>
    <w:rsid w:val="005801DD"/>
    <w:rsid w:val="00580E8E"/>
    <w:rsid w:val="00592A40"/>
    <w:rsid w:val="005A28BC"/>
    <w:rsid w:val="005A5377"/>
    <w:rsid w:val="005B7817"/>
    <w:rsid w:val="005C06C8"/>
    <w:rsid w:val="005C23D7"/>
    <w:rsid w:val="005C40EB"/>
    <w:rsid w:val="005C4342"/>
    <w:rsid w:val="005C69EC"/>
    <w:rsid w:val="005C6B29"/>
    <w:rsid w:val="005D02B4"/>
    <w:rsid w:val="005D3013"/>
    <w:rsid w:val="005E1E50"/>
    <w:rsid w:val="005E2B9C"/>
    <w:rsid w:val="005E3332"/>
    <w:rsid w:val="005F76B0"/>
    <w:rsid w:val="00604429"/>
    <w:rsid w:val="006067B0"/>
    <w:rsid w:val="00606A8B"/>
    <w:rsid w:val="00611EBA"/>
    <w:rsid w:val="006213A8"/>
    <w:rsid w:val="00623BEA"/>
    <w:rsid w:val="006317CD"/>
    <w:rsid w:val="006347E9"/>
    <w:rsid w:val="00640C87"/>
    <w:rsid w:val="006454BB"/>
    <w:rsid w:val="00657CF4"/>
    <w:rsid w:val="00663B8D"/>
    <w:rsid w:val="00663E00"/>
    <w:rsid w:val="00664F48"/>
    <w:rsid w:val="00664FAD"/>
    <w:rsid w:val="0067345B"/>
    <w:rsid w:val="00676CCE"/>
    <w:rsid w:val="00680944"/>
    <w:rsid w:val="00683986"/>
    <w:rsid w:val="00685035"/>
    <w:rsid w:val="00685770"/>
    <w:rsid w:val="00691CA6"/>
    <w:rsid w:val="006964F9"/>
    <w:rsid w:val="006A3371"/>
    <w:rsid w:val="006A395F"/>
    <w:rsid w:val="006A65E2"/>
    <w:rsid w:val="006B37BD"/>
    <w:rsid w:val="006C092D"/>
    <w:rsid w:val="006C099D"/>
    <w:rsid w:val="006C1828"/>
    <w:rsid w:val="006C18F0"/>
    <w:rsid w:val="006C7E01"/>
    <w:rsid w:val="006D64A5"/>
    <w:rsid w:val="006E037E"/>
    <w:rsid w:val="006E0935"/>
    <w:rsid w:val="006E353F"/>
    <w:rsid w:val="006E35AB"/>
    <w:rsid w:val="00711AA9"/>
    <w:rsid w:val="00722155"/>
    <w:rsid w:val="00734C65"/>
    <w:rsid w:val="00737F19"/>
    <w:rsid w:val="00743F5F"/>
    <w:rsid w:val="007507D0"/>
    <w:rsid w:val="007626E9"/>
    <w:rsid w:val="00782BF8"/>
    <w:rsid w:val="00783C75"/>
    <w:rsid w:val="007849D9"/>
    <w:rsid w:val="00787433"/>
    <w:rsid w:val="007A10F1"/>
    <w:rsid w:val="007A3D50"/>
    <w:rsid w:val="007A5729"/>
    <w:rsid w:val="007B2D29"/>
    <w:rsid w:val="007B412F"/>
    <w:rsid w:val="007B4AF7"/>
    <w:rsid w:val="007B4DBF"/>
    <w:rsid w:val="007C5458"/>
    <w:rsid w:val="007D2C67"/>
    <w:rsid w:val="007E06BB"/>
    <w:rsid w:val="007F50D1"/>
    <w:rsid w:val="0081299E"/>
    <w:rsid w:val="00816D52"/>
    <w:rsid w:val="00831048"/>
    <w:rsid w:val="00833E5A"/>
    <w:rsid w:val="00834272"/>
    <w:rsid w:val="008448C0"/>
    <w:rsid w:val="00844DC1"/>
    <w:rsid w:val="008625C1"/>
    <w:rsid w:val="008627F8"/>
    <w:rsid w:val="00873901"/>
    <w:rsid w:val="008806F9"/>
    <w:rsid w:val="008934D6"/>
    <w:rsid w:val="008A57E3"/>
    <w:rsid w:val="008A74F2"/>
    <w:rsid w:val="008B5BF4"/>
    <w:rsid w:val="008C0CEE"/>
    <w:rsid w:val="008C1B18"/>
    <w:rsid w:val="008D1342"/>
    <w:rsid w:val="008D349D"/>
    <w:rsid w:val="008D45D1"/>
    <w:rsid w:val="008D46EC"/>
    <w:rsid w:val="008E0E25"/>
    <w:rsid w:val="008E61A1"/>
    <w:rsid w:val="008F7058"/>
    <w:rsid w:val="0091796E"/>
    <w:rsid w:val="00917EA3"/>
    <w:rsid w:val="00917EE0"/>
    <w:rsid w:val="00921C89"/>
    <w:rsid w:val="00926966"/>
    <w:rsid w:val="00926D03"/>
    <w:rsid w:val="00934036"/>
    <w:rsid w:val="00934889"/>
    <w:rsid w:val="0094541D"/>
    <w:rsid w:val="009473EA"/>
    <w:rsid w:val="00953407"/>
    <w:rsid w:val="00954E7E"/>
    <w:rsid w:val="009554D9"/>
    <w:rsid w:val="009572F9"/>
    <w:rsid w:val="00960D0F"/>
    <w:rsid w:val="00970D82"/>
    <w:rsid w:val="0098366F"/>
    <w:rsid w:val="00983A03"/>
    <w:rsid w:val="00986063"/>
    <w:rsid w:val="00991F67"/>
    <w:rsid w:val="00992876"/>
    <w:rsid w:val="00992C6F"/>
    <w:rsid w:val="009A0DCE"/>
    <w:rsid w:val="009A22CD"/>
    <w:rsid w:val="009A3E4B"/>
    <w:rsid w:val="009A7D8F"/>
    <w:rsid w:val="009B03A9"/>
    <w:rsid w:val="009B35FD"/>
    <w:rsid w:val="009B61AB"/>
    <w:rsid w:val="009B6815"/>
    <w:rsid w:val="009D2967"/>
    <w:rsid w:val="009D3C2B"/>
    <w:rsid w:val="009E4191"/>
    <w:rsid w:val="009F2AB1"/>
    <w:rsid w:val="009F4FAF"/>
    <w:rsid w:val="009F6893"/>
    <w:rsid w:val="009F68F1"/>
    <w:rsid w:val="00A0158A"/>
    <w:rsid w:val="00A04529"/>
    <w:rsid w:val="00A0584B"/>
    <w:rsid w:val="00A17135"/>
    <w:rsid w:val="00A21A6F"/>
    <w:rsid w:val="00A24E56"/>
    <w:rsid w:val="00A26A62"/>
    <w:rsid w:val="00A35A9B"/>
    <w:rsid w:val="00A4070E"/>
    <w:rsid w:val="00A40CA0"/>
    <w:rsid w:val="00A504A7"/>
    <w:rsid w:val="00A53677"/>
    <w:rsid w:val="00A53BF2"/>
    <w:rsid w:val="00A564B3"/>
    <w:rsid w:val="00A60D68"/>
    <w:rsid w:val="00A636BC"/>
    <w:rsid w:val="00A67CE7"/>
    <w:rsid w:val="00A73EFA"/>
    <w:rsid w:val="00A77A3B"/>
    <w:rsid w:val="00A92F6F"/>
    <w:rsid w:val="00A97523"/>
    <w:rsid w:val="00AB031E"/>
    <w:rsid w:val="00AB0BF2"/>
    <w:rsid w:val="00AB0FA3"/>
    <w:rsid w:val="00AB73BF"/>
    <w:rsid w:val="00AC335C"/>
    <w:rsid w:val="00AC463E"/>
    <w:rsid w:val="00AC5199"/>
    <w:rsid w:val="00AD3BE2"/>
    <w:rsid w:val="00AD3E3D"/>
    <w:rsid w:val="00AD7D62"/>
    <w:rsid w:val="00AE1EE4"/>
    <w:rsid w:val="00AE36EC"/>
    <w:rsid w:val="00AF1688"/>
    <w:rsid w:val="00AF46E6"/>
    <w:rsid w:val="00AF5139"/>
    <w:rsid w:val="00B06EDA"/>
    <w:rsid w:val="00B1161F"/>
    <w:rsid w:val="00B11661"/>
    <w:rsid w:val="00B32B4D"/>
    <w:rsid w:val="00B4137E"/>
    <w:rsid w:val="00B50084"/>
    <w:rsid w:val="00B5143F"/>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C35"/>
    <w:rsid w:val="00BE08A7"/>
    <w:rsid w:val="00BE4391"/>
    <w:rsid w:val="00BF3E48"/>
    <w:rsid w:val="00C12145"/>
    <w:rsid w:val="00C15F1B"/>
    <w:rsid w:val="00C16288"/>
    <w:rsid w:val="00C17D1D"/>
    <w:rsid w:val="00C36672"/>
    <w:rsid w:val="00C45923"/>
    <w:rsid w:val="00C543E7"/>
    <w:rsid w:val="00C70225"/>
    <w:rsid w:val="00C72198"/>
    <w:rsid w:val="00C73C7D"/>
    <w:rsid w:val="00C75005"/>
    <w:rsid w:val="00C82BDB"/>
    <w:rsid w:val="00C970DF"/>
    <w:rsid w:val="00CA1F1C"/>
    <w:rsid w:val="00CA7921"/>
    <w:rsid w:val="00CA7E71"/>
    <w:rsid w:val="00CB2673"/>
    <w:rsid w:val="00CB701D"/>
    <w:rsid w:val="00CC3F0E"/>
    <w:rsid w:val="00CD08C9"/>
    <w:rsid w:val="00CD1FE8"/>
    <w:rsid w:val="00CD36DB"/>
    <w:rsid w:val="00CD38CD"/>
    <w:rsid w:val="00CD3E0C"/>
    <w:rsid w:val="00CD5565"/>
    <w:rsid w:val="00CD616C"/>
    <w:rsid w:val="00CF68D6"/>
    <w:rsid w:val="00CF7B4A"/>
    <w:rsid w:val="00D009F8"/>
    <w:rsid w:val="00D078DA"/>
    <w:rsid w:val="00D14732"/>
    <w:rsid w:val="00D14995"/>
    <w:rsid w:val="00D2455C"/>
    <w:rsid w:val="00D25023"/>
    <w:rsid w:val="00D26A70"/>
    <w:rsid w:val="00D27B5C"/>
    <w:rsid w:val="00D27F8C"/>
    <w:rsid w:val="00D33843"/>
    <w:rsid w:val="00D527BD"/>
    <w:rsid w:val="00D54A6F"/>
    <w:rsid w:val="00D57D57"/>
    <w:rsid w:val="00D62E42"/>
    <w:rsid w:val="00D65E4C"/>
    <w:rsid w:val="00D772FB"/>
    <w:rsid w:val="00D81E46"/>
    <w:rsid w:val="00DA1AA0"/>
    <w:rsid w:val="00DC44A8"/>
    <w:rsid w:val="00DD6219"/>
    <w:rsid w:val="00DE4BEE"/>
    <w:rsid w:val="00DE5B3D"/>
    <w:rsid w:val="00DE7112"/>
    <w:rsid w:val="00DF19BE"/>
    <w:rsid w:val="00DF3B44"/>
    <w:rsid w:val="00DF6B1A"/>
    <w:rsid w:val="00E01707"/>
    <w:rsid w:val="00E107D3"/>
    <w:rsid w:val="00E1372E"/>
    <w:rsid w:val="00E21D30"/>
    <w:rsid w:val="00E24D9A"/>
    <w:rsid w:val="00E2526A"/>
    <w:rsid w:val="00E257D3"/>
    <w:rsid w:val="00E26BF6"/>
    <w:rsid w:val="00E27805"/>
    <w:rsid w:val="00E27A11"/>
    <w:rsid w:val="00E30497"/>
    <w:rsid w:val="00E358A2"/>
    <w:rsid w:val="00E35C9A"/>
    <w:rsid w:val="00E3771B"/>
    <w:rsid w:val="00E40979"/>
    <w:rsid w:val="00E43F26"/>
    <w:rsid w:val="00E52A36"/>
    <w:rsid w:val="00E54C8A"/>
    <w:rsid w:val="00E6378B"/>
    <w:rsid w:val="00E63EC3"/>
    <w:rsid w:val="00E653DA"/>
    <w:rsid w:val="00E65958"/>
    <w:rsid w:val="00E84FE5"/>
    <w:rsid w:val="00E879A5"/>
    <w:rsid w:val="00E879FC"/>
    <w:rsid w:val="00EA2574"/>
    <w:rsid w:val="00EA2F1F"/>
    <w:rsid w:val="00EA3F2E"/>
    <w:rsid w:val="00EA57EC"/>
    <w:rsid w:val="00EB120E"/>
    <w:rsid w:val="00EB3A3D"/>
    <w:rsid w:val="00EB46E2"/>
    <w:rsid w:val="00EC0045"/>
    <w:rsid w:val="00EC1213"/>
    <w:rsid w:val="00EC2E26"/>
    <w:rsid w:val="00EC5143"/>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6D0"/>
    <w:rsid w:val="00F86A8D"/>
    <w:rsid w:val="00F900B4"/>
    <w:rsid w:val="00F92C8A"/>
    <w:rsid w:val="00F94873"/>
    <w:rsid w:val="00F94F79"/>
    <w:rsid w:val="00F97DBE"/>
    <w:rsid w:val="00FA0F2E"/>
    <w:rsid w:val="00FA4DB1"/>
    <w:rsid w:val="00FB3F2A"/>
    <w:rsid w:val="00FC3593"/>
    <w:rsid w:val="00FD117D"/>
    <w:rsid w:val="00FD72E3"/>
    <w:rsid w:val="00FD7518"/>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038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08&amp;session=125&amp;summary=B" TargetMode="External" Id="Rc0e41dd49ecb48c6" /><Relationship Type="http://schemas.openxmlformats.org/officeDocument/2006/relationships/hyperlink" Target="https://www.scstatehouse.gov/sess125_2023-2024/prever/4908_20240123.docx" TargetMode="External" Id="Reada714f47d54a79" /><Relationship Type="http://schemas.openxmlformats.org/officeDocument/2006/relationships/hyperlink" Target="h:\hj\20240123.docx" TargetMode="External" Id="Rd09cce5bfdb74a27" /><Relationship Type="http://schemas.openxmlformats.org/officeDocument/2006/relationships/hyperlink" Target="h:\hj\20240123.docx" TargetMode="External" Id="Rd537d258a92640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97D74"/>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f3a864aa-ea91-4d97-9825-eff032bcc17e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ed7e7623-d729-48b7-84c6-15c50685fe9f</T_BILL_REQUEST_REQUEST>
  <T_BILL_R_ORIGINALDRAFT>03657ab5-b618-43c2-af5b-d0fc5565c69a</T_BILL_R_ORIGINALDRAFT>
  <T_BILL_SPONSOR_SPONSOR>92e25224-a787-4e8b-a1b8-1e37cf3a7387</T_BILL_SPONSOR_SPONSOR>
  <T_BILL_T_BILLNAME>[4908]</T_BILL_T_BILLNAME>
  <T_BILL_T_BILLNUMBER>4908</T_BILL_T_BILLNUMBER>
  <T_BILL_T_BILLTITLE>TO AMEND THE SOUTH CAROLINA CODE OF LAWS BY AMENDING SECTIONS 63-7-1230, 63-7-1410, and 63-7-1430, RELATING in part TO the automatic entry of the names of certain individuals in the central registry of abuse or neglect based on an administrative finding of child abuse or neglect by the department of social services and the department’s role in reviewing these administrative findings, SO AS TO eliminate the department’s role in the review of such ADMINISTRATIVE findings and to prohibit automatic entry in the central registry prior to judicial review; and by adding section 63-7-1605 so as to establish a family court proceeding and process for review of certain department determinations of findings of child abuse or neglect.</T_BILL_T_BILLTITLE>
  <T_BILL_T_CHAMBER>house</T_BILL_T_CHAMBER>
  <T_BILL_T_FILENAME> </T_BILL_T_FILENAME>
  <T_BILL_T_LEGTYPE>bill_statewide</T_BILL_T_LEGTYPE>
  <T_BILL_T_SECTIONS>[{"SectionUUID":"3b89e6dd-c7c5-4592-b1e9-1248679f1d44","SectionName":"code_section","SectionNumber":1,"SectionType":"code_section","CodeSections":[{"CodeSectionBookmarkName":"cs_T63C7N1230_cd923f4b2","IsConstitutionSection":false,"Identity":"63-7-1230","IsNew":false,"SubSections":[],"TitleRelatedTo":"Immediate entry in Central Registry of name of person determined to have abused child;  notification;  challenge.","TitleSoAsTo":"","Deleted":false}],"TitleText":"","DisableControls":false,"Deleted":false,"RepealItems":[],"SectionBookmarkName":"bs_num_1_d965d1dc3"},{"SectionUUID":"16e6429a-8b58-46a8-845d-bfa261b4dcda","SectionName":"code_section","SectionNumber":2,"SectionType":"code_section","CodeSections":[{"CodeSectionBookmarkName":"cs_T63C7N1410_e790b1c4d","IsConstitutionSection":false,"Identity":"63-7-1410","IsNew":false,"SubSections":[],"TitleRelatedTo":"Purpose.","TitleSoAsTo":"","Deleted":false}],"TitleText":"","DisableControls":false,"Deleted":false,"RepealItems":[],"SectionBookmarkName":"bs_num_2_9b47c48ac"},{"SectionUUID":"df7f4d69-dfca-4762-a443-00eeda7cfcb2","SectionName":"code_section","SectionNumber":3,"SectionType":"code_section","CodeSections":[{"CodeSectionBookmarkName":"cs_T63C7N1430_09dc44a27","IsConstitutionSection":false,"Identity":"63-7-1430","IsNew":false,"SubSections":[{"Level":1,"Identity":"T63C7N1430SA","SubSectionBookmarkName":"ss_T63C7N1430SA_lv1_5cedf45cd","IsNewSubSection":false,"SubSectionReplacement":""},{"Level":1,"Identity":"T63C7N1430SB","SubSectionBookmarkName":"ss_T63C7N1430SB_lv1_b0de0081f","IsNewSubSection":false,"SubSectionReplacement":""},{"Level":1,"Identity":"T63C7N1430SC","SubSectionBookmarkName":"ss_T63C7N1430SC_lv1_271feaaec","IsNewSubSection":false,"SubSectionReplacement":""},{"Level":1,"Identity":"T63C7N1430SD","SubSectionBookmarkName":"ss_T63C7N1430SD_lv1_d0d82f4cc","IsNewSubSection":false,"SubSectionReplacement":""}],"TitleRelatedTo":"Notice and opportunity to be heard.","TitleSoAsTo":"","Deleted":false}],"TitleText":"","DisableControls":false,"Deleted":false,"RepealItems":[],"SectionBookmarkName":"bs_num_3_3a3e1b8d3"},{"SectionUUID":"bbb4927f-cffc-4f26-b2d8-037b89f42fe8","SectionName":"code_section","SectionNumber":4,"SectionType":"code_section","CodeSections":[{"CodeSectionBookmarkName":"ns_T63C7N1605_cb439602c","IsConstitutionSection":false,"Identity":"63-7-1605","IsNew":true,"SubSections":[{"Level":1,"Identity":"T63C7N1605SA","SubSectionBookmarkName":"ss_T63C7N1605SA_lv1_9e1ddb833","IsNewSubSection":false,"SubSectionReplacement":""},{"Level":1,"Identity":"T63C7N1605SB","SubSectionBookmarkName":"ss_T63C7N1605SB_lv1_1a3815aa4","IsNewSubSection":false,"SubSectionReplacement":""},{"Level":1,"Identity":"T63C7N1605SC","SubSectionBookmarkName":"ss_T63C7N1605SC_lv1_5b0566a0b","IsNewSubSection":false,"SubSectionReplacement":""},{"Level":2,"Identity":"T63C7N1605S1","SubSectionBookmarkName":"ss_T63C7N1605S1_lv2_01f3586ce","IsNewSubSection":false,"SubSectionReplacement":""},{"Level":2,"Identity":"T63C7N1605S2","SubSectionBookmarkName":"ss_T63C7N1605S2_lv2_9592c3d32","IsNewSubSection":false,"SubSectionReplacement":""},{"Level":1,"Identity":"T63C7N1605SD","SubSectionBookmarkName":"ss_T63C7N1605SD_lv1_5cca46131","IsNewSubSection":false,"SubSectionReplacement":""}],"TitleRelatedTo":"","TitleSoAsTo":"","Deleted":false}],"TitleText":"","DisableControls":false,"Deleted":false,"RepealItems":[],"SectionBookmarkName":"bs_num_4_321de5d2e"},{"SectionUUID":"8f03ca95-8faa-4d43-a9c2-8afc498075bd","SectionName":"standard_eff_date_section","SectionNumber":5,"SectionType":"drafting_clause","CodeSections":[],"TitleText":"","DisableControls":false,"Deleted":false,"RepealItems":[],"SectionBookmarkName":"bs_num_5_lastsection"}]</T_BILL_T_SECTIONS>
  <T_BILL_T_SUBJECT>Department of Social Services</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1455</Words>
  <Characters>7625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2023-12-04T18:27:00Z</cp:lastPrinted>
  <dcterms:created xsi:type="dcterms:W3CDTF">2024-01-17T19:59:00Z</dcterms:created>
  <dcterms:modified xsi:type="dcterms:W3CDTF">2024-01-17T19:59:00Z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