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Murphy</w:t>
      </w:r>
    </w:p>
    <w:p>
      <w:pPr>
        <w:widowControl w:val="false"/>
        <w:spacing w:after="0"/>
        <w:jc w:val="left"/>
      </w:pPr>
      <w:r>
        <w:rPr>
          <w:rFonts w:ascii="Times New Roman"/>
          <w:sz w:val="22"/>
        </w:rPr>
        <w:t xml:space="preserve">Document Path: LC-0335DG24.docx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27, 2024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Assessment ratios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and read first time</w:t>
      </w:r>
      <w:r>
        <w:t xml:space="preserve"> (</w:t>
      </w:r>
      <w:hyperlink w:history="true" r:id="R0c6cead8e80d4d9f">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1/23/2024</w:t>
      </w:r>
      <w:r>
        <w:tab/>
        <w:t>House</w:t>
      </w:r>
      <w:r>
        <w:tab/>
        <w:t xml:space="preserve">Referred to Committee on</w:t>
      </w:r>
      <w:r>
        <w:rPr>
          <w:b/>
        </w:rPr>
        <w:t xml:space="preserve"> Ways and Means</w:t>
      </w:r>
      <w:r>
        <w:t xml:space="preserve"> (</w:t>
      </w:r>
      <w:hyperlink w:history="true" r:id="R45fd7ebfc3da4a1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Committee report: Favorable with amendment</w:t>
      </w:r>
      <w:r>
        <w:rPr>
          <w:b/>
        </w:rPr>
        <w:t xml:space="preserve"> Ways and Means</w:t>
      </w:r>
      <w:r>
        <w:t xml:space="preserve"> (</w:t>
      </w:r>
      <w:hyperlink w:history="true" r:id="Rded7dbf9a2ce4421">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3/26/2024</w:t>
      </w:r>
      <w:r>
        <w:tab/>
        <w:t/>
      </w:r>
      <w:r>
        <w:tab/>
        <w:t>Scrivener's error corrected
 </w:t>
      </w:r>
    </w:p>
    <w:p>
      <w:pPr>
        <w:widowControl w:val="false"/>
        <w:tabs>
          <w:tab w:val="right" w:pos="1008"/>
          <w:tab w:val="left" w:pos="1152"/>
          <w:tab w:val="left" w:pos="1872"/>
          <w:tab w:val="left" w:pos="9187"/>
        </w:tabs>
        <w:spacing w:after="0"/>
        <w:ind w:left="2088" w:hanging="2088"/>
      </w:pPr>
      <w:r>
        <w:tab/>
        <w:t>3/26/2024</w:t>
      </w:r>
      <w:r>
        <w:tab/>
        <w:t>House</w:t>
      </w:r>
      <w:r>
        <w:tab/>
        <w:t xml:space="preserve">Debate adjourned</w:t>
      </w:r>
      <w:r>
        <w:t xml:space="preserve"> (</w:t>
      </w:r>
      <w:hyperlink w:history="true" r:id="Rfa232f8ef673400c">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Amended</w:t>
      </w:r>
      <w:r>
        <w:t xml:space="preserve"> (</w:t>
      </w:r>
      <w:hyperlink w:history="true" r:id="Rf03af2f17ed74dc5">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second time</w:t>
      </w:r>
      <w:r>
        <w:t xml:space="preserve"> (</w:t>
      </w:r>
      <w:hyperlink w:history="true" r:id="Rb50fdc5a403a4915">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Roll call</w:t>
      </w:r>
      <w:r>
        <w:t xml:space="preserve"> Yeas-107  Nays-0</w:t>
      </w:r>
      <w:r>
        <w:t xml:space="preserve"> (</w:t>
      </w:r>
      <w:hyperlink w:history="true" r:id="R15e8a875e4a64d41">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third time and sent to Senate</w:t>
      </w:r>
      <w:r>
        <w:t xml:space="preserve"> (</w:t>
      </w:r>
      <w:hyperlink w:history="true" r:id="Re3a15e9d99454bf0">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ae9b83e53a6746b0">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Finance</w:t>
      </w:r>
      <w:r>
        <w:t xml:space="preserve"> (</w:t>
      </w:r>
      <w:hyperlink w:history="true" r:id="R4c9254cfd6634a28">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188297462144f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281ac855664fd4">
        <w:r>
          <w:rPr>
            <w:rStyle w:val="Hyperlink"/>
            <w:u w:val="single"/>
          </w:rPr>
          <w:t>01/23/2024</w:t>
        </w:r>
      </w:hyperlink>
      <w:r>
        <w:t xml:space="preserve"/>
      </w:r>
    </w:p>
    <w:p>
      <w:pPr>
        <w:widowControl w:val="true"/>
        <w:spacing w:after="0"/>
        <w:jc w:val="left"/>
      </w:pPr>
      <w:r>
        <w:rPr>
          <w:rFonts w:ascii="Times New Roman"/>
          <w:sz w:val="22"/>
        </w:rPr>
        <w:t xml:space="preserve"/>
      </w:r>
      <w:hyperlink r:id="Rfbc7394e37fa40fc">
        <w:r>
          <w:rPr>
            <w:rStyle w:val="Hyperlink"/>
            <w:u w:val="single"/>
          </w:rPr>
          <w:t>03/21/2024</w:t>
        </w:r>
      </w:hyperlink>
      <w:r>
        <w:t xml:space="preserve"/>
      </w:r>
    </w:p>
    <w:p>
      <w:pPr>
        <w:widowControl w:val="true"/>
        <w:spacing w:after="0"/>
        <w:jc w:val="left"/>
      </w:pPr>
      <w:r>
        <w:rPr>
          <w:rFonts w:ascii="Times New Roman"/>
          <w:sz w:val="22"/>
        </w:rPr>
        <w:t xml:space="preserve"/>
      </w:r>
      <w:hyperlink r:id="R7e950f96efa441f0">
        <w:r>
          <w:rPr>
            <w:rStyle w:val="Hyperlink"/>
            <w:u w:val="single"/>
          </w:rPr>
          <w:t>03/26/2024</w:t>
        </w:r>
      </w:hyperlink>
      <w:r>
        <w:t xml:space="preserve"/>
      </w:r>
    </w:p>
    <w:p>
      <w:pPr>
        <w:widowControl w:val="true"/>
        <w:spacing w:after="0"/>
        <w:jc w:val="left"/>
      </w:pPr>
      <w:r>
        <w:rPr>
          <w:rFonts w:ascii="Times New Roman"/>
          <w:sz w:val="22"/>
        </w:rPr>
        <w:t xml:space="preserve"/>
      </w:r>
      <w:hyperlink r:id="R4183161bdca54e39">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870ED" w:rsidP="006870ED" w:rsidRDefault="006870ED" w14:paraId="3CF17529" w14:textId="77777777">
      <w:pPr>
        <w:pStyle w:val="sccoversheetstricken"/>
      </w:pPr>
      <w:r w:rsidRPr="00B07BF4">
        <w:t>Indicates Matter Stricken</w:t>
      </w:r>
    </w:p>
    <w:p w:rsidRPr="00B07BF4" w:rsidR="006870ED" w:rsidP="006870ED" w:rsidRDefault="006870ED" w14:paraId="16287668" w14:textId="77777777">
      <w:pPr>
        <w:pStyle w:val="sccoversheetunderline"/>
      </w:pPr>
      <w:r w:rsidRPr="00B07BF4">
        <w:t>Indicates New Matter</w:t>
      </w:r>
    </w:p>
    <w:p w:rsidRPr="00B07BF4" w:rsidR="006870ED" w:rsidP="006870ED" w:rsidRDefault="006870ED" w14:paraId="2953411C" w14:textId="77777777">
      <w:pPr>
        <w:pStyle w:val="sccoversheetemptyline"/>
      </w:pPr>
    </w:p>
    <w:sdt>
      <w:sdtPr>
        <w:alias w:val="status"/>
        <w:tag w:val="status"/>
        <w:id w:val="854397200"/>
        <w:placeholder>
          <w:docPart w:val="402CE2F53FC34E59B207A0DC7564F731"/>
        </w:placeholder>
      </w:sdtPr>
      <w:sdtContent>
        <w:p w:rsidRPr="00B07BF4" w:rsidR="006870ED" w:rsidP="006870ED" w:rsidRDefault="006870ED" w14:paraId="79F59407" w14:textId="599A60CD">
          <w:pPr>
            <w:pStyle w:val="sccoversheetstatus"/>
          </w:pPr>
          <w:r>
            <w:t>Amended</w:t>
          </w:r>
        </w:p>
      </w:sdtContent>
    </w:sdt>
    <w:sdt>
      <w:sdtPr>
        <w:alias w:val="printed"/>
        <w:tag w:val="printed"/>
        <w:id w:val="-1779714481"/>
        <w:placeholder>
          <w:docPart w:val="402CE2F53FC34E59B207A0DC7564F731"/>
        </w:placeholder>
        <w:text/>
      </w:sdtPr>
      <w:sdtContent>
        <w:p w:rsidR="006870ED" w:rsidP="006870ED" w:rsidRDefault="00F7233D" w14:paraId="5D3CCDF9" w14:textId="1A87C6B3">
          <w:pPr>
            <w:pStyle w:val="sccoversheetinfo"/>
          </w:pPr>
          <w:r>
            <w:t>March 27, 2024</w:t>
          </w:r>
        </w:p>
      </w:sdtContent>
    </w:sdt>
    <w:p w:rsidRPr="00B07BF4" w:rsidR="00F7233D" w:rsidP="006870ED" w:rsidRDefault="00F7233D" w14:paraId="4F5A7427" w14:textId="77777777">
      <w:pPr>
        <w:pStyle w:val="sccoversheetinfo"/>
      </w:pPr>
    </w:p>
    <w:sdt>
      <w:sdtPr>
        <w:alias w:val="billnumber"/>
        <w:tag w:val="billnumber"/>
        <w:id w:val="-897512070"/>
        <w:placeholder>
          <w:docPart w:val="402CE2F53FC34E59B207A0DC7564F731"/>
        </w:placeholder>
        <w:text/>
      </w:sdtPr>
      <w:sdtContent>
        <w:p w:rsidRPr="00B07BF4" w:rsidR="006870ED" w:rsidP="006870ED" w:rsidRDefault="006870ED" w14:paraId="00B6A5FF" w14:textId="55CB6BC9">
          <w:pPr>
            <w:pStyle w:val="sccoversheetbillno"/>
          </w:pPr>
          <w:r>
            <w:t>H. 4912</w:t>
          </w:r>
        </w:p>
      </w:sdtContent>
    </w:sdt>
    <w:p w:rsidR="00F7233D" w:rsidP="006870ED" w:rsidRDefault="00F7233D" w14:paraId="5E4A4722" w14:textId="77777777">
      <w:pPr>
        <w:pStyle w:val="sccoversheetsponsor6"/>
        <w:jc w:val="center"/>
      </w:pPr>
    </w:p>
    <w:p w:rsidRPr="00B07BF4" w:rsidR="006870ED" w:rsidP="006870ED" w:rsidRDefault="006870ED" w14:paraId="7A0AE79F" w14:textId="43853125">
      <w:pPr>
        <w:pStyle w:val="sccoversheetsponsor6"/>
        <w:jc w:val="center"/>
      </w:pPr>
      <w:r w:rsidRPr="00B07BF4">
        <w:t xml:space="preserve">Introduced by </w:t>
      </w:r>
      <w:sdt>
        <w:sdtPr>
          <w:alias w:val="sponsortype"/>
          <w:tag w:val="sponsortype"/>
          <w:id w:val="1707217765"/>
          <w:placeholder>
            <w:docPart w:val="402CE2F53FC34E59B207A0DC7564F731"/>
          </w:placeholder>
          <w:text/>
        </w:sdtPr>
        <w:sdtContent>
          <w:r>
            <w:t>Rep</w:t>
          </w:r>
          <w:r w:rsidR="00F7233D">
            <w:t>.</w:t>
          </w:r>
        </w:sdtContent>
      </w:sdt>
      <w:r w:rsidRPr="00B07BF4">
        <w:t xml:space="preserve"> </w:t>
      </w:r>
      <w:sdt>
        <w:sdtPr>
          <w:alias w:val="sponsors"/>
          <w:tag w:val="sponsors"/>
          <w:id w:val="716862734"/>
          <w:placeholder>
            <w:docPart w:val="402CE2F53FC34E59B207A0DC7564F731"/>
          </w:placeholder>
          <w:text/>
        </w:sdtPr>
        <w:sdtContent>
          <w:r>
            <w:t>Murphy</w:t>
          </w:r>
        </w:sdtContent>
      </w:sdt>
      <w:r w:rsidRPr="00B07BF4">
        <w:t xml:space="preserve"> </w:t>
      </w:r>
    </w:p>
    <w:p w:rsidRPr="00B07BF4" w:rsidR="006870ED" w:rsidP="006870ED" w:rsidRDefault="006870ED" w14:paraId="0F64C39D" w14:textId="77777777">
      <w:pPr>
        <w:pStyle w:val="sccoversheetsponsor6"/>
      </w:pPr>
    </w:p>
    <w:p w:rsidRPr="00B07BF4" w:rsidR="006870ED" w:rsidP="006870ED" w:rsidRDefault="006870ED" w14:paraId="27B11F00" w14:textId="4F829690">
      <w:pPr>
        <w:pStyle w:val="sccoversheetinfo"/>
      </w:pPr>
      <w:sdt>
        <w:sdtPr>
          <w:alias w:val="typeinitial"/>
          <w:tag w:val="typeinitial"/>
          <w:id w:val="98301346"/>
          <w:placeholder>
            <w:docPart w:val="402CE2F53FC34E59B207A0DC7564F731"/>
          </w:placeholder>
          <w:text/>
        </w:sdtPr>
        <w:sdtContent>
          <w:r>
            <w:t>S</w:t>
          </w:r>
        </w:sdtContent>
      </w:sdt>
      <w:r w:rsidRPr="00B07BF4">
        <w:t xml:space="preserve">. Printed </w:t>
      </w:r>
      <w:sdt>
        <w:sdtPr>
          <w:alias w:val="printed"/>
          <w:tag w:val="printed"/>
          <w:id w:val="-774643221"/>
          <w:placeholder>
            <w:docPart w:val="402CE2F53FC34E59B207A0DC7564F731"/>
          </w:placeholder>
          <w:text/>
        </w:sdtPr>
        <w:sdtContent>
          <w:r>
            <w:t>03/27/24</w:t>
          </w:r>
        </w:sdtContent>
      </w:sdt>
      <w:r w:rsidRPr="00B07BF4">
        <w:t>--</w:t>
      </w:r>
      <w:sdt>
        <w:sdtPr>
          <w:alias w:val="residingchamber"/>
          <w:tag w:val="residingchamber"/>
          <w:id w:val="1651789982"/>
          <w:placeholder>
            <w:docPart w:val="402CE2F53FC34E59B207A0DC7564F731"/>
          </w:placeholder>
          <w:text/>
        </w:sdtPr>
        <w:sdtContent>
          <w:r>
            <w:t>H</w:t>
          </w:r>
        </w:sdtContent>
      </w:sdt>
      <w:r w:rsidRPr="00B07BF4">
        <w:t>.</w:t>
      </w:r>
    </w:p>
    <w:p w:rsidRPr="00B07BF4" w:rsidR="006870ED" w:rsidP="006870ED" w:rsidRDefault="006870ED" w14:paraId="50FF08FB" w14:textId="64F055C2">
      <w:pPr>
        <w:pStyle w:val="sccoversheetreadfirst"/>
      </w:pPr>
      <w:r w:rsidRPr="00B07BF4">
        <w:t xml:space="preserve">Read the first time </w:t>
      </w:r>
      <w:sdt>
        <w:sdtPr>
          <w:alias w:val="readfirst"/>
          <w:tag w:val="readfirst"/>
          <w:id w:val="-1145275273"/>
          <w:placeholder>
            <w:docPart w:val="402CE2F53FC34E59B207A0DC7564F731"/>
          </w:placeholder>
          <w:text/>
        </w:sdtPr>
        <w:sdtContent>
          <w:r>
            <w:t>January 23, 2024</w:t>
          </w:r>
        </w:sdtContent>
      </w:sdt>
    </w:p>
    <w:p w:rsidRPr="00B07BF4" w:rsidR="006870ED" w:rsidP="006870ED" w:rsidRDefault="006870ED" w14:paraId="6308780C" w14:textId="77777777">
      <w:pPr>
        <w:pStyle w:val="sccoversheetemptyline"/>
      </w:pPr>
    </w:p>
    <w:p w:rsidRPr="00B07BF4" w:rsidR="006870ED" w:rsidP="006870ED" w:rsidRDefault="006870ED" w14:paraId="56F24FA8" w14:textId="77777777">
      <w:pPr>
        <w:pStyle w:val="sccoversheetemptyline"/>
        <w:tabs>
          <w:tab w:val="center" w:pos="4493"/>
          <w:tab w:val="right" w:pos="8986"/>
        </w:tabs>
        <w:jc w:val="center"/>
      </w:pPr>
      <w:r w:rsidRPr="00B07BF4">
        <w:t>________</w:t>
      </w:r>
    </w:p>
    <w:p w:rsidRPr="00B07BF4" w:rsidR="006870ED" w:rsidP="006870ED" w:rsidRDefault="006870ED" w14:paraId="28E6BE11" w14:textId="77777777">
      <w:pPr>
        <w:pStyle w:val="sccoversheetemptyline"/>
        <w:jc w:val="center"/>
        <w:rPr>
          <w:u w:val="single"/>
        </w:rPr>
      </w:pPr>
    </w:p>
    <w:p w:rsidRPr="00B07BF4" w:rsidR="006870ED" w:rsidP="006870ED" w:rsidRDefault="006870ED" w14:paraId="10FCA70F"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6870ED" w:rsidP="00446987" w:rsidRDefault="006870ED" w14:paraId="032678E4" w14:textId="77777777">
      <w:pPr>
        <w:pStyle w:val="scemptylineheader"/>
      </w:pPr>
    </w:p>
    <w:p w:rsidRPr="00DF3B44" w:rsidR="008E61A1" w:rsidP="00446987" w:rsidRDefault="008E61A1" w14:paraId="3B5B27A6" w14:textId="7A6155D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F1335" w14:paraId="40FEFADA" w14:textId="6C8DC9EE">
          <w:pPr>
            <w:pStyle w:val="scbilltitle"/>
          </w:pPr>
          <w:r>
            <w:t>TO AMEND THE SOUTH CAROLINA CODE OF LAWS BY AMENDING SECTION 12‑43‑220, RELATING TO ASSESSMENT RATIOS FOR AD VALOREM TAXATION, SO AS TO ALLOW CERTAIN CIVILIAN EMPLOYEES OF THE DEPARTMENT OF DEFENSE TO CONTINUE TO CLAIM THE SPECIAL FOUR PERCENT ASSESSMENT RATIO WHEN THE CIVILIAN RECEIVES CERTAIN ORDERS FOR A CHANGE OF STATION.</w:t>
          </w:r>
        </w:p>
      </w:sdtContent>
    </w:sdt>
    <w:bookmarkStart w:name="at_8db3d95c1" w:displacedByCustomXml="prev" w:id="0"/>
    <w:bookmarkEnd w:id="0"/>
    <w:p w:rsidR="00F7233D" w:rsidP="00F7233D" w:rsidRDefault="00F7233D" w14:paraId="6E320A19" w14:textId="77777777">
      <w:pPr>
        <w:pStyle w:val="scnoncodifiedsection"/>
      </w:pPr>
      <w:r>
        <w:tab/>
        <w:t xml:space="preserve">Amend Title </w:t>
      </w:r>
      <w:proofErr w:type="gramStart"/>
      <w:r>
        <w:t>To</w:t>
      </w:r>
      <w:proofErr w:type="gramEnd"/>
      <w:r>
        <w:t xml:space="preserve"> Conform</w:t>
      </w:r>
    </w:p>
    <w:p w:rsidRPr="00DF3B44" w:rsidR="006C18F0" w:rsidP="00F7233D" w:rsidRDefault="006C18F0" w14:paraId="5BAAC1B7" w14:textId="337D6FAD">
      <w:pPr>
        <w:pStyle w:val="scnoncodifiedsection"/>
      </w:pPr>
    </w:p>
    <w:p w:rsidRPr="0094541D" w:rsidR="00142116" w:rsidP="00142116" w:rsidRDefault="00142116" w14:paraId="1DD75843" w14:textId="77777777">
      <w:pPr>
        <w:pStyle w:val="scenactingwords"/>
      </w:pPr>
      <w:bookmarkStart w:name="ew_d65228616" w:id="1"/>
      <w:r w:rsidRPr="0094541D">
        <w:t>B</w:t>
      </w:r>
      <w:bookmarkEnd w:id="1"/>
      <w:r w:rsidRPr="0094541D">
        <w:t>e it enacted by the General Assembly of the State of South Carolina:</w:t>
      </w:r>
    </w:p>
    <w:p w:rsidR="00142116" w:rsidP="00142116" w:rsidRDefault="00142116" w14:paraId="6961CED7" w14:textId="77777777">
      <w:pPr>
        <w:pStyle w:val="scemptyline"/>
      </w:pPr>
    </w:p>
    <w:p w:rsidR="00142116" w:rsidP="00142116" w:rsidRDefault="00142116" w14:paraId="6848F967" w14:textId="77777777">
      <w:pPr>
        <w:pStyle w:val="scdirectionallanguage"/>
      </w:pPr>
      <w:bookmarkStart w:name="bs_num_1_2e02804df" w:id="2"/>
      <w:r>
        <w:t>S</w:t>
      </w:r>
      <w:bookmarkEnd w:id="2"/>
      <w:r>
        <w:t>ECTION 1.</w:t>
      </w:r>
      <w:r>
        <w:tab/>
      </w:r>
      <w:bookmarkStart w:name="dl_3d85de877" w:id="3"/>
      <w:r>
        <w:t>S</w:t>
      </w:r>
      <w:bookmarkEnd w:id="3"/>
      <w:r>
        <w:t>ection 12‑43‑220(c)(2)(v)(B) of the S.C. Code is amended to read:</w:t>
      </w:r>
    </w:p>
    <w:p w:rsidR="00142116" w:rsidP="00142116" w:rsidRDefault="00142116" w14:paraId="5294C274" w14:textId="77777777">
      <w:pPr>
        <w:pStyle w:val="scemptyline"/>
      </w:pPr>
    </w:p>
    <w:p w:rsidR="00142116" w:rsidP="00142116" w:rsidRDefault="00142116" w14:paraId="2FF4B468" w14:textId="77777777">
      <w:pPr>
        <w:pStyle w:val="sccodifiedsection"/>
      </w:pPr>
      <w:bookmarkStart w:name="cs_T12C43N220_362d5176f" w:id="4"/>
      <w:r>
        <w:tab/>
      </w:r>
      <w:bookmarkStart w:name="ss_T12C43N220SB_lv1_2f11a108a" w:id="5"/>
      <w:bookmarkEnd w:id="4"/>
      <w:r>
        <w:t>(</w:t>
      </w:r>
      <w:bookmarkEnd w:id="5"/>
      <w:r>
        <w:t>B)</w:t>
      </w:r>
      <w:bookmarkStart w:name="ss_T12C43N220S1_lv2_5eb8bb44a" w:id="6"/>
      <w:r>
        <w:rPr>
          <w:rStyle w:val="scinsert"/>
        </w:rPr>
        <w:t>(</w:t>
      </w:r>
      <w:bookmarkEnd w:id="6"/>
      <w:r>
        <w:rPr>
          <w:rStyle w:val="scinsert"/>
        </w:rPr>
        <w:t>1)</w:t>
      </w:r>
      <w:r>
        <w:t xml:space="preserve"> An active duty member of the Armed Forces of the United States eligible for and receiving the special assessment ratio for owner‑occupied residential property allowed pursuant to this subsection (c), who receives orders for a permanent change of station or a temporary duty assignment for at least one year, retains that four percent assessment ratio and applicable exemptions for so long as the owner remains on active duty, regardless of the owner's subsequent relocation and regardless of any rental income attributable to the property.</w:t>
      </w:r>
    </w:p>
    <w:p w:rsidR="00142116" w:rsidP="00142116" w:rsidRDefault="00142116" w14:paraId="59B9D292" w14:textId="77777777">
      <w:pPr>
        <w:pStyle w:val="sccodifiedsection"/>
      </w:pPr>
      <w:r>
        <w:rPr>
          <w:rStyle w:val="scinsert"/>
        </w:rPr>
        <w:tab/>
      </w:r>
      <w:r>
        <w:rPr>
          <w:rStyle w:val="scinsert"/>
        </w:rPr>
        <w:tab/>
      </w:r>
      <w:r>
        <w:rPr>
          <w:rStyle w:val="scinsert"/>
        </w:rPr>
        <w:tab/>
      </w:r>
      <w:r>
        <w:rPr>
          <w:rStyle w:val="scinsert"/>
        </w:rPr>
        <w:tab/>
      </w:r>
      <w:r>
        <w:rPr>
          <w:rStyle w:val="scinsert"/>
        </w:rPr>
        <w:tab/>
      </w:r>
      <w:bookmarkStart w:name="ss_T12C43N220S2_lv2_c0c2d646f" w:id="7"/>
      <w:r>
        <w:rPr>
          <w:rStyle w:val="scinsert"/>
        </w:rPr>
        <w:t>(</w:t>
      </w:r>
      <w:bookmarkEnd w:id="7"/>
      <w:r>
        <w:rPr>
          <w:rStyle w:val="scinsert"/>
        </w:rPr>
        <w:t xml:space="preserve">2) </w:t>
      </w:r>
      <w:r w:rsidRPr="00B43125">
        <w:rPr>
          <w:rStyle w:val="scinsert"/>
        </w:rPr>
        <w:t>A civilian employed by the Department of Defense (DoD) that is eligible for and receiving the special assessment ratio for owner‑occupied residential property allowed pursuant to this subsection (c), who receives orders for a DoD civilian permanent duty or temporary change of station for at least one year, retains that four percent assessment ratio and applicable exemptions for so long as the owner remains on such orders, regardless of the owner's subsequent relocation and regardless of any rental income attributable to the property.</w:t>
      </w:r>
    </w:p>
    <w:p w:rsidR="00142116" w:rsidP="00142116" w:rsidRDefault="00142116" w14:paraId="48D00E3E" w14:textId="77777777">
      <w:pPr>
        <w:pStyle w:val="sccodifiedsection"/>
      </w:pPr>
      <w:r>
        <w:rPr>
          <w:rStyle w:val="scinsert"/>
        </w:rPr>
        <w:tab/>
      </w:r>
      <w:r>
        <w:rPr>
          <w:rStyle w:val="scinsert"/>
        </w:rPr>
        <w:tab/>
      </w:r>
      <w:r>
        <w:rPr>
          <w:rStyle w:val="scinsert"/>
        </w:rPr>
        <w:tab/>
      </w:r>
      <w:r>
        <w:rPr>
          <w:rStyle w:val="scinsert"/>
        </w:rPr>
        <w:tab/>
      </w:r>
      <w:r>
        <w:rPr>
          <w:rStyle w:val="scinsert"/>
        </w:rPr>
        <w:tab/>
      </w:r>
      <w:bookmarkStart w:name="ss_T12C43N220S3_lv2_ea807dd31" w:id="8"/>
      <w:r>
        <w:rPr>
          <w:rStyle w:val="scinsert"/>
        </w:rPr>
        <w:t>(</w:t>
      </w:r>
      <w:bookmarkEnd w:id="8"/>
      <w:r>
        <w:rPr>
          <w:rStyle w:val="scinsert"/>
        </w:rPr>
        <w:t xml:space="preserve">3) </w:t>
      </w:r>
      <w:r>
        <w:t xml:space="preserve">Subject to </w:t>
      </w:r>
      <w:proofErr w:type="spellStart"/>
      <w:r>
        <w:t>subsubitem</w:t>
      </w:r>
      <w:proofErr w:type="spellEnd"/>
      <w:r>
        <w:t xml:space="preserve"> (C), </w:t>
      </w:r>
      <w:r>
        <w:rPr>
          <w:rStyle w:val="scinsert"/>
        </w:rPr>
        <w:t xml:space="preserve">as applicable, </w:t>
      </w:r>
      <w:r>
        <w:t xml:space="preserve">the provisions of this </w:t>
      </w:r>
      <w:proofErr w:type="spellStart"/>
      <w:r>
        <w:t>subsubitem</w:t>
      </w:r>
      <w:proofErr w:type="spellEnd"/>
      <w:r>
        <w:t xml:space="preserve"> (B) do not apply if the owner or a member of the owner's household, as defined in item (2)(iii) of this subsection (c), claims the special four percent assessment ratio allowed pursuant to this subsection for any other residential property located in this State.</w:t>
      </w:r>
    </w:p>
    <w:p w:rsidRPr="00DF3B44" w:rsidR="00142116" w:rsidP="00142116" w:rsidRDefault="00142116" w14:paraId="70BF4D3E" w14:textId="77777777">
      <w:pPr>
        <w:pStyle w:val="scemptyline"/>
      </w:pPr>
    </w:p>
    <w:p w:rsidR="00142116" w:rsidP="00142116" w:rsidRDefault="00142116" w14:paraId="760332DD" w14:textId="77777777">
      <w:pPr>
        <w:pStyle w:val="scdirectionallanguage"/>
      </w:pPr>
      <w:bookmarkStart w:name="bs_num_2_34feec9a3" w:id="9"/>
      <w:r>
        <w:t>S</w:t>
      </w:r>
      <w:bookmarkEnd w:id="9"/>
      <w:r>
        <w:t>ECTION 2.</w:t>
      </w:r>
      <w:r>
        <w:tab/>
      </w:r>
      <w:bookmarkStart w:name="dl_094336801" w:id="10"/>
      <w:r>
        <w:t>S</w:t>
      </w:r>
      <w:bookmarkEnd w:id="10"/>
      <w:r>
        <w:t>ection 12‑37‑220(B) of the S.C. Code is amended by adding:</w:t>
      </w:r>
    </w:p>
    <w:p w:rsidR="00142116" w:rsidP="00142116" w:rsidRDefault="00142116" w14:paraId="254DBA55" w14:textId="77777777">
      <w:pPr>
        <w:pStyle w:val="scemptyline"/>
      </w:pPr>
      <w:bookmarkStart w:name="ns_T12C37N220_cf9a39f2b" w:id="11"/>
      <w:r>
        <w:tab/>
      </w:r>
      <w:bookmarkStart w:name="ss_T12C37N220S54_lv1_60f43a230" w:id="12"/>
      <w:bookmarkEnd w:id="11"/>
      <w:r>
        <w:t>(</w:t>
      </w:r>
      <w:bookmarkEnd w:id="12"/>
      <w:r>
        <w:t>54) 36.8421 percent of the fair market value of all aircraft of each airline company.  For purposes of this exemption, aircraft and airline company have the same meaning as provided in Article 19.</w:t>
      </w:r>
    </w:p>
    <w:p w:rsidR="00142116" w:rsidP="00142116" w:rsidRDefault="00142116" w14:paraId="31F21457" w14:textId="77777777">
      <w:pPr>
        <w:pStyle w:val="scemptyline"/>
      </w:pPr>
    </w:p>
    <w:p w:rsidR="00142116" w:rsidP="00142116" w:rsidRDefault="00142116" w14:paraId="2F030FB2" w14:textId="77777777">
      <w:pPr>
        <w:pStyle w:val="scdirectionallanguage"/>
      </w:pPr>
      <w:bookmarkStart w:name="bs_num_3_0e5a59645" w:id="13"/>
      <w:r>
        <w:t>S</w:t>
      </w:r>
      <w:bookmarkEnd w:id="13"/>
      <w:r>
        <w:t>ECTION 3.</w:t>
      </w:r>
      <w:r>
        <w:tab/>
      </w:r>
      <w:bookmarkStart w:name="dl_b04444de6" w:id="14"/>
      <w:r>
        <w:t>S</w:t>
      </w:r>
      <w:bookmarkEnd w:id="14"/>
      <w:r>
        <w:t>ection 12‑37‑2440(a) of the S.C. Code is amended to read:</w:t>
      </w:r>
    </w:p>
    <w:p w:rsidR="00142116" w:rsidP="00142116" w:rsidRDefault="00142116" w14:paraId="237DDB16" w14:textId="77777777">
      <w:pPr>
        <w:pStyle w:val="scemptyline"/>
      </w:pPr>
    </w:p>
    <w:p w:rsidR="00142116" w:rsidP="00142116" w:rsidRDefault="00142116" w14:paraId="2E4A900B" w14:textId="77777777">
      <w:pPr>
        <w:pStyle w:val="sccodifiedsection"/>
      </w:pPr>
      <w:bookmarkStart w:name="cs_T12C37N2440_9e0d42a10" w:id="15"/>
      <w:r>
        <w:tab/>
      </w:r>
      <w:bookmarkStart w:name="ss_T12C37N2440Sa_lv1_0ecf603c4" w:id="16"/>
      <w:bookmarkEnd w:id="15"/>
      <w:r>
        <w:t>(</w:t>
      </w:r>
      <w:bookmarkEnd w:id="16"/>
      <w:r>
        <w:t>a) The ratio which the total time scheduled on the ground within this State of such aircraft during the preceding calendar or fiscal year bears to the total time scheduled on the ground within and without this State of such aircraft during the preceding calendar or fiscal year.</w:t>
      </w:r>
      <w:r>
        <w:rPr>
          <w:rStyle w:val="scinsert"/>
        </w:rPr>
        <w:t xml:space="preserve"> For purposes of determining time on the ground in this State, each landing in this State equals thirty minutes and each overnight stay or maintenance day in this State equals two hours.</w:t>
      </w:r>
    </w:p>
    <w:p w:rsidRPr="00DF3B44" w:rsidR="00142116" w:rsidP="00142116" w:rsidRDefault="00142116" w14:paraId="7D84C08C" w14:textId="77777777">
      <w:pPr>
        <w:pStyle w:val="scemptyline"/>
      </w:pPr>
    </w:p>
    <w:p w:rsidR="00142116" w:rsidP="00142116" w:rsidRDefault="00142116" w14:paraId="68DBB0CB" w14:textId="77777777">
      <w:pPr>
        <w:pStyle w:val="scdirectionallanguage"/>
      </w:pPr>
      <w:bookmarkStart w:name="bs_num_4_b5e80a63e" w:id="17"/>
      <w:r>
        <w:t>S</w:t>
      </w:r>
      <w:bookmarkEnd w:id="17"/>
      <w:r>
        <w:t>ECTION 4.</w:t>
      </w:r>
      <w:r>
        <w:tab/>
      </w:r>
      <w:bookmarkStart w:name="dl_70af830dd" w:id="18"/>
      <w:r>
        <w:t>S</w:t>
      </w:r>
      <w:bookmarkEnd w:id="18"/>
      <w:r>
        <w:t>ection 12-43-220(c)(2)(iv) of the S.C. Code is amended to read:</w:t>
      </w:r>
    </w:p>
    <w:p w:rsidR="00142116" w:rsidP="00142116" w:rsidRDefault="00142116" w14:paraId="4F1A585A" w14:textId="77777777">
      <w:pPr>
        <w:pStyle w:val="scemptyline"/>
      </w:pPr>
    </w:p>
    <w:p w:rsidR="00142116" w:rsidP="00142116" w:rsidRDefault="00142116" w14:paraId="40BC5128" w14:textId="77777777">
      <w:pPr>
        <w:pStyle w:val="sccodifiedsection"/>
      </w:pPr>
      <w:bookmarkStart w:name="cs_T12C43N220_988b346ee" w:id="19"/>
      <w:r>
        <w:tab/>
      </w:r>
      <w:bookmarkStart w:name="ss_T12C43N220Sc_lv1_0eb4ce9fe" w:id="20"/>
      <w:bookmarkEnd w:id="19"/>
      <w:r>
        <w:t>(</w:t>
      </w:r>
      <w:bookmarkEnd w:id="20"/>
      <w:r>
        <w:t>iv) In addition to the certification, the burden of proof for eligibility for the four percent assessment ratio is on the owner-occupant and the applicant must provide proof the assessor requires including, but not limited to:</w:t>
      </w:r>
    </w:p>
    <w:p w:rsidR="00142116" w:rsidDel="003F11E4" w:rsidP="00142116" w:rsidRDefault="00142116" w14:paraId="13824AEB" w14:textId="77777777">
      <w:pPr>
        <w:pStyle w:val="sccodifiedsection"/>
      </w:pPr>
      <w:r>
        <w:rPr>
          <w:rStyle w:val="scstrike"/>
        </w:rPr>
        <w:tab/>
      </w:r>
      <w:r>
        <w:rPr>
          <w:rStyle w:val="scstrike"/>
        </w:rPr>
        <w:tab/>
      </w:r>
      <w:r>
        <w:rPr>
          <w:rStyle w:val="scstrike"/>
        </w:rPr>
        <w:tab/>
      </w:r>
      <w:r>
        <w:rPr>
          <w:rStyle w:val="scstrike"/>
        </w:rPr>
        <w:tab/>
        <w:t xml:space="preserve">(A) a copy of the owner-occupant's most recently filed South Carolina individual income tax </w:t>
      </w:r>
      <w:proofErr w:type="gramStart"/>
      <w:r>
        <w:rPr>
          <w:rStyle w:val="scstrike"/>
        </w:rPr>
        <w:t>return;</w:t>
      </w:r>
      <w:proofErr w:type="gramEnd"/>
    </w:p>
    <w:p w:rsidR="00142116" w:rsidP="00142116" w:rsidRDefault="00142116" w14:paraId="0880D59E" w14:textId="77777777">
      <w:pPr>
        <w:pStyle w:val="sccodifiedsection"/>
      </w:pPr>
      <w:r>
        <w:tab/>
      </w:r>
      <w:r>
        <w:tab/>
      </w:r>
      <w:r>
        <w:tab/>
      </w:r>
      <w:r>
        <w:tab/>
      </w:r>
      <w:r>
        <w:rPr>
          <w:rStyle w:val="scstrike"/>
        </w:rPr>
        <w:t>(B)</w:t>
      </w:r>
      <w:bookmarkStart w:name="ss_T12C43N220SA_lv2_a6c5fb30" w:id="21"/>
      <w:r>
        <w:rPr>
          <w:rStyle w:val="scinsert"/>
        </w:rPr>
        <w:t>(</w:t>
      </w:r>
      <w:bookmarkEnd w:id="21"/>
      <w:r>
        <w:rPr>
          <w:rStyle w:val="scinsert"/>
        </w:rPr>
        <w:t>A)</w:t>
      </w:r>
      <w:r>
        <w:t xml:space="preserve"> copies of South Carolina motor vehicle registrations for all motor vehicles registered in the name of the owner-occupant and registered at the same address of the four percent </w:t>
      </w:r>
      <w:proofErr w:type="gramStart"/>
      <w:r>
        <w:t>domicile;</w:t>
      </w:r>
      <w:proofErr w:type="gramEnd"/>
    </w:p>
    <w:p w:rsidR="00142116" w:rsidP="00142116" w:rsidRDefault="00142116" w14:paraId="518FC35F" w14:textId="77777777">
      <w:pPr>
        <w:pStyle w:val="sccodifiedsection"/>
      </w:pPr>
      <w:r>
        <w:tab/>
      </w:r>
      <w:r>
        <w:tab/>
      </w:r>
      <w:r>
        <w:tab/>
      </w:r>
      <w:r>
        <w:tab/>
      </w:r>
      <w:r>
        <w:rPr>
          <w:rStyle w:val="scstrike"/>
        </w:rPr>
        <w:t>(C)</w:t>
      </w:r>
      <w:bookmarkStart w:name="ss_T12C43N220SB_lv2_b97cc2df" w:id="22"/>
      <w:r>
        <w:rPr>
          <w:rStyle w:val="scinsert"/>
        </w:rPr>
        <w:t>(</w:t>
      </w:r>
      <w:bookmarkEnd w:id="22"/>
      <w:r>
        <w:rPr>
          <w:rStyle w:val="scinsert"/>
        </w:rPr>
        <w:t>B)</w:t>
      </w:r>
      <w:r>
        <w:t xml:space="preserve"> other proof required by the assessor necessary to determine eligibility for the assessment ratio allowed by this item</w:t>
      </w:r>
      <w:r>
        <w:rPr>
          <w:rStyle w:val="scinsert"/>
        </w:rPr>
        <w:t>, except that the assessor may not require the production of confidential tax records</w:t>
      </w:r>
      <w:r>
        <w:t>.</w:t>
      </w:r>
    </w:p>
    <w:p w:rsidR="00142116" w:rsidP="00142116" w:rsidRDefault="00142116" w14:paraId="1346FD77" w14:textId="77777777">
      <w:pPr>
        <w:pStyle w:val="sccodifiedsection"/>
      </w:pPr>
      <w:r>
        <w:tab/>
      </w:r>
      <w:r>
        <w:tab/>
      </w:r>
      <w:r>
        <w:tab/>
      </w:r>
      <w:r>
        <w:tab/>
      </w:r>
      <w:bookmarkStart w:name="up_8e97e293I" w:id="23"/>
      <w:r>
        <w:t>I</w:t>
      </w:r>
      <w:bookmarkEnd w:id="23"/>
      <w:r>
        <w:t xml:space="preserve">f the owner or the owner's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seventy-two days in a calendar year. </w:t>
      </w:r>
      <w:r>
        <w:rPr>
          <w:rStyle w:val="scstrike"/>
        </w:rPr>
        <w:t>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142116" w:rsidP="00142116" w:rsidRDefault="00142116" w14:paraId="25766B90" w14:textId="77777777">
      <w:pPr>
        <w:pStyle w:val="sccodifiedsection"/>
      </w:pPr>
      <w:r>
        <w:tab/>
      </w:r>
      <w:r>
        <w:tab/>
      </w:r>
      <w:r>
        <w:tab/>
      </w:r>
      <w:r>
        <w:tab/>
      </w:r>
      <w:bookmarkStart w:name="up_ea14d7e3I" w:id="24"/>
      <w:r>
        <w:t>I</w:t>
      </w:r>
      <w:bookmarkEnd w:id="24"/>
      <w:r>
        <w:t xml:space="preserve">f the assessor determines the owner-occupant ineligible, the six percent property tax assessment ratio </w:t>
      </w:r>
      <w:proofErr w:type="gramStart"/>
      <w:r>
        <w:t>applies</w:t>
      </w:r>
      <w:proofErr w:type="gramEnd"/>
      <w:r>
        <w:t xml:space="preserve"> and the owner-occupant may appeal the classification as provided in Chapter 60 of this title.</w:t>
      </w:r>
    </w:p>
    <w:p w:rsidR="00142116" w:rsidP="00142116" w:rsidRDefault="00142116" w14:paraId="03E7DD11" w14:textId="77777777">
      <w:pPr>
        <w:pStyle w:val="scemptyline"/>
      </w:pPr>
    </w:p>
    <w:p w:rsidR="00142116" w:rsidP="00142116" w:rsidRDefault="00142116" w14:paraId="711898C2" w14:textId="77777777">
      <w:pPr>
        <w:pStyle w:val="scdirectionallanguage"/>
      </w:pPr>
      <w:bookmarkStart w:name="bs_num_5_7a9588bc0" w:id="25"/>
      <w:r>
        <w:t>S</w:t>
      </w:r>
      <w:bookmarkEnd w:id="25"/>
      <w:r>
        <w:t>ECTION 5.</w:t>
      </w:r>
      <w:r>
        <w:tab/>
      </w:r>
      <w:bookmarkStart w:name="dl_6432345fd" w:id="26"/>
      <w:r>
        <w:t>C</w:t>
      </w:r>
      <w:bookmarkEnd w:id="26"/>
      <w:r>
        <w:t>hapter 45, Title 12 of the S.C. Code is amended by adding:</w:t>
      </w:r>
    </w:p>
    <w:p w:rsidR="00142116" w:rsidP="00142116" w:rsidRDefault="00142116" w14:paraId="57A94489" w14:textId="77777777">
      <w:pPr>
        <w:pStyle w:val="scemptyline"/>
      </w:pPr>
    </w:p>
    <w:p w:rsidR="00142116" w:rsidP="00142116" w:rsidRDefault="00142116" w14:paraId="13B71191" w14:textId="77777777">
      <w:pPr>
        <w:pStyle w:val="scnewcodesection"/>
      </w:pPr>
      <w:r>
        <w:tab/>
      </w:r>
      <w:bookmarkStart w:name="ns_T12C45N440_68cb7c4ef" w:id="27"/>
      <w:r>
        <w:t>S</w:t>
      </w:r>
      <w:bookmarkEnd w:id="27"/>
      <w:r>
        <w:t>ection 12-45-440.</w:t>
      </w:r>
      <w:r>
        <w:tab/>
      </w:r>
      <w:r w:rsidRPr="006131FD">
        <w:t xml:space="preserve">Notwithstanding another provision of law, in the case of an error by the county in levying real or personal property tax, the county treasurer must accept partial property tax payments </w:t>
      </w:r>
      <w:r w:rsidRPr="006131FD">
        <w:lastRenderedPageBreak/>
        <w:t>from a taxpayer affected by the error. No penalties or interest may be assessed against the taxpayer for six months after the taxpayer is made aware of the error. The Department of Motor Vehicles may not revoke, suspend, or refuse to renew the driving privilege of a person for failure to pay taxes during the same six-month period. The taxpayer shall notify the treasurer of the payment schedule, except that the taxpayer must at least pay one-sixth of the original amount due each month.</w:t>
      </w:r>
    </w:p>
    <w:p w:rsidRPr="00DF3B44" w:rsidR="00142116" w:rsidP="00142116" w:rsidRDefault="00142116" w14:paraId="4B094908" w14:textId="77777777">
      <w:pPr>
        <w:pStyle w:val="scemptyline"/>
      </w:pPr>
    </w:p>
    <w:p w:rsidRPr="00DF3B44" w:rsidR="00142116" w:rsidP="00142116" w:rsidRDefault="00142116" w14:paraId="3E4389F4" w14:textId="77777777">
      <w:pPr>
        <w:pStyle w:val="scnoncodifiedsection"/>
      </w:pPr>
      <w:bookmarkStart w:name="bs_num_6_lastsection" w:id="28"/>
      <w:bookmarkStart w:name="eff_date_section" w:id="29"/>
      <w:r w:rsidRPr="00DF3B44">
        <w:t>S</w:t>
      </w:r>
      <w:bookmarkEnd w:id="28"/>
      <w:r w:rsidRPr="00DF3B44">
        <w:t>ECTION 6.</w:t>
      </w:r>
      <w:r w:rsidRPr="00DF3B44">
        <w:tab/>
        <w:t>This act takes effect upon approval by the Governor</w:t>
      </w:r>
      <w:r w:rsidRPr="00324B4D">
        <w:t xml:space="preserve"> and applies to tax years beginning after 202</w:t>
      </w:r>
      <w:r>
        <w:t>3,</w:t>
      </w:r>
      <w:r w:rsidRPr="00324B4D">
        <w:t xml:space="preserve"> and</w:t>
      </w:r>
      <w:r>
        <w:t xml:space="preserve"> the provisions contained in SECTION 1 apply to</w:t>
      </w:r>
      <w:r w:rsidRPr="00324B4D">
        <w:t xml:space="preserve"> any open period less than three years</w:t>
      </w:r>
      <w:r w:rsidRPr="00DF3B44">
        <w:t>.</w:t>
      </w:r>
      <w:bookmarkEnd w:id="29"/>
    </w:p>
    <w:p w:rsidRPr="00DF3B44" w:rsidR="00142116" w:rsidP="00142116" w:rsidRDefault="00142116" w14:paraId="40102B82" w14:textId="77777777">
      <w:pPr>
        <w:pStyle w:val="scbillendxx"/>
      </w:pPr>
      <w:r w:rsidRPr="00DF3B44">
        <w:noBreakHyphen/>
      </w:r>
      <w:r w:rsidRPr="00DF3B44">
        <w:noBreakHyphen/>
      </w:r>
      <w:r w:rsidRPr="00DF3B44">
        <w:noBreakHyphen/>
      </w:r>
      <w:r w:rsidRPr="00DF3B44">
        <w:noBreakHyphen/>
      </w:r>
      <w:bookmarkStart w:name="up_c5da5fa5" w:id="30"/>
      <w:r w:rsidRPr="00DF3B44">
        <w:t>X</w:t>
      </w:r>
      <w:bookmarkEnd w:id="30"/>
      <w:r w:rsidRPr="00DF3B44">
        <w:t>X</w:t>
      </w:r>
      <w:r w:rsidRPr="00DF3B44">
        <w:noBreakHyphen/>
      </w:r>
      <w:r w:rsidRPr="00DF3B44">
        <w:noBreakHyphen/>
      </w:r>
      <w:r w:rsidRPr="00DF3B44">
        <w:noBreakHyphen/>
      </w:r>
      <w:r w:rsidRPr="00DF3B44">
        <w:noBreakHyphen/>
      </w:r>
    </w:p>
    <w:p w:rsidRPr="00DF3B44" w:rsidR="005516F6" w:rsidP="009E4191" w:rsidRDefault="005516F6" w14:paraId="7389F665" w14:textId="7040C4B5">
      <w:pPr>
        <w:pStyle w:val="scbillendxx"/>
      </w:pPr>
    </w:p>
    <w:sectPr w:rsidRPr="00DF3B44" w:rsidR="005516F6" w:rsidSect="006870ED">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33CA" w14:textId="77777777" w:rsidR="00F7233D" w:rsidRDefault="00F72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338127"/>
      <w:docPartObj>
        <w:docPartGallery w:val="Page Numbers (Bottom of Page)"/>
        <w:docPartUnique/>
      </w:docPartObj>
    </w:sdtPr>
    <w:sdtEndPr>
      <w:rPr>
        <w:noProof/>
      </w:rPr>
    </w:sdtEndPr>
    <w:sdtContent>
      <w:p w14:paraId="748FA089" w14:textId="61B976D3" w:rsidR="006870ED" w:rsidRPr="007B4AF7" w:rsidRDefault="006870ED" w:rsidP="00D14995">
        <w:pPr>
          <w:pStyle w:val="scbillfooter"/>
        </w:pPr>
        <w:sdt>
          <w:sdtPr>
            <w:alias w:val="footer_billname"/>
            <w:tag w:val="footer_billname"/>
            <w:id w:val="-2146043396"/>
            <w:lock w:val="sdtContentLocked"/>
            <w:placeholder>
              <w:docPart w:val="9D24148871A04807BFB9B2BFBE9372A1"/>
            </w:placeholder>
            <w:dataBinding w:prefixMappings="xmlns:ns0='http://schemas.openxmlformats.org/package/2006/metadata/lwb360-metadata' " w:xpath="/ns0:lwb360Metadata[1]/ns0:T_BILL_T_BILLNAME[1]" w:storeItemID="{A70AC2F9-CF59-46A9-A8A7-29CBD0ED4110}"/>
            <w:text/>
          </w:sdtPr>
          <w:sdtContent>
            <w:r>
              <w:t>[4912]</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253426037"/>
            <w:placeholder>
              <w:docPart w:val="9D24148871A04807BFB9B2BFBE9372A1"/>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0683" w14:textId="77777777" w:rsidR="00F7233D" w:rsidRDefault="00F72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506D" w14:textId="77777777" w:rsidR="00F7233D" w:rsidRDefault="00F72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9726" w14:textId="77777777" w:rsidR="006870ED" w:rsidRDefault="006870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27CC" w14:textId="77777777" w:rsidR="00F7233D" w:rsidRDefault="00F72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145"/>
    <w:rsid w:val="00030409"/>
    <w:rsid w:val="00037F04"/>
    <w:rsid w:val="000404BF"/>
    <w:rsid w:val="00044B84"/>
    <w:rsid w:val="000479D0"/>
    <w:rsid w:val="0006464F"/>
    <w:rsid w:val="00066B54"/>
    <w:rsid w:val="00072FCD"/>
    <w:rsid w:val="00074A4F"/>
    <w:rsid w:val="00077B65"/>
    <w:rsid w:val="000A199C"/>
    <w:rsid w:val="000A2063"/>
    <w:rsid w:val="000A3C25"/>
    <w:rsid w:val="000B4C02"/>
    <w:rsid w:val="000B5B4A"/>
    <w:rsid w:val="000B7FE1"/>
    <w:rsid w:val="000C3E88"/>
    <w:rsid w:val="000C46B9"/>
    <w:rsid w:val="000C58E4"/>
    <w:rsid w:val="000C6F9A"/>
    <w:rsid w:val="000D2F44"/>
    <w:rsid w:val="000D33E4"/>
    <w:rsid w:val="000D4965"/>
    <w:rsid w:val="000E578A"/>
    <w:rsid w:val="000F2250"/>
    <w:rsid w:val="0010329A"/>
    <w:rsid w:val="00105756"/>
    <w:rsid w:val="001164F9"/>
    <w:rsid w:val="0011719C"/>
    <w:rsid w:val="00140049"/>
    <w:rsid w:val="00142116"/>
    <w:rsid w:val="00164F2B"/>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5C6F"/>
    <w:rsid w:val="002162DF"/>
    <w:rsid w:val="00230038"/>
    <w:rsid w:val="00233975"/>
    <w:rsid w:val="00236D73"/>
    <w:rsid w:val="00257F60"/>
    <w:rsid w:val="00260279"/>
    <w:rsid w:val="002625EA"/>
    <w:rsid w:val="00262AC5"/>
    <w:rsid w:val="00264AE9"/>
    <w:rsid w:val="00275AE6"/>
    <w:rsid w:val="002836D8"/>
    <w:rsid w:val="00291373"/>
    <w:rsid w:val="002A53B5"/>
    <w:rsid w:val="002A7989"/>
    <w:rsid w:val="002B02F3"/>
    <w:rsid w:val="002C3463"/>
    <w:rsid w:val="002D266D"/>
    <w:rsid w:val="002D5B3D"/>
    <w:rsid w:val="002D7447"/>
    <w:rsid w:val="002E315A"/>
    <w:rsid w:val="002E4F8C"/>
    <w:rsid w:val="002F560C"/>
    <w:rsid w:val="002F5847"/>
    <w:rsid w:val="0030425A"/>
    <w:rsid w:val="00324B4D"/>
    <w:rsid w:val="00333489"/>
    <w:rsid w:val="003421F1"/>
    <w:rsid w:val="0034279C"/>
    <w:rsid w:val="0034303C"/>
    <w:rsid w:val="00354F64"/>
    <w:rsid w:val="003559A1"/>
    <w:rsid w:val="00361563"/>
    <w:rsid w:val="00371D36"/>
    <w:rsid w:val="00373E17"/>
    <w:rsid w:val="003775E6"/>
    <w:rsid w:val="00381998"/>
    <w:rsid w:val="003A02D2"/>
    <w:rsid w:val="003A5F1C"/>
    <w:rsid w:val="003C29A7"/>
    <w:rsid w:val="003C3E2E"/>
    <w:rsid w:val="003D4A3C"/>
    <w:rsid w:val="003D55B2"/>
    <w:rsid w:val="003E0033"/>
    <w:rsid w:val="003E5452"/>
    <w:rsid w:val="003E7165"/>
    <w:rsid w:val="003E7FF6"/>
    <w:rsid w:val="004046B5"/>
    <w:rsid w:val="00406F27"/>
    <w:rsid w:val="004141B8"/>
    <w:rsid w:val="004203B9"/>
    <w:rsid w:val="004304CA"/>
    <w:rsid w:val="00432135"/>
    <w:rsid w:val="00446987"/>
    <w:rsid w:val="00446D28"/>
    <w:rsid w:val="00466CD0"/>
    <w:rsid w:val="00473583"/>
    <w:rsid w:val="00477F32"/>
    <w:rsid w:val="00481850"/>
    <w:rsid w:val="004851A0"/>
    <w:rsid w:val="0048627F"/>
    <w:rsid w:val="004932AB"/>
    <w:rsid w:val="0049437B"/>
    <w:rsid w:val="00494BEF"/>
    <w:rsid w:val="004A5512"/>
    <w:rsid w:val="004A6BE5"/>
    <w:rsid w:val="004B0C18"/>
    <w:rsid w:val="004C1A04"/>
    <w:rsid w:val="004C20BC"/>
    <w:rsid w:val="004C5C9A"/>
    <w:rsid w:val="004D1442"/>
    <w:rsid w:val="004D3DCB"/>
    <w:rsid w:val="004E1946"/>
    <w:rsid w:val="004E66E9"/>
    <w:rsid w:val="004E7DDE"/>
    <w:rsid w:val="004F0090"/>
    <w:rsid w:val="004F1335"/>
    <w:rsid w:val="004F172C"/>
    <w:rsid w:val="004F7089"/>
    <w:rsid w:val="005002ED"/>
    <w:rsid w:val="00500DBC"/>
    <w:rsid w:val="005102BE"/>
    <w:rsid w:val="00523F7F"/>
    <w:rsid w:val="00524D54"/>
    <w:rsid w:val="005318A6"/>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5AB6"/>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70ED"/>
    <w:rsid w:val="00690DBA"/>
    <w:rsid w:val="006964F9"/>
    <w:rsid w:val="006A395F"/>
    <w:rsid w:val="006A65E2"/>
    <w:rsid w:val="006B37BD"/>
    <w:rsid w:val="006C092D"/>
    <w:rsid w:val="006C099D"/>
    <w:rsid w:val="006C18F0"/>
    <w:rsid w:val="006C7E01"/>
    <w:rsid w:val="006D0FE5"/>
    <w:rsid w:val="006D64A5"/>
    <w:rsid w:val="006E0935"/>
    <w:rsid w:val="006E353F"/>
    <w:rsid w:val="006E35AB"/>
    <w:rsid w:val="00711AA9"/>
    <w:rsid w:val="00722155"/>
    <w:rsid w:val="0073003A"/>
    <w:rsid w:val="00737F19"/>
    <w:rsid w:val="007774D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4CC9"/>
    <w:rsid w:val="008625C1"/>
    <w:rsid w:val="0087671D"/>
    <w:rsid w:val="008806F9"/>
    <w:rsid w:val="00883EFC"/>
    <w:rsid w:val="00887957"/>
    <w:rsid w:val="00892719"/>
    <w:rsid w:val="00897885"/>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2D2F"/>
    <w:rsid w:val="0098366F"/>
    <w:rsid w:val="00983A03"/>
    <w:rsid w:val="00986063"/>
    <w:rsid w:val="00991F67"/>
    <w:rsid w:val="00992876"/>
    <w:rsid w:val="009A0DCE"/>
    <w:rsid w:val="009A22CD"/>
    <w:rsid w:val="009A3E4B"/>
    <w:rsid w:val="009B1C16"/>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DF4"/>
    <w:rsid w:val="00AB0FA3"/>
    <w:rsid w:val="00AB73BF"/>
    <w:rsid w:val="00AC335C"/>
    <w:rsid w:val="00AC463E"/>
    <w:rsid w:val="00AD3BE2"/>
    <w:rsid w:val="00AD3E3D"/>
    <w:rsid w:val="00AE1EE4"/>
    <w:rsid w:val="00AE36EC"/>
    <w:rsid w:val="00AE7406"/>
    <w:rsid w:val="00AF1688"/>
    <w:rsid w:val="00AF46E6"/>
    <w:rsid w:val="00AF5139"/>
    <w:rsid w:val="00B0549E"/>
    <w:rsid w:val="00B06EDA"/>
    <w:rsid w:val="00B1161F"/>
    <w:rsid w:val="00B11661"/>
    <w:rsid w:val="00B32B4D"/>
    <w:rsid w:val="00B4137E"/>
    <w:rsid w:val="00B43125"/>
    <w:rsid w:val="00B54DF7"/>
    <w:rsid w:val="00B56223"/>
    <w:rsid w:val="00B56E79"/>
    <w:rsid w:val="00B57AA7"/>
    <w:rsid w:val="00B637AA"/>
    <w:rsid w:val="00B63BE2"/>
    <w:rsid w:val="00B7592C"/>
    <w:rsid w:val="00B809D3"/>
    <w:rsid w:val="00B83EEE"/>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61F6"/>
    <w:rsid w:val="00C15F1B"/>
    <w:rsid w:val="00C16288"/>
    <w:rsid w:val="00C17D1D"/>
    <w:rsid w:val="00C23576"/>
    <w:rsid w:val="00C45923"/>
    <w:rsid w:val="00C543E7"/>
    <w:rsid w:val="00C70225"/>
    <w:rsid w:val="00C72198"/>
    <w:rsid w:val="00C73C7D"/>
    <w:rsid w:val="00C75005"/>
    <w:rsid w:val="00C8189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3B76"/>
    <w:rsid w:val="00D54A6F"/>
    <w:rsid w:val="00D57D57"/>
    <w:rsid w:val="00D62E42"/>
    <w:rsid w:val="00D639D9"/>
    <w:rsid w:val="00D772FB"/>
    <w:rsid w:val="00D80355"/>
    <w:rsid w:val="00D96F73"/>
    <w:rsid w:val="00DA1AA0"/>
    <w:rsid w:val="00DA512B"/>
    <w:rsid w:val="00DC44A8"/>
    <w:rsid w:val="00DE4BEE"/>
    <w:rsid w:val="00DE5982"/>
    <w:rsid w:val="00DE5B3D"/>
    <w:rsid w:val="00DE7112"/>
    <w:rsid w:val="00DF19BE"/>
    <w:rsid w:val="00DF3B44"/>
    <w:rsid w:val="00E1372E"/>
    <w:rsid w:val="00E17865"/>
    <w:rsid w:val="00E179F7"/>
    <w:rsid w:val="00E21C6C"/>
    <w:rsid w:val="00E21D30"/>
    <w:rsid w:val="00E24D9A"/>
    <w:rsid w:val="00E25A73"/>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B58D6"/>
    <w:rsid w:val="00EC0045"/>
    <w:rsid w:val="00EC339C"/>
    <w:rsid w:val="00ED2256"/>
    <w:rsid w:val="00ED452E"/>
    <w:rsid w:val="00ED4DBA"/>
    <w:rsid w:val="00EE3CDA"/>
    <w:rsid w:val="00EF37A8"/>
    <w:rsid w:val="00EF531F"/>
    <w:rsid w:val="00F05FE8"/>
    <w:rsid w:val="00F06D86"/>
    <w:rsid w:val="00F13D87"/>
    <w:rsid w:val="00F149E5"/>
    <w:rsid w:val="00F15E33"/>
    <w:rsid w:val="00F17DA2"/>
    <w:rsid w:val="00F22EC0"/>
    <w:rsid w:val="00F25C47"/>
    <w:rsid w:val="00F267AB"/>
    <w:rsid w:val="00F27D7B"/>
    <w:rsid w:val="00F31D34"/>
    <w:rsid w:val="00F342A1"/>
    <w:rsid w:val="00F36FBA"/>
    <w:rsid w:val="00F44D36"/>
    <w:rsid w:val="00F46262"/>
    <w:rsid w:val="00F4795D"/>
    <w:rsid w:val="00F50A61"/>
    <w:rsid w:val="00F525CD"/>
    <w:rsid w:val="00F5286C"/>
    <w:rsid w:val="00F52E12"/>
    <w:rsid w:val="00F638CA"/>
    <w:rsid w:val="00F657C5"/>
    <w:rsid w:val="00F7233D"/>
    <w:rsid w:val="00F900B4"/>
    <w:rsid w:val="00FA0F2E"/>
    <w:rsid w:val="00FA4DB1"/>
    <w:rsid w:val="00FB3F2A"/>
    <w:rsid w:val="00FC3593"/>
    <w:rsid w:val="00FC752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3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A53B5"/>
    <w:rPr>
      <w:rFonts w:ascii="Times New Roman" w:hAnsi="Times New Roman"/>
      <w:b w:val="0"/>
      <w:i w:val="0"/>
      <w:sz w:val="22"/>
    </w:rPr>
  </w:style>
  <w:style w:type="paragraph" w:styleId="NoSpacing">
    <w:name w:val="No Spacing"/>
    <w:uiPriority w:val="1"/>
    <w:qFormat/>
    <w:rsid w:val="002A53B5"/>
    <w:pPr>
      <w:spacing w:after="0" w:line="240" w:lineRule="auto"/>
    </w:pPr>
  </w:style>
  <w:style w:type="paragraph" w:customStyle="1" w:styleId="scemptylineheader">
    <w:name w:val="sc_emptyline_header"/>
    <w:qFormat/>
    <w:rsid w:val="002A53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A53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A53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A53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A53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A5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A53B5"/>
    <w:rPr>
      <w:color w:val="808080"/>
    </w:rPr>
  </w:style>
  <w:style w:type="paragraph" w:customStyle="1" w:styleId="scdirectionallanguage">
    <w:name w:val="sc_directional_language"/>
    <w:qFormat/>
    <w:rsid w:val="002A53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A5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A53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A53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A53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A53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A53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A53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A53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A53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A53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A53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A53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A53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A53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A53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A53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A53B5"/>
    <w:rPr>
      <w:rFonts w:ascii="Times New Roman" w:hAnsi="Times New Roman"/>
      <w:color w:val="auto"/>
      <w:sz w:val="22"/>
    </w:rPr>
  </w:style>
  <w:style w:type="paragraph" w:customStyle="1" w:styleId="scclippagebillheader">
    <w:name w:val="sc_clip_page_bill_header"/>
    <w:qFormat/>
    <w:rsid w:val="002A53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A53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A53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A5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3B5"/>
    <w:rPr>
      <w:lang w:val="en-US"/>
    </w:rPr>
  </w:style>
  <w:style w:type="paragraph" w:styleId="Footer">
    <w:name w:val="footer"/>
    <w:basedOn w:val="Normal"/>
    <w:link w:val="FooterChar"/>
    <w:uiPriority w:val="99"/>
    <w:unhideWhenUsed/>
    <w:rsid w:val="002A5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3B5"/>
    <w:rPr>
      <w:lang w:val="en-US"/>
    </w:rPr>
  </w:style>
  <w:style w:type="paragraph" w:styleId="ListParagraph">
    <w:name w:val="List Paragraph"/>
    <w:basedOn w:val="Normal"/>
    <w:uiPriority w:val="34"/>
    <w:qFormat/>
    <w:rsid w:val="002A53B5"/>
    <w:pPr>
      <w:ind w:left="720"/>
      <w:contextualSpacing/>
    </w:pPr>
  </w:style>
  <w:style w:type="paragraph" w:customStyle="1" w:styleId="scbillfooter">
    <w:name w:val="sc_bill_footer"/>
    <w:qFormat/>
    <w:rsid w:val="002A53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A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A53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A53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A5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A5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A5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A5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A5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A53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A5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A53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A53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A53B5"/>
    <w:pPr>
      <w:widowControl w:val="0"/>
      <w:suppressAutoHyphens/>
      <w:spacing w:after="0" w:line="360" w:lineRule="auto"/>
    </w:pPr>
    <w:rPr>
      <w:rFonts w:ascii="Times New Roman" w:hAnsi="Times New Roman"/>
      <w:lang w:val="en-US"/>
    </w:rPr>
  </w:style>
  <w:style w:type="paragraph" w:customStyle="1" w:styleId="sctableln">
    <w:name w:val="sc_table_ln"/>
    <w:qFormat/>
    <w:rsid w:val="002A53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A53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A53B5"/>
    <w:rPr>
      <w:strike/>
      <w:dstrike w:val="0"/>
    </w:rPr>
  </w:style>
  <w:style w:type="character" w:customStyle="1" w:styleId="scinsert">
    <w:name w:val="sc_insert"/>
    <w:uiPriority w:val="1"/>
    <w:qFormat/>
    <w:rsid w:val="002A53B5"/>
    <w:rPr>
      <w:caps w:val="0"/>
      <w:smallCaps w:val="0"/>
      <w:strike w:val="0"/>
      <w:dstrike w:val="0"/>
      <w:vanish w:val="0"/>
      <w:u w:val="single"/>
      <w:vertAlign w:val="baseline"/>
    </w:rPr>
  </w:style>
  <w:style w:type="character" w:customStyle="1" w:styleId="scinsertred">
    <w:name w:val="sc_insert_red"/>
    <w:uiPriority w:val="1"/>
    <w:qFormat/>
    <w:rsid w:val="002A53B5"/>
    <w:rPr>
      <w:caps w:val="0"/>
      <w:smallCaps w:val="0"/>
      <w:strike w:val="0"/>
      <w:dstrike w:val="0"/>
      <w:vanish w:val="0"/>
      <w:color w:val="FF0000"/>
      <w:u w:val="single"/>
      <w:vertAlign w:val="baseline"/>
    </w:rPr>
  </w:style>
  <w:style w:type="character" w:customStyle="1" w:styleId="scinsertblue">
    <w:name w:val="sc_insert_blue"/>
    <w:uiPriority w:val="1"/>
    <w:qFormat/>
    <w:rsid w:val="002A53B5"/>
    <w:rPr>
      <w:caps w:val="0"/>
      <w:smallCaps w:val="0"/>
      <w:strike w:val="0"/>
      <w:dstrike w:val="0"/>
      <w:vanish w:val="0"/>
      <w:color w:val="0070C0"/>
      <w:u w:val="single"/>
      <w:vertAlign w:val="baseline"/>
    </w:rPr>
  </w:style>
  <w:style w:type="character" w:customStyle="1" w:styleId="scstrikered">
    <w:name w:val="sc_strike_red"/>
    <w:uiPriority w:val="1"/>
    <w:qFormat/>
    <w:rsid w:val="002A53B5"/>
    <w:rPr>
      <w:strike/>
      <w:dstrike w:val="0"/>
      <w:color w:val="FF0000"/>
    </w:rPr>
  </w:style>
  <w:style w:type="character" w:customStyle="1" w:styleId="scstrikeblue">
    <w:name w:val="sc_strike_blue"/>
    <w:uiPriority w:val="1"/>
    <w:qFormat/>
    <w:rsid w:val="002A53B5"/>
    <w:rPr>
      <w:strike/>
      <w:dstrike w:val="0"/>
      <w:color w:val="0070C0"/>
    </w:rPr>
  </w:style>
  <w:style w:type="character" w:customStyle="1" w:styleId="scinsertbluenounderline">
    <w:name w:val="sc_insert_blue_no_underline"/>
    <w:uiPriority w:val="1"/>
    <w:qFormat/>
    <w:rsid w:val="002A53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A53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A53B5"/>
    <w:rPr>
      <w:strike/>
      <w:dstrike w:val="0"/>
      <w:color w:val="0070C0"/>
      <w:lang w:val="en-US"/>
    </w:rPr>
  </w:style>
  <w:style w:type="character" w:customStyle="1" w:styleId="scstrikerednoncodified">
    <w:name w:val="sc_strike_red_non_codified"/>
    <w:uiPriority w:val="1"/>
    <w:qFormat/>
    <w:rsid w:val="002A53B5"/>
    <w:rPr>
      <w:strike/>
      <w:dstrike w:val="0"/>
      <w:color w:val="FF0000"/>
    </w:rPr>
  </w:style>
  <w:style w:type="paragraph" w:customStyle="1" w:styleId="scbillsiglines">
    <w:name w:val="sc_bill_sig_lines"/>
    <w:qFormat/>
    <w:rsid w:val="002A53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A53B5"/>
    <w:rPr>
      <w:bdr w:val="none" w:sz="0" w:space="0" w:color="auto"/>
      <w:shd w:val="clear" w:color="auto" w:fill="FEC6C6"/>
    </w:rPr>
  </w:style>
  <w:style w:type="character" w:customStyle="1" w:styleId="screstoreblue">
    <w:name w:val="sc_restore_blue"/>
    <w:uiPriority w:val="1"/>
    <w:qFormat/>
    <w:rsid w:val="002A53B5"/>
    <w:rPr>
      <w:color w:val="4472C4" w:themeColor="accent1"/>
      <w:bdr w:val="none" w:sz="0" w:space="0" w:color="auto"/>
      <w:shd w:val="clear" w:color="auto" w:fill="auto"/>
    </w:rPr>
  </w:style>
  <w:style w:type="character" w:customStyle="1" w:styleId="screstorered">
    <w:name w:val="sc_restore_red"/>
    <w:uiPriority w:val="1"/>
    <w:qFormat/>
    <w:rsid w:val="002A53B5"/>
    <w:rPr>
      <w:color w:val="FF0000"/>
      <w:bdr w:val="none" w:sz="0" w:space="0" w:color="auto"/>
      <w:shd w:val="clear" w:color="auto" w:fill="auto"/>
    </w:rPr>
  </w:style>
  <w:style w:type="character" w:customStyle="1" w:styleId="scstrikenewblue">
    <w:name w:val="sc_strike_new_blue"/>
    <w:uiPriority w:val="1"/>
    <w:qFormat/>
    <w:rsid w:val="002A53B5"/>
    <w:rPr>
      <w:strike w:val="0"/>
      <w:dstrike/>
      <w:color w:val="0070C0"/>
      <w:u w:val="none"/>
    </w:rPr>
  </w:style>
  <w:style w:type="character" w:customStyle="1" w:styleId="scstrikenewred">
    <w:name w:val="sc_strike_new_red"/>
    <w:uiPriority w:val="1"/>
    <w:qFormat/>
    <w:rsid w:val="002A53B5"/>
    <w:rPr>
      <w:strike w:val="0"/>
      <w:dstrike/>
      <w:color w:val="FF0000"/>
      <w:u w:val="none"/>
    </w:rPr>
  </w:style>
  <w:style w:type="character" w:customStyle="1" w:styleId="scamendsenate">
    <w:name w:val="sc_amend_senate"/>
    <w:uiPriority w:val="1"/>
    <w:qFormat/>
    <w:rsid w:val="002A53B5"/>
    <w:rPr>
      <w:bdr w:val="none" w:sz="0" w:space="0" w:color="auto"/>
      <w:shd w:val="clear" w:color="auto" w:fill="FFF2CC" w:themeFill="accent4" w:themeFillTint="33"/>
    </w:rPr>
  </w:style>
  <w:style w:type="character" w:customStyle="1" w:styleId="scamendhouse">
    <w:name w:val="sc_amend_house"/>
    <w:uiPriority w:val="1"/>
    <w:qFormat/>
    <w:rsid w:val="002A53B5"/>
    <w:rPr>
      <w:bdr w:val="none" w:sz="0" w:space="0" w:color="auto"/>
      <w:shd w:val="clear" w:color="auto" w:fill="E2EFD9" w:themeFill="accent6" w:themeFillTint="33"/>
    </w:rPr>
  </w:style>
  <w:style w:type="paragraph" w:styleId="Revision">
    <w:name w:val="Revision"/>
    <w:hidden/>
    <w:uiPriority w:val="99"/>
    <w:semiHidden/>
    <w:rsid w:val="00B43125"/>
    <w:pPr>
      <w:spacing w:after="0" w:line="240" w:lineRule="auto"/>
    </w:pPr>
    <w:rPr>
      <w:lang w:val="en-US"/>
    </w:rPr>
  </w:style>
  <w:style w:type="character" w:styleId="CommentReference">
    <w:name w:val="annotation reference"/>
    <w:basedOn w:val="DefaultParagraphFont"/>
    <w:uiPriority w:val="99"/>
    <w:semiHidden/>
    <w:unhideWhenUsed/>
    <w:rsid w:val="00142116"/>
    <w:rPr>
      <w:sz w:val="16"/>
      <w:szCs w:val="16"/>
    </w:rPr>
  </w:style>
  <w:style w:type="paragraph" w:styleId="CommentText">
    <w:name w:val="annotation text"/>
    <w:basedOn w:val="Normal"/>
    <w:link w:val="CommentTextChar"/>
    <w:uiPriority w:val="99"/>
    <w:semiHidden/>
    <w:unhideWhenUsed/>
    <w:rsid w:val="00142116"/>
    <w:pPr>
      <w:spacing w:line="240" w:lineRule="auto"/>
    </w:pPr>
    <w:rPr>
      <w:sz w:val="20"/>
      <w:szCs w:val="20"/>
    </w:rPr>
  </w:style>
  <w:style w:type="character" w:customStyle="1" w:styleId="CommentTextChar">
    <w:name w:val="Comment Text Char"/>
    <w:basedOn w:val="DefaultParagraphFont"/>
    <w:link w:val="CommentText"/>
    <w:uiPriority w:val="99"/>
    <w:semiHidden/>
    <w:rsid w:val="00142116"/>
    <w:rPr>
      <w:sz w:val="20"/>
      <w:szCs w:val="20"/>
      <w:lang w:val="en-US"/>
    </w:rPr>
  </w:style>
  <w:style w:type="paragraph" w:styleId="CommentSubject">
    <w:name w:val="annotation subject"/>
    <w:basedOn w:val="CommentText"/>
    <w:next w:val="CommentText"/>
    <w:link w:val="CommentSubjectChar"/>
    <w:uiPriority w:val="99"/>
    <w:semiHidden/>
    <w:unhideWhenUsed/>
    <w:rsid w:val="00142116"/>
    <w:rPr>
      <w:b/>
      <w:bCs/>
    </w:rPr>
  </w:style>
  <w:style w:type="character" w:customStyle="1" w:styleId="CommentSubjectChar">
    <w:name w:val="Comment Subject Char"/>
    <w:basedOn w:val="CommentTextChar"/>
    <w:link w:val="CommentSubject"/>
    <w:uiPriority w:val="99"/>
    <w:semiHidden/>
    <w:rsid w:val="00142116"/>
    <w:rPr>
      <w:b/>
      <w:bCs/>
      <w:sz w:val="20"/>
      <w:szCs w:val="20"/>
      <w:lang w:val="en-US"/>
    </w:rPr>
  </w:style>
  <w:style w:type="paragraph" w:customStyle="1" w:styleId="sccoversheetcommitteereportchairperson">
    <w:name w:val="sc_coversheet_committee_report_chairperson"/>
    <w:qFormat/>
    <w:rsid w:val="006870E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870E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870E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870E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870E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870E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870E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870E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870E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870ED"/>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68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12&amp;session=125&amp;summary=B" TargetMode="External" Id="R9188297462144f12" /><Relationship Type="http://schemas.openxmlformats.org/officeDocument/2006/relationships/hyperlink" Target="https://www.scstatehouse.gov/sess125_2023-2024/prever/4912_20240123.docx" TargetMode="External" Id="R3c281ac855664fd4" /><Relationship Type="http://schemas.openxmlformats.org/officeDocument/2006/relationships/hyperlink" Target="https://www.scstatehouse.gov/sess125_2023-2024/prever/4912_20240321.docx" TargetMode="External" Id="Rfbc7394e37fa40fc" /><Relationship Type="http://schemas.openxmlformats.org/officeDocument/2006/relationships/hyperlink" Target="https://www.scstatehouse.gov/sess125_2023-2024/prever/4912_20240326.docx" TargetMode="External" Id="R7e950f96efa441f0" /><Relationship Type="http://schemas.openxmlformats.org/officeDocument/2006/relationships/hyperlink" Target="https://www.scstatehouse.gov/sess125_2023-2024/prever/4912_20240327.docx" TargetMode="External" Id="R4183161bdca54e39" /><Relationship Type="http://schemas.openxmlformats.org/officeDocument/2006/relationships/hyperlink" Target="h:\hj\20240123.docx" TargetMode="External" Id="R0c6cead8e80d4d9f" /><Relationship Type="http://schemas.openxmlformats.org/officeDocument/2006/relationships/hyperlink" Target="h:\hj\20240123.docx" TargetMode="External" Id="R45fd7ebfc3da4a1c" /><Relationship Type="http://schemas.openxmlformats.org/officeDocument/2006/relationships/hyperlink" Target="h:\hj\20240321.docx" TargetMode="External" Id="Rded7dbf9a2ce4421" /><Relationship Type="http://schemas.openxmlformats.org/officeDocument/2006/relationships/hyperlink" Target="h:\hj\20240326.docx" TargetMode="External" Id="Rfa232f8ef673400c" /><Relationship Type="http://schemas.openxmlformats.org/officeDocument/2006/relationships/hyperlink" Target="h:\hj\20240327.docx" TargetMode="External" Id="Rf03af2f17ed74dc5" /><Relationship Type="http://schemas.openxmlformats.org/officeDocument/2006/relationships/hyperlink" Target="h:\hj\20240327.docx" TargetMode="External" Id="Rb50fdc5a403a4915" /><Relationship Type="http://schemas.openxmlformats.org/officeDocument/2006/relationships/hyperlink" Target="h:\hj\20240327.docx" TargetMode="External" Id="R15e8a875e4a64d41" /><Relationship Type="http://schemas.openxmlformats.org/officeDocument/2006/relationships/hyperlink" Target="h:\hj\20240328.docx" TargetMode="External" Id="Re3a15e9d99454bf0" /><Relationship Type="http://schemas.openxmlformats.org/officeDocument/2006/relationships/hyperlink" Target="h:\sj\20240402.docx" TargetMode="External" Id="Rae9b83e53a6746b0" /><Relationship Type="http://schemas.openxmlformats.org/officeDocument/2006/relationships/hyperlink" Target="h:\sj\20240402.docx" TargetMode="External" Id="R4c9254cfd6634a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02CE2F53FC34E59B207A0DC7564F731"/>
        <w:category>
          <w:name w:val="General"/>
          <w:gallery w:val="placeholder"/>
        </w:category>
        <w:types>
          <w:type w:val="bbPlcHdr"/>
        </w:types>
        <w:behaviors>
          <w:behavior w:val="content"/>
        </w:behaviors>
        <w:guid w:val="{897B3068-F3E4-406D-8C3F-976F16583B9B}"/>
      </w:docPartPr>
      <w:docPartBody>
        <w:p w:rsidR="005B0421" w:rsidRDefault="005B0421" w:rsidP="005B0421">
          <w:pPr>
            <w:pStyle w:val="402CE2F53FC34E59B207A0DC7564F731"/>
          </w:pPr>
          <w:r w:rsidRPr="007B495D">
            <w:rPr>
              <w:rStyle w:val="PlaceholderText"/>
            </w:rPr>
            <w:t>Click or tap here to enter text.</w:t>
          </w:r>
        </w:p>
      </w:docPartBody>
    </w:docPart>
    <w:docPart>
      <w:docPartPr>
        <w:name w:val="9D24148871A04807BFB9B2BFBE9372A1"/>
        <w:category>
          <w:name w:val="General"/>
          <w:gallery w:val="placeholder"/>
        </w:category>
        <w:types>
          <w:type w:val="bbPlcHdr"/>
        </w:types>
        <w:behaviors>
          <w:behavior w:val="content"/>
        </w:behaviors>
        <w:guid w:val="{F91EED56-4CF9-4388-A695-6F972E2105C4}"/>
      </w:docPartPr>
      <w:docPartBody>
        <w:p w:rsidR="005B0421" w:rsidRDefault="005B0421" w:rsidP="005B0421">
          <w:pPr>
            <w:pStyle w:val="9D24148871A04807BFB9B2BFBE9372A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5B0421"/>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421"/>
    <w:rPr>
      <w:color w:val="808080"/>
    </w:rPr>
  </w:style>
  <w:style w:type="paragraph" w:customStyle="1" w:styleId="402CE2F53FC34E59B207A0DC7564F731">
    <w:name w:val="402CE2F53FC34E59B207A0DC7564F731"/>
    <w:rsid w:val="005B0421"/>
    <w:rPr>
      <w:kern w:val="2"/>
      <w14:ligatures w14:val="standardContextual"/>
    </w:rPr>
  </w:style>
  <w:style w:type="paragraph" w:customStyle="1" w:styleId="9D24148871A04807BFB9B2BFBE9372A1">
    <w:name w:val="9D24148871A04807BFB9B2BFBE9372A1"/>
    <w:rsid w:val="005B042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59afb87d-c309-4201-9966-a41fcf5a2a6b","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6848db32-5b93-4fd4-90a5-8154bc6eca35","name":"LC-4912.HA0004H-Delta","filenameExtension":null,"parentId":"00000000-0000-0000-0000-000000000000","documentName":"LC-4912.HA0004H-Delta","isProxyDoc":false,"isWordDoc":false,"isPDF":false,"isFolder":true},"isPerfectingAmendment":false,"originalAmendment":null,"previousBill":null,"isOffered":false,"order":2,"isAdopted":false,"amendmentNumber":"2","internalBillVersion":2,"isCommitteeReport":false,"BillTitle":"&lt;Failed to get bill title&gt;","id":"78148045-aea2-4691-b696-8f4f39302adb","name":"LC-4912.HA0004H","filenameExtension":null,"parentId":"00000000-0000-0000-0000-000000000000","documentName":"LC-4912.HA0004H","isProxyDoc":false,"isWordDoc":false,"isPDF":false,"isFolder":true},{"drafter":null,"sponsor":"1a03cc6c-6386-46fa-9c30-4108ed209710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a35ffc3f-734e-459e-8dd7-18cf46fbf160","name":"LC-4912.DG0003H-Delta","filenameExtension":null,"parentId":"00000000-0000-0000-0000-000000000000","documentName":"LC-4912.DG0003H-Delta","isProxyDoc":false,"isWordDoc":false,"isPDF":false,"isFolder":true},"isPerfectingAmendment":false,"originalAmendment":null,"previousBill":null,"isOffered":false,"order":1,"isAdopted":false,"amendmentNumber":"1","internalBillVersion":1,"isCommitteeReport":true,"BillTitle":"&lt;Failed to get bill title&gt;","id":"51a0bf2d-0e52-40a7-b854-675b0f155e25","name":"LC-4912.DG0003H","filenameExtension":null,"parentId":"00000000-0000-0000-0000-000000000000","documentName":"LC-4912.DG0003H","isProxyDoc":false,"isWordDoc":false,"isPDF":false,"isFolder":true}]</AMENDMENTS_USED_FOR_MERGE>
  <FILENAME>&lt;&lt;filename&gt;&gt;</FILENAME>
  <ID>f87b4f4a-7d24-4cd4-85ef-f2ae280afa6c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2024-03-27T12:42:24.371926-04:00</T_BILL_DT_VERSION>
  <T_BILL_D_HOUSEINTRODATE>2024-01-23</T_BILL_D_HOUSEINTRODATE>
  <T_BILL_D_INTRODATE>2024-01-23</T_BILL_D_INTRODATE>
  <T_BILL_N_INTERNALVERSIONNUMBER>2</T_BILL_N_INTERNALVERSIONNUMBER>
  <T_BILL_N_SESSION>125</T_BILL_N_SESSION>
  <T_BILL_N_VERSIONNUMBER>2</T_BILL_N_VERSIONNUMBER>
  <T_BILL_N_YEAR>2024</T_BILL_N_YEAR>
  <T_BILL_REQUEST_REQUEST>9d206d2b-3533-4169-8874-52115dc32237</T_BILL_REQUEST_REQUEST>
  <T_BILL_R_ORIGINALBILL>a7658307-2743-4d44-9a55-008d64191d6f</T_BILL_R_ORIGINALBILL>
  <T_BILL_R_ORIGINALDRAFT>dbb0262e-646c-47ff-8844-6c328d537ee0</T_BILL_R_ORIGINALDRAFT>
  <T_BILL_SPONSOR_SPONSOR>f4293a95-d686-46e8-8fb4-74c386a0a601</T_BILL_SPONSOR_SPONSOR>
  <T_BILL_T_BILLNAME>[4912]</T_BILL_T_BILLNAME>
  <T_BILL_T_BILLNUMBER>4912</T_BILL_T_BILLNUMBER>
  <T_BILL_T_BILLTITLE>TO AMEND THE SOUTH CAROLINA CODE OF LAWS BY AMENDING SECTION 12‑43‑220, RELATING TO ASSESSMENT RATIOS FOR AD VALOREM TAXATION, SO AS TO ALLOW CERTAIN CIVILIAN EMPLOYEES OF THE DEPARTMENT OF DEFENSE TO CONTINUE TO CLAIM THE SPECIAL FOUR PERCENT ASSESSMENT RATIO WHEN THE CIVILIAN RECEIVES CERTAIN ORDERS FOR A CHANGE OF STATION.</T_BILL_T_BILLTITLE>
  <T_BILL_T_CHAMBER>house</T_BILL_T_CHAMBER>
  <T_BILL_T_FILENAME>  </T_BILL_T_FILENAME>
  <T_BILL_T_LEGTYPE>bill_statewide</T_BILL_T_LEGTYPE>
  <T_BILL_T_SECTIONS>[{"SectionUUID":"6e784715-8f68-46d9-be43-15f03ac431f5","SectionName":"code_section","SectionNumber":1,"SectionType":"code_section","CodeSections":[{"CodeSectionBookmarkName":"cs_T12C43N220_362d5176f","IsConstitutionSection":false,"Identity":"12-43-220","IsNew":false,"SubSections":[{"Level":1,"Identity":"T12C43N220SB","SubSectionBookmarkName":"ss_T12C43N220SB_lv1_2f11a108a","IsNewSubSection":false,"SubSectionReplacement":""},{"Level":2,"Identity":"T12C43N220S1","SubSectionBookmarkName":"ss_T12C43N220S1_lv2_5eb8bb44a","IsNewSubSection":false,"SubSectionReplacement":""},{"Level":2,"Identity":"T12C43N220S2","SubSectionBookmarkName":"ss_T12C43N220S2_lv2_c0c2d646f","IsNewSubSection":false,"SubSectionReplacement":""},{"Level":2,"Identity":"T12C43N220S3","SubSectionBookmarkName":"ss_T12C43N220S3_lv2_ea807dd31","IsNewSubSection":false,"SubSectionReplacement":""}],"TitleRelatedTo":"assessment ratios for ad valorem taxation","TitleSoAsTo":"allow certain civilian employees of the department of defense to continue to claim the special four percent assessment ratio when the civilian recieves certain orders for a change of station","Deleted":false}],"TitleText":"","DisableControls":false,"Deleted":false,"RepealItems":[],"SectionBookmarkName":"bs_num_1_2e02804df"},{"SectionUUID":"51adcde9-527d-41d9-a0b8-d30c0ff8e211","SectionName":"code_section","SectionNumber":2,"SectionType":"code_section","CodeSections":[{"CodeSectionBookmarkName":"ns_T12C37N220_cf9a39f2b","IsConstitutionSection":false,"Identity":"12-37-220","IsNew":false,"SubSections":[{"Level":1,"Identity":"T12C37N220S54","SubSectionBookmarkName":"ss_T12C37N220S54_lv1_60f43a230","IsNewSubSection":false,"SubSectionReplacement":""}],"TitleRelatedTo":"","TitleSoAsTo":"","Deleted":false}],"TitleText":"","DisableControls":false,"Deleted":false,"RepealItems":[],"SectionBookmarkName":"bs_num_2_34feec9a3"},{"SectionUUID":"d9c7c6b4-84cf-4fee-b7a4-9d86aa712b26","SectionName":"code_section","SectionNumber":3,"SectionType":"code_section","CodeSections":[{"CodeSectionBookmarkName":"cs_T12C37N2440_9e0d42a10","IsConstitutionSection":false,"Identity":"12-37-2440","IsNew":false,"SubSections":[{"Level":1,"Identity":"T12C37N2440Sa","SubSectionBookmarkName":"ss_T12C37N2440Sa_lv1_0ecf603c4","IsNewSubSection":false,"SubSectionReplacement":""}],"TitleRelatedTo":"","TitleSoAsTo":"","Deleted":false}],"TitleText":"","DisableControls":false,"Deleted":false,"RepealItems":[],"SectionBookmarkName":"bs_num_3_0e5a59645"},{"SectionUUID":"15d92032-a61d-40b1-b5cf-1866d5203e30","SectionName":"code_section","SectionNumber":4,"SectionType":"code_section","CodeSections":[{"CodeSectionBookmarkName":"cs_T12C43N220_988b346ee","IsConstitutionSection":false,"Identity":"12-43-220","IsNew":false,"SubSections":[{"Level":2,"Identity":"T12C43N220SA","SubSectionBookmarkName":"ss_T12C43N220SA_lv2_a6c5fb30","IsNewSubSection":false,"SubSectionReplacement":""},{"Level":2,"Identity":"T12C43N220SB","SubSectionBookmarkName":"ss_T12C43N220SB_lv2_b97cc2df","IsNewSubSection":false,"SubSectionReplacement":""},{"Level":1,"Identity":"12-43-220","SubSectionBookmarkName":"ss_T12C43N220Sc_lv1_0eb4ce9fe","IsNewSubSection":false,"SubSectionReplacement":""}],"TitleRelatedTo":"","TitleSoAsTo":"","Deleted":false}],"TitleText":"","DisableControls":false,"Deleted":false,"RepealItems":[],"SectionBookmarkName":"bs_num_4_b5e80a63e"},{"SectionUUID":"c1bb5e14-b90d-4438-a1a5-a0d791d0f936","SectionName":"code_section","SectionNumber":5,"SectionType":"code_section","CodeSections":[{"CodeSectionBookmarkName":"ns_T12C45N440_68cb7c4ef","IsConstitutionSection":false,"Identity":"12-45-440","IsNew":false,"SubSections":[],"TitleRelatedTo":"","TitleSoAsTo":"","Deleted":false}],"TitleText":"","DisableControls":false,"Deleted":false,"RepealItems":[],"SectionBookmarkName":"bs_num_5_7a9588bc0"},{"SectionUUID":"8f03ca95-8faa-4d43-a9c2-8afc498075bd","SectionName":"standard_eff_date_section","SectionNumber":6,"SectionType":"drafting_clause","CodeSections":[],"TitleText":"","DisableControls":false,"Deleted":false,"RepealItems":[],"SectionBookmarkName":"bs_num_6_lastsection"}]</T_BILL_T_SECTIONS>
  <T_BILL_T_SUBJECT>Assessment ratios</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908</Words>
  <Characters>4656</Characters>
  <Application>Microsoft Office Word</Application>
  <DocSecurity>0</DocSecurity>
  <Lines>102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2024-03-27T21:58:00Z</dcterms:created>
  <dcterms:modified xsi:type="dcterms:W3CDTF">2024-03-27T22:03:00Z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