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Hiott and Carter</w:t>
      </w:r>
    </w:p>
    <w:p>
      <w:pPr>
        <w:widowControl w:val="false"/>
        <w:spacing w:after="0"/>
        <w:jc w:val="left"/>
      </w:pPr>
      <w:r>
        <w:rPr>
          <w:rFonts w:ascii="Times New Roman"/>
          <w:sz w:val="22"/>
        </w:rPr>
        <w:t xml:space="preserve">Document Path: LC-0365HDB24.docx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Passed by the General Assembly on April 3, 2024</w:t>
      </w:r>
    </w:p>
    <w:p>
      <w:pPr>
        <w:widowControl w:val="false"/>
        <w:spacing w:after="0"/>
        <w:jc w:val="left"/>
      </w:pPr>
    </w:p>
    <w:p>
      <w:pPr>
        <w:widowControl w:val="false"/>
        <w:spacing w:after="0"/>
        <w:jc w:val="left"/>
      </w:pPr>
      <w:r>
        <w:rPr>
          <w:rFonts w:ascii="Times New Roman"/>
          <w:sz w:val="22"/>
        </w:rPr>
        <w:t xml:space="preserve">Summary: Pickens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e2f69e3a6bcd42f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w:t>
      </w:r>
      <w:r>
        <w:rPr>
          <w:b/>
        </w:rPr>
        <w:t xml:space="preserve"> Pickens Delegation</w:t>
      </w:r>
      <w:r>
        <w:t xml:space="preserve"> (</w:t>
      </w:r>
      <w:hyperlink w:history="true" r:id="R1088698c69084b3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Recalled from</w:t>
      </w:r>
      <w:r>
        <w:rPr>
          <w:b/>
        </w:rPr>
        <w:t xml:space="preserve"> Pickens Delegation</w:t>
      </w:r>
      <w:r>
        <w:t xml:space="preserve"> (</w:t>
      </w:r>
      <w:hyperlink w:history="true" r:id="Rd6a708296032411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227a8affe32d446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c76c0578f6024d0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5d53b1fb935e4cc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565ee6ad4adb44c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7cf5291a484c491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3/28/2024</w:t>
      </w:r>
      <w:r>
        <w:tab/>
        <w:t>Senate</w:t>
      </w:r>
      <w:r>
        <w:tab/>
        <w:t xml:space="preserve">Committee report: Favorable</w:t>
      </w:r>
      <w:r>
        <w:rPr>
          <w:b/>
        </w:rPr>
        <w:t xml:space="preserve"> Judiciary</w:t>
      </w:r>
      <w:r>
        <w:t xml:space="preserve"> (</w:t>
      </w:r>
      <w:hyperlink w:history="true" r:id="R88184b95fe27466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bf0a5ff26d8d4ff1">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Ayes-42  Nays-0</w:t>
      </w:r>
      <w:r>
        <w:t xml:space="preserve"> (</w:t>
      </w:r>
      <w:hyperlink w:history="true" r:id="R4b3ee27a2c484b68">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enrolled</w:t>
      </w:r>
      <w:r>
        <w:t xml:space="preserve"> (</w:t>
      </w:r>
      <w:hyperlink w:history="true" r:id="R4e277a87ecdb4a2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dec633b4dc46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6006d09b1e4b15">
        <w:r>
          <w:rPr>
            <w:rStyle w:val="Hyperlink"/>
            <w:u w:val="single"/>
          </w:rPr>
          <w:t>01/24/2024</w:t>
        </w:r>
      </w:hyperlink>
      <w:r>
        <w:t xml:space="preserve"/>
      </w:r>
    </w:p>
    <w:p>
      <w:pPr>
        <w:widowControl w:val="true"/>
        <w:spacing w:after="0"/>
        <w:jc w:val="left"/>
      </w:pPr>
      <w:r>
        <w:rPr>
          <w:rFonts w:ascii="Times New Roman"/>
          <w:sz w:val="22"/>
        </w:rPr>
        <w:t xml:space="preserve"/>
      </w:r>
      <w:hyperlink r:id="R1c9e6e5c659a4b1b">
        <w:r>
          <w:rPr>
            <w:rStyle w:val="Hyperlink"/>
            <w:u w:val="single"/>
          </w:rPr>
          <w:t>01/25/2024</w:t>
        </w:r>
      </w:hyperlink>
      <w:r>
        <w:t xml:space="preserve"/>
      </w:r>
    </w:p>
    <w:p>
      <w:pPr>
        <w:widowControl w:val="true"/>
        <w:spacing w:after="0"/>
        <w:jc w:val="left"/>
      </w:pPr>
      <w:r>
        <w:rPr>
          <w:rFonts w:ascii="Times New Roman"/>
          <w:sz w:val="22"/>
        </w:rPr>
        <w:t xml:space="preserve"/>
      </w:r>
      <w:hyperlink r:id="R5c47e1c3da7c4df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0BE8" w:rsidP="004D0BE8" w:rsidRDefault="004D0BE8" w14:paraId="5016326A" w14:textId="77777777">
      <w:pPr>
        <w:pStyle w:val="sccoversheetstricken"/>
      </w:pPr>
      <w:r w:rsidRPr="00B07BF4">
        <w:t>Indicates Matter Stricken</w:t>
      </w:r>
    </w:p>
    <w:p w:rsidRPr="00B07BF4" w:rsidR="004D0BE8" w:rsidP="004D0BE8" w:rsidRDefault="004D0BE8" w14:paraId="7E98DFC0" w14:textId="77777777">
      <w:pPr>
        <w:pStyle w:val="sccoversheetunderline"/>
      </w:pPr>
      <w:r w:rsidRPr="00B07BF4">
        <w:t>Indicates New Matter</w:t>
      </w:r>
    </w:p>
    <w:p w:rsidRPr="00B07BF4" w:rsidR="004D0BE8" w:rsidP="004D0BE8" w:rsidRDefault="004D0BE8" w14:paraId="49CCC162" w14:textId="77777777">
      <w:pPr>
        <w:pStyle w:val="sccoversheetemptyline"/>
      </w:pPr>
    </w:p>
    <w:sdt>
      <w:sdtPr>
        <w:alias w:val="status"/>
        <w:tag w:val="status"/>
        <w:id w:val="854397200"/>
        <w:placeholder>
          <w:docPart w:val="A2D789097EA44C8DB5C656E4FCFAA7C9"/>
        </w:placeholder>
      </w:sdtPr>
      <w:sdtContent>
        <w:p w:rsidRPr="00B07BF4" w:rsidR="004D0BE8" w:rsidP="004D0BE8" w:rsidRDefault="004D0BE8" w14:paraId="4F23B786" w14:textId="369F813A">
          <w:pPr>
            <w:pStyle w:val="sccoversheetstatus"/>
          </w:pPr>
          <w:r>
            <w:t>Committee Report</w:t>
          </w:r>
        </w:p>
      </w:sdtContent>
    </w:sdt>
    <w:sdt>
      <w:sdtPr>
        <w:alias w:val="printed"/>
        <w:tag w:val="printed"/>
        <w:id w:val="-1779714481"/>
        <w:placeholder>
          <w:docPart w:val="A2D789097EA44C8DB5C656E4FCFAA7C9"/>
        </w:placeholder>
        <w:text/>
      </w:sdtPr>
      <w:sdtContent>
        <w:p w:rsidR="004D0BE8" w:rsidP="004D0BE8" w:rsidRDefault="004E7C9B" w14:paraId="2844713D" w14:textId="7750DFE7">
          <w:pPr>
            <w:pStyle w:val="sccoversheetinfo"/>
          </w:pPr>
          <w:r>
            <w:t>March 27, 2024</w:t>
          </w:r>
        </w:p>
      </w:sdtContent>
    </w:sdt>
    <w:p w:rsidRPr="00B07BF4" w:rsidR="004E7C9B" w:rsidP="004D0BE8" w:rsidRDefault="004E7C9B" w14:paraId="6B3C83DF" w14:textId="77777777">
      <w:pPr>
        <w:pStyle w:val="sccoversheetinfo"/>
      </w:pPr>
    </w:p>
    <w:sdt>
      <w:sdtPr>
        <w:alias w:val="billnumber"/>
        <w:tag w:val="billnumber"/>
        <w:id w:val="-897512070"/>
        <w:placeholder>
          <w:docPart w:val="A2D789097EA44C8DB5C656E4FCFAA7C9"/>
        </w:placeholder>
        <w:text/>
      </w:sdtPr>
      <w:sdtContent>
        <w:p w:rsidRPr="00B07BF4" w:rsidR="004D0BE8" w:rsidP="004D0BE8" w:rsidRDefault="004D0BE8" w14:paraId="64B8F7AA" w14:textId="5922FDF1">
          <w:pPr>
            <w:pStyle w:val="sccoversheetbillno"/>
          </w:pPr>
          <w:r>
            <w:t>H. 4937</w:t>
          </w:r>
        </w:p>
      </w:sdtContent>
    </w:sdt>
    <w:p w:rsidR="004E7C9B" w:rsidP="004D0BE8" w:rsidRDefault="004E7C9B" w14:paraId="02DDE1FA" w14:textId="77777777">
      <w:pPr>
        <w:pStyle w:val="sccoversheetsponsor6"/>
        <w:jc w:val="center"/>
      </w:pPr>
    </w:p>
    <w:p w:rsidRPr="00B07BF4" w:rsidR="004D0BE8" w:rsidP="004D0BE8" w:rsidRDefault="004D0BE8" w14:paraId="2702320A" w14:textId="484A4695">
      <w:pPr>
        <w:pStyle w:val="sccoversheetsponsor6"/>
        <w:jc w:val="center"/>
      </w:pPr>
      <w:r w:rsidRPr="00B07BF4">
        <w:t xml:space="preserve">Introduced by </w:t>
      </w:r>
      <w:sdt>
        <w:sdtPr>
          <w:alias w:val="sponsortype"/>
          <w:tag w:val="sponsortype"/>
          <w:id w:val="1707217765"/>
          <w:placeholder>
            <w:docPart w:val="A2D789097EA44C8DB5C656E4FCFAA7C9"/>
          </w:placeholder>
          <w:text/>
        </w:sdtPr>
        <w:sdtContent>
          <w:r>
            <w:t>Reps</w:t>
          </w:r>
          <w:r w:rsidR="004E7C9B">
            <w:t>.</w:t>
          </w:r>
        </w:sdtContent>
      </w:sdt>
      <w:r w:rsidRPr="00B07BF4">
        <w:t xml:space="preserve"> </w:t>
      </w:r>
      <w:sdt>
        <w:sdtPr>
          <w:alias w:val="sponsors"/>
          <w:tag w:val="sponsors"/>
          <w:id w:val="716862734"/>
          <w:placeholder>
            <w:docPart w:val="A2D789097EA44C8DB5C656E4FCFAA7C9"/>
          </w:placeholder>
          <w:text/>
        </w:sdtPr>
        <w:sdtContent>
          <w:r>
            <w:t>Collins, Hiott and Carter</w:t>
          </w:r>
        </w:sdtContent>
      </w:sdt>
      <w:r w:rsidRPr="00B07BF4">
        <w:t xml:space="preserve"> </w:t>
      </w:r>
    </w:p>
    <w:p w:rsidRPr="00B07BF4" w:rsidR="004D0BE8" w:rsidP="004D0BE8" w:rsidRDefault="004D0BE8" w14:paraId="1A467816" w14:textId="77777777">
      <w:pPr>
        <w:pStyle w:val="sccoversheetsponsor6"/>
      </w:pPr>
    </w:p>
    <w:p w:rsidRPr="00B07BF4" w:rsidR="004D0BE8" w:rsidP="004D0BE8" w:rsidRDefault="004D0BE8" w14:paraId="1C799E4A" w14:textId="2286D727">
      <w:pPr>
        <w:pStyle w:val="sccoversheetinfo"/>
      </w:pPr>
      <w:sdt>
        <w:sdtPr>
          <w:alias w:val="typeinitial"/>
          <w:tag w:val="typeinitial"/>
          <w:id w:val="98301346"/>
          <w:placeholder>
            <w:docPart w:val="A2D789097EA44C8DB5C656E4FCFAA7C9"/>
          </w:placeholder>
          <w:text/>
        </w:sdtPr>
        <w:sdtContent>
          <w:r>
            <w:t>S</w:t>
          </w:r>
        </w:sdtContent>
      </w:sdt>
      <w:r w:rsidRPr="00B07BF4">
        <w:t xml:space="preserve">. Printed </w:t>
      </w:r>
      <w:sdt>
        <w:sdtPr>
          <w:alias w:val="printed"/>
          <w:tag w:val="printed"/>
          <w:id w:val="-774643221"/>
          <w:placeholder>
            <w:docPart w:val="A2D789097EA44C8DB5C656E4FCFAA7C9"/>
          </w:placeholder>
          <w:text/>
        </w:sdtPr>
        <w:sdtContent>
          <w:r>
            <w:t>03/27/24</w:t>
          </w:r>
        </w:sdtContent>
      </w:sdt>
      <w:r w:rsidRPr="00B07BF4">
        <w:t>--</w:t>
      </w:r>
      <w:sdt>
        <w:sdtPr>
          <w:alias w:val="residingchamber"/>
          <w:tag w:val="residingchamber"/>
          <w:id w:val="1651789982"/>
          <w:placeholder>
            <w:docPart w:val="A2D789097EA44C8DB5C656E4FCFAA7C9"/>
          </w:placeholder>
          <w:text/>
        </w:sdtPr>
        <w:sdtContent>
          <w:r>
            <w:t>S</w:t>
          </w:r>
        </w:sdtContent>
      </w:sdt>
      <w:r w:rsidRPr="00B07BF4">
        <w:t>.</w:t>
      </w:r>
    </w:p>
    <w:p w:rsidRPr="00B07BF4" w:rsidR="004D0BE8" w:rsidP="004D0BE8" w:rsidRDefault="004D0BE8" w14:paraId="00BA3C80" w14:textId="079F36D7">
      <w:pPr>
        <w:pStyle w:val="sccoversheetreadfirst"/>
      </w:pPr>
      <w:r w:rsidRPr="00B07BF4">
        <w:t xml:space="preserve">Read the first time </w:t>
      </w:r>
      <w:sdt>
        <w:sdtPr>
          <w:alias w:val="readfirst"/>
          <w:tag w:val="readfirst"/>
          <w:id w:val="-1145275273"/>
          <w:placeholder>
            <w:docPart w:val="A2D789097EA44C8DB5C656E4FCFAA7C9"/>
          </w:placeholder>
          <w:text/>
        </w:sdtPr>
        <w:sdtContent>
          <w:r>
            <w:t>January 31, 2024</w:t>
          </w:r>
        </w:sdtContent>
      </w:sdt>
    </w:p>
    <w:p w:rsidRPr="00B07BF4" w:rsidR="004D0BE8" w:rsidP="004D0BE8" w:rsidRDefault="004D0BE8" w14:paraId="03AFB626" w14:textId="77777777">
      <w:pPr>
        <w:pStyle w:val="sccoversheetemptyline"/>
      </w:pPr>
    </w:p>
    <w:p w:rsidRPr="00B07BF4" w:rsidR="004D0BE8" w:rsidP="004D0BE8" w:rsidRDefault="004D0BE8" w14:paraId="06EB7367" w14:textId="77777777">
      <w:pPr>
        <w:pStyle w:val="sccoversheetemptyline"/>
        <w:tabs>
          <w:tab w:val="center" w:pos="4493"/>
          <w:tab w:val="right" w:pos="8986"/>
        </w:tabs>
        <w:jc w:val="center"/>
      </w:pPr>
      <w:r w:rsidRPr="00B07BF4">
        <w:t>________</w:t>
      </w:r>
    </w:p>
    <w:p w:rsidRPr="00B07BF4" w:rsidR="004D0BE8" w:rsidP="004D0BE8" w:rsidRDefault="004D0BE8" w14:paraId="11B6D9BF" w14:textId="77777777">
      <w:pPr>
        <w:pStyle w:val="sccoversheetemptyline"/>
        <w:jc w:val="center"/>
        <w:rPr>
          <w:u w:val="single"/>
        </w:rPr>
      </w:pPr>
    </w:p>
    <w:p w:rsidRPr="00B07BF4" w:rsidR="004D0BE8" w:rsidP="004D0BE8" w:rsidRDefault="004D0BE8" w14:paraId="2ECC25BF" w14:textId="56116145">
      <w:pPr>
        <w:pStyle w:val="sccoversheetcommitteereportheader"/>
      </w:pPr>
      <w:r w:rsidRPr="00B07BF4">
        <w:t xml:space="preserve">The committee on </w:t>
      </w:r>
      <w:sdt>
        <w:sdtPr>
          <w:alias w:val="committeename"/>
          <w:tag w:val="committeename"/>
          <w:id w:val="-1151050561"/>
          <w:placeholder>
            <w:docPart w:val="A2D789097EA44C8DB5C656E4FCFAA7C9"/>
          </w:placeholder>
          <w:text/>
        </w:sdtPr>
        <w:sdtContent>
          <w:r>
            <w:t>Senate Judiciary</w:t>
          </w:r>
        </w:sdtContent>
      </w:sdt>
    </w:p>
    <w:p w:rsidRPr="00B07BF4" w:rsidR="004D0BE8" w:rsidP="004D0BE8" w:rsidRDefault="004D0BE8" w14:paraId="68D0E69C" w14:textId="30ABDF62">
      <w:pPr>
        <w:pStyle w:val="sccommitteereporttitle"/>
      </w:pPr>
      <w:r w:rsidRPr="00B07BF4">
        <w:t>To who</w:t>
      </w:r>
      <w:r w:rsidR="004E7C9B">
        <w:t>m</w:t>
      </w:r>
      <w:r w:rsidRPr="00B07BF4">
        <w:t xml:space="preserve"> was referred a </w:t>
      </w:r>
      <w:sdt>
        <w:sdtPr>
          <w:alias w:val="doctype"/>
          <w:tag w:val="doctype"/>
          <w:id w:val="-95182141"/>
          <w:placeholder>
            <w:docPart w:val="A2D789097EA44C8DB5C656E4FCFAA7C9"/>
          </w:placeholder>
          <w:text/>
        </w:sdtPr>
        <w:sdtContent>
          <w:r>
            <w:t>Bill</w:t>
          </w:r>
        </w:sdtContent>
      </w:sdt>
      <w:r w:rsidRPr="00B07BF4">
        <w:t xml:space="preserve"> (</w:t>
      </w:r>
      <w:sdt>
        <w:sdtPr>
          <w:alias w:val="billnumber"/>
          <w:tag w:val="billnumber"/>
          <w:id w:val="249784876"/>
          <w:placeholder>
            <w:docPart w:val="A2D789097EA44C8DB5C656E4FCFAA7C9"/>
          </w:placeholder>
          <w:text/>
        </w:sdtPr>
        <w:sdtContent>
          <w:r>
            <w:t>H. 4937</w:t>
          </w:r>
        </w:sdtContent>
      </w:sdt>
      <w:r w:rsidRPr="00B07BF4">
        <w:t xml:space="preserve">) </w:t>
      </w:r>
      <w:sdt>
        <w:sdtPr>
          <w:alias w:val="billtitle"/>
          <w:tag w:val="billtitle"/>
          <w:id w:val="660268815"/>
          <w:placeholder>
            <w:docPart w:val="A2D789097EA44C8DB5C656E4FCFAA7C9"/>
          </w:placeholder>
          <w:text/>
        </w:sdtPr>
        <w:sdtContent>
          <w:r>
            <w:t xml:space="preserve">to amend the South Carolina Code of Laws by amending Section 7-7-450, relating to designation of voting precincts in </w:t>
          </w:r>
          <w:r w:rsidR="004E7C9B">
            <w:t>Pickens County</w:t>
          </w:r>
          <w:r>
            <w:t xml:space="preserve">, so as to authorize the </w:t>
          </w:r>
          <w:r w:rsidR="004E7C9B">
            <w:t>Pickens</w:t>
          </w:r>
        </w:sdtContent>
      </w:sdt>
      <w:r w:rsidRPr="00B07BF4">
        <w:t>, etc., respectfully</w:t>
      </w:r>
    </w:p>
    <w:p w:rsidRPr="00B07BF4" w:rsidR="004D0BE8" w:rsidP="004D0BE8" w:rsidRDefault="004D0BE8" w14:paraId="312BD301" w14:textId="77777777">
      <w:pPr>
        <w:pStyle w:val="sccoversheetcommitteereportheader"/>
      </w:pPr>
      <w:r w:rsidRPr="00B07BF4">
        <w:t>Report:</w:t>
      </w:r>
    </w:p>
    <w:sdt>
      <w:sdtPr>
        <w:alias w:val="committeetitle"/>
        <w:tag w:val="committeetitle"/>
        <w:id w:val="1407110167"/>
        <w:placeholder>
          <w:docPart w:val="A2D789097EA44C8DB5C656E4FCFAA7C9"/>
        </w:placeholder>
        <w:text/>
      </w:sdtPr>
      <w:sdtContent>
        <w:p w:rsidRPr="00B07BF4" w:rsidR="004D0BE8" w:rsidP="004D0BE8" w:rsidRDefault="004D0BE8" w14:paraId="794A8927" w14:textId="67DF1C43">
          <w:pPr>
            <w:pStyle w:val="sccommitteereporttitle"/>
          </w:pPr>
          <w:r>
            <w:t>That they have duly and carefully considered the same, and recommend that the same do pass:</w:t>
          </w:r>
        </w:p>
      </w:sdtContent>
    </w:sdt>
    <w:p w:rsidRPr="00B07BF4" w:rsidR="004D0BE8" w:rsidP="004D0BE8" w:rsidRDefault="004D0BE8" w14:paraId="3B7C9B6C" w14:textId="77777777">
      <w:pPr>
        <w:pStyle w:val="sccoversheetcommitteereportemplyline"/>
      </w:pPr>
    </w:p>
    <w:p w:rsidRPr="00B07BF4" w:rsidR="004D0BE8" w:rsidP="004D0BE8" w:rsidRDefault="004D0BE8" w14:paraId="1C61CB14" w14:textId="09086770">
      <w:pPr>
        <w:pStyle w:val="sccoversheetcommitteereportchairperson"/>
      </w:pPr>
      <w:sdt>
        <w:sdtPr>
          <w:alias w:val="chairperson"/>
          <w:tag w:val="chairperson"/>
          <w:id w:val="-1033958730"/>
          <w:placeholder>
            <w:docPart w:val="A2D789097EA44C8DB5C656E4FCFAA7C9"/>
          </w:placeholder>
          <w:text/>
        </w:sdtPr>
        <w:sdtContent>
          <w:r>
            <w:t>LUKE RANKIN</w:t>
          </w:r>
        </w:sdtContent>
      </w:sdt>
      <w:r w:rsidRPr="00B07BF4">
        <w:t xml:space="preserve"> for Committee.</w:t>
      </w:r>
    </w:p>
    <w:p w:rsidRPr="00B07BF4" w:rsidR="004D0BE8" w:rsidP="004D0BE8" w:rsidRDefault="004D0BE8" w14:paraId="6EB872DD" w14:textId="77777777">
      <w:pPr>
        <w:pStyle w:val="sccoversheetcommitteereportemplyline"/>
      </w:pPr>
    </w:p>
    <w:p w:rsidRPr="00B07BF4" w:rsidR="004D0BE8" w:rsidP="004D0BE8" w:rsidRDefault="004D0BE8" w14:paraId="731FA53D" w14:textId="77777777">
      <w:pPr>
        <w:pStyle w:val="sccoversheetcommitteereportemplyline"/>
      </w:pPr>
    </w:p>
    <w:p w:rsidRPr="00B07BF4" w:rsidR="004D0BE8" w:rsidP="004D0BE8" w:rsidRDefault="004D0BE8" w14:paraId="201305C8" w14:textId="77777777">
      <w:pPr>
        <w:pStyle w:val="sccoversheetFISheader"/>
      </w:pPr>
      <w:r w:rsidRPr="00B07BF4">
        <w:t>statement of estimated fiscal impact</w:t>
      </w:r>
    </w:p>
    <w:p w:rsidRPr="00B07BF4" w:rsidR="004D0BE8" w:rsidP="004D0BE8" w:rsidRDefault="004D0BE8" w14:paraId="14D17D6F" w14:textId="77777777">
      <w:pPr>
        <w:pStyle w:val="sccoversheetFISsectionheaders"/>
      </w:pPr>
      <w:r w:rsidRPr="00B07BF4">
        <w:t>Explanation of Fiscal Impact</w:t>
      </w:r>
    </w:p>
    <w:p w:rsidR="004E7C9B" w:rsidP="004E7C9B" w:rsidRDefault="004E7C9B" w14:paraId="5D741411" w14:textId="77777777">
      <w:pPr>
        <w:pStyle w:val="sccoversheetFISsectionheaders"/>
      </w:pPr>
      <w:r>
        <w:t>State Expenditure</w:t>
      </w:r>
    </w:p>
    <w:p w:rsidR="004E7C9B" w:rsidP="004E7C9B" w:rsidRDefault="004E7C9B" w14:paraId="15504D25" w14:textId="77777777">
      <w:pPr>
        <w:pStyle w:val="sccoversheetFISsectioninfo"/>
      </w:pPr>
      <w:r>
        <w:t xml:space="preserve">This bill allows the Board of Voter Registration and Elections of Pickens County, notwithstanding the provisions of §7-7-920 related to municipal elections, to locate a polling place within five miles of a voting precinct’s boundaries if the board determines that the precinct contains no suitable location for a polling place.  Any polling place set by the board must be approved by a majority of the county’s legislative delegation. </w:t>
      </w:r>
    </w:p>
    <w:p w:rsidR="004E7C9B" w:rsidP="004E7C9B" w:rsidRDefault="004E7C9B" w14:paraId="1C9F72EB" w14:textId="77777777">
      <w:pPr>
        <w:pStyle w:val="sccoversheetFISsectioninfo"/>
      </w:pPr>
    </w:p>
    <w:p w:rsidR="004E7C9B" w:rsidP="004E7C9B" w:rsidRDefault="004E7C9B" w14:paraId="7C0CC31E" w14:textId="77777777">
      <w:pPr>
        <w:pStyle w:val="sccoversheetFISsectioninfo"/>
      </w:pPr>
      <w:r>
        <w:t xml:space="preserve">The SEC indicates that management of precinct polling locations will take place under normal commission operations, and therefore, this bill will have no expenditure impact on the SEC. </w:t>
      </w:r>
    </w:p>
    <w:p w:rsidR="004E7C9B" w:rsidP="004E7C9B" w:rsidRDefault="004E7C9B" w14:paraId="54D81C82" w14:textId="77777777">
      <w:pPr>
        <w:pStyle w:val="sccoversheetFISsectioninfo"/>
      </w:pPr>
    </w:p>
    <w:p w:rsidR="004E7C9B" w:rsidP="004E7C9B" w:rsidRDefault="004E7C9B" w14:paraId="4FC6665B" w14:textId="77777777">
      <w:pPr>
        <w:pStyle w:val="sccoversheetFISsectionheaders"/>
      </w:pPr>
      <w:r>
        <w:t>Local Expenditure</w:t>
      </w:r>
    </w:p>
    <w:p w:rsidR="004E7C9B" w:rsidP="004E7C9B" w:rsidRDefault="004E7C9B" w14:paraId="08BD1D09" w14:textId="77777777">
      <w:pPr>
        <w:pStyle w:val="sccoversheetFISsectioninfo"/>
      </w:pPr>
      <w:r>
        <w:t xml:space="preserve">This bill allows the Board of Voter Registration and Elections of Pickens County, notwithstanding the provisions of §7-7-920 related to municipal elections of council members, to locate a polling place within five miles of a precinct’s boundaries if the board determines that the precinct contains no suitable location for a polling place.  </w:t>
      </w:r>
    </w:p>
    <w:p w:rsidR="004E7C9B" w:rsidP="004E7C9B" w:rsidRDefault="004E7C9B" w14:paraId="0E94CB16" w14:textId="77777777">
      <w:pPr>
        <w:pStyle w:val="sccoversheetFISsectioninfo"/>
      </w:pPr>
      <w:r>
        <w:lastRenderedPageBreak/>
        <w:t xml:space="preserve">This bill is permissive as it relates to the board’s ability to set the polling location outside of a precinct that does not contain a suitable venue.  Therefore, we anticipate that this bill will have no expenditure impact on Pickens County.  We will update this fiscal impact statement if additional information to the contrary is received from Pickens County. </w:t>
      </w:r>
    </w:p>
    <w:p w:rsidR="004E7C9B" w:rsidP="004E7C9B" w:rsidRDefault="004E7C9B" w14:paraId="1374BC82" w14:textId="77777777">
      <w:pPr>
        <w:pStyle w:val="sccoversheetFISsectioninfo"/>
      </w:pPr>
    </w:p>
    <w:p w:rsidRPr="00B07BF4" w:rsidR="004D0BE8" w:rsidP="004D0BE8" w:rsidRDefault="004D0BE8" w14:paraId="17298E22" w14:textId="7D3FCBA7">
      <w:pPr>
        <w:pStyle w:val="sccoversheetFISsectioninfo"/>
      </w:pPr>
    </w:p>
    <w:p w:rsidRPr="00B07BF4" w:rsidR="004D0BE8" w:rsidP="004D0BE8" w:rsidRDefault="004D0BE8" w14:paraId="303E7E14" w14:textId="20372299">
      <w:pPr>
        <w:pStyle w:val="sccoversheetFISdirector"/>
      </w:pPr>
      <w:sdt>
        <w:sdtPr>
          <w:alias w:val="director"/>
          <w:tag w:val="director"/>
          <w:id w:val="-1654141734"/>
          <w:placeholder>
            <w:docPart w:val="A2D789097EA44C8DB5C656E4FCFAA7C9"/>
          </w:placeholder>
          <w:text/>
        </w:sdtPr>
        <w:sdtContent>
          <w:r w:rsidR="004E7C9B">
            <w:t>Frank A. Rainwater</w:t>
          </w:r>
        </w:sdtContent>
      </w:sdt>
      <w:r w:rsidRPr="00B07BF4">
        <w:t>, Executive Director</w:t>
      </w:r>
    </w:p>
    <w:p w:rsidRPr="00B07BF4" w:rsidR="004D0BE8" w:rsidP="004D0BE8" w:rsidRDefault="004D0BE8" w14:paraId="687782EE" w14:textId="77777777">
      <w:pPr>
        <w:pStyle w:val="sccoversheetFISdirector"/>
      </w:pPr>
      <w:r w:rsidRPr="00B07BF4">
        <w:t>Revenue and Fiscal Affairs Office</w:t>
      </w:r>
    </w:p>
    <w:p w:rsidRPr="00B07BF4" w:rsidR="004D0BE8" w:rsidP="004D0BE8" w:rsidRDefault="004D0BE8" w14:paraId="4BE6D11B" w14:textId="77777777">
      <w:pPr>
        <w:pStyle w:val="sccoversheetFISheader"/>
      </w:pPr>
    </w:p>
    <w:p w:rsidRPr="00B07BF4" w:rsidR="004D0BE8" w:rsidP="004D0BE8" w:rsidRDefault="004D0BE8" w14:paraId="70F0E12E" w14:textId="77777777">
      <w:pPr>
        <w:pStyle w:val="sccoversheetemptyline"/>
        <w:jc w:val="center"/>
      </w:pPr>
      <w:r w:rsidRPr="00B07BF4">
        <w:t>________</w:t>
      </w:r>
    </w:p>
    <w:p w:rsidRPr="00B07BF4" w:rsidR="004D0BE8" w:rsidP="004D0BE8" w:rsidRDefault="004D0BE8" w14:paraId="63FBA2E3" w14:textId="77777777">
      <w:pPr>
        <w:rPr>
          <w:rFonts w:ascii="Times New Roman" w:hAnsi="Times New Roman"/>
        </w:rPr>
      </w:pPr>
      <w:r w:rsidRPr="00B07BF4">
        <w:br w:type="page"/>
      </w:r>
    </w:p>
    <w:p w:rsidRPr="00BB0725" w:rsidR="00A73EFA" w:rsidP="004A11E9" w:rsidRDefault="00A73EFA" w14:paraId="7B72410E" w14:textId="612B7A07">
      <w:pPr>
        <w:pStyle w:val="scemptylineheader"/>
      </w:pPr>
    </w:p>
    <w:p w:rsidRPr="00BB0725" w:rsidR="00A73EFA" w:rsidP="004A11E9" w:rsidRDefault="00A73EFA" w14:paraId="6AD935C9" w14:textId="5BF539E1">
      <w:pPr>
        <w:pStyle w:val="scemptylineheader"/>
      </w:pPr>
    </w:p>
    <w:p w:rsidRPr="00DF3B44" w:rsidR="00A73EFA" w:rsidP="004A11E9" w:rsidRDefault="00A73EFA" w14:paraId="51A98227" w14:textId="69BA56AF">
      <w:pPr>
        <w:pStyle w:val="scemptylineheader"/>
      </w:pPr>
    </w:p>
    <w:p w:rsidRPr="00DF3B44" w:rsidR="00A73EFA" w:rsidP="004A11E9" w:rsidRDefault="00A73EFA" w14:paraId="3858851A" w14:textId="2C9C71A2">
      <w:pPr>
        <w:pStyle w:val="scemptylineheader"/>
      </w:pPr>
    </w:p>
    <w:p w:rsidRPr="00DF3B44" w:rsidR="00A73EFA" w:rsidP="004A11E9" w:rsidRDefault="00A73EFA" w14:paraId="4E3DDE20" w14:textId="08C02993">
      <w:pPr>
        <w:pStyle w:val="scemptylineheader"/>
      </w:pPr>
    </w:p>
    <w:p w:rsidRPr="00DF3B44" w:rsidR="002C3463" w:rsidP="00037F04" w:rsidRDefault="002C3463" w14:paraId="1803EF34" w14:textId="5BD12D5F">
      <w:pPr>
        <w:pStyle w:val="scemptylineheader"/>
      </w:pPr>
    </w:p>
    <w:p w:rsidR="004D0BE8" w:rsidP="00446987" w:rsidRDefault="004D0BE8" w14:paraId="32C45E04" w14:textId="77777777">
      <w:pPr>
        <w:pStyle w:val="scemptylineheader"/>
      </w:pPr>
    </w:p>
    <w:p w:rsidRPr="00DF3B44" w:rsidR="008E61A1" w:rsidP="00446987" w:rsidRDefault="008E61A1" w14:paraId="3B5B27A6" w14:textId="6956674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F7BBD" w14:paraId="40FEFADA" w14:textId="1E68A4B9">
          <w:pPr>
            <w:pStyle w:val="scbilltitle"/>
          </w:pPr>
          <w:r>
            <w:t>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w:t>
          </w:r>
          <w:r w:rsidR="005443C8">
            <w:t>’</w:t>
          </w:r>
          <w:r>
            <w:t>S BOUNDARIES IF NO SUITABLE LOCATION EXISTS WITHIN THE PRECINCT.</w:t>
          </w:r>
        </w:p>
      </w:sdtContent>
    </w:sdt>
    <w:bookmarkStart w:name="at_ad57f107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0df51c1" w:id="1"/>
      <w:r w:rsidRPr="0094541D">
        <w:t>B</w:t>
      </w:r>
      <w:bookmarkEnd w:id="1"/>
      <w:r w:rsidRPr="0094541D">
        <w:t>e it enacted by the General Assembly of the State of South Carolina:</w:t>
      </w:r>
    </w:p>
    <w:p w:rsidR="00C63B7B" w:rsidP="009943FD" w:rsidRDefault="00C63B7B" w14:paraId="6940790D" w14:textId="77777777">
      <w:pPr>
        <w:pStyle w:val="scemptyline"/>
      </w:pPr>
    </w:p>
    <w:p w:rsidR="00C63B7B" w:rsidP="009943FD" w:rsidRDefault="00C63B7B" w14:paraId="7B584D3C" w14:textId="77777777">
      <w:pPr>
        <w:pStyle w:val="scdirectionallanguage"/>
      </w:pPr>
      <w:bookmarkStart w:name="bs_num_1_2244dc11f" w:id="2"/>
      <w:r>
        <w:t>S</w:t>
      </w:r>
      <w:bookmarkEnd w:id="2"/>
      <w:r>
        <w:t>ECTION 1.</w:t>
      </w:r>
      <w:r>
        <w:tab/>
      </w:r>
      <w:bookmarkStart w:name="dl_e8f370be2" w:id="3"/>
      <w:r>
        <w:t>S</w:t>
      </w:r>
      <w:bookmarkEnd w:id="3"/>
      <w:r>
        <w:t>ection 7‑7‑450(C) of the S.C. Code is amended to read:</w:t>
      </w:r>
    </w:p>
    <w:p w:rsidR="00C63B7B" w:rsidP="009943FD" w:rsidRDefault="00C63B7B" w14:paraId="31BD8ED1" w14:textId="77777777">
      <w:pPr>
        <w:pStyle w:val="scemptyline"/>
      </w:pPr>
    </w:p>
    <w:p w:rsidR="00AF7BBD" w:rsidP="00C63B7B" w:rsidRDefault="00C63B7B" w14:paraId="5FCAE27F" w14:textId="2B0D9416">
      <w:pPr>
        <w:pStyle w:val="sccodifiedsection"/>
      </w:pPr>
      <w:bookmarkStart w:name="cs_T7C7N450_cb77933f2" w:id="4"/>
      <w:r>
        <w:tab/>
      </w:r>
      <w:bookmarkStart w:name="ss_T7C7N450SC_lv1_1fe052dbc" w:id="5"/>
      <w:bookmarkEnd w:id="4"/>
      <w:r>
        <w:t>(</w:t>
      </w:r>
      <w:bookmarkEnd w:id="5"/>
      <w:r>
        <w:t>C)</w:t>
      </w:r>
      <w:bookmarkStart w:name="ss_T7C7N450S1_lv2_1b52c769b" w:id="6"/>
      <w:r w:rsidR="00545CCD">
        <w:rPr>
          <w:rStyle w:val="scinsert"/>
        </w:rPr>
        <w:t>(</w:t>
      </w:r>
      <w:bookmarkEnd w:id="6"/>
      <w:r w:rsidR="00545CCD">
        <w:rPr>
          <w:rStyle w:val="scinsert"/>
        </w:rPr>
        <w:t>1)</w:t>
      </w:r>
      <w:r>
        <w:t xml:space="preserve"> </w:t>
      </w:r>
      <w:r w:rsidR="00AF7BBD">
        <w:t>T</w:t>
      </w:r>
      <w:r>
        <w:t>he polling places for the precincts provided in this section must be established by the Board of Voter Registration and Elections of Pickens County subject to the approval of the majority of the Pickens County Legislative Delegation.</w:t>
      </w:r>
    </w:p>
    <w:p w:rsidR="000F4724" w:rsidP="00C63B7B" w:rsidRDefault="00AF7BBD" w14:paraId="46E53B4C" w14:textId="1FC16A5F">
      <w:pPr>
        <w:pStyle w:val="sccodifiedsection"/>
      </w:pPr>
      <w:r>
        <w:rPr>
          <w:rStyle w:val="scinsert"/>
        </w:rPr>
        <w:tab/>
      </w:r>
      <w:r>
        <w:rPr>
          <w:rStyle w:val="scinsert"/>
        </w:rPr>
        <w:tab/>
      </w:r>
      <w:bookmarkStart w:name="ss_T7C7N450S2_lv2_f2272e6e4" w:id="7"/>
      <w:r>
        <w:rPr>
          <w:rStyle w:val="scinsert"/>
        </w:rPr>
        <w:t>(</w:t>
      </w:r>
      <w:bookmarkEnd w:id="7"/>
      <w:r>
        <w:rPr>
          <w:rStyle w:val="scinsert"/>
        </w:rPr>
        <w:t xml:space="preserve">2) </w:t>
      </w:r>
      <w:r w:rsidR="00A251F2">
        <w:rPr>
          <w:rStyle w:val="scinsert"/>
        </w:rPr>
        <w:t>Notwithstanding the provisions of Section 7‑7‑920, if the board determines that a precinct contains no suitable location for a polling place, the board, upon approval by a majority of the count</w:t>
      </w:r>
      <w:r w:rsidR="00FB51D3">
        <w:rPr>
          <w:rStyle w:val="scinsert"/>
        </w:rPr>
        <w:t>y’</w:t>
      </w:r>
      <w:r w:rsidR="00A251F2">
        <w:rPr>
          <w:rStyle w:val="scinsert"/>
        </w:rPr>
        <w:t>s legislative delegation, may locate the polling place inside the county and within five miles of the precinc</w:t>
      </w:r>
      <w:r w:rsidR="00FB51D3">
        <w:rPr>
          <w:rStyle w:val="scinsert"/>
        </w:rPr>
        <w:t>t’</w:t>
      </w:r>
      <w:r w:rsidR="00A251F2">
        <w:rPr>
          <w:rStyle w:val="scinsert"/>
        </w:rPr>
        <w:t>s boundaries.</w:t>
      </w:r>
    </w:p>
    <w:p w:rsidRPr="00DF3B44" w:rsidR="007E06BB" w:rsidP="009943FD" w:rsidRDefault="007E06BB" w14:paraId="3D8F1FED" w14:textId="0117795D">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0BE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764399"/>
      <w:docPartObj>
        <w:docPartGallery w:val="Page Numbers (Bottom of Page)"/>
        <w:docPartUnique/>
      </w:docPartObj>
    </w:sdtPr>
    <w:sdtEndPr>
      <w:rPr>
        <w:noProof/>
      </w:rPr>
    </w:sdtEndPr>
    <w:sdtContent>
      <w:p w14:paraId="3EF34424" w14:textId="77777777" w:rsidR="004D0BE8" w:rsidRPr="007B4AF7" w:rsidRDefault="004D0BE8" w:rsidP="00D14995">
        <w:pPr>
          <w:pStyle w:val="scbillfooter"/>
        </w:pPr>
        <w:sdt>
          <w:sdtPr>
            <w:alias w:val="footer_billname"/>
            <w:tag w:val="footer_billname"/>
            <w:id w:val="311070296"/>
            <w:lock w:val="sdtContentLocked"/>
            <w:placeholder>
              <w:docPart w:val="0F0C3794BBD8420D89808F5AED7E90DC"/>
            </w:placeholder>
            <w:dataBinding w:prefixMappings="xmlns:ns0='http://schemas.openxmlformats.org/package/2006/metadata/lwb360-metadata' " w:xpath="/ns0:lwb360Metadata[1]/ns0:T_BILL_T_BILLNAME[1]" w:storeItemID="{A70AC2F9-CF59-46A9-A8A7-29CBD0ED4110}"/>
            <w:text/>
          </w:sdtPr>
          <w:sdtContent>
            <w:r>
              <w:t>[4937]</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31864057"/>
            <w:lock w:val="sdtContentLocked"/>
            <w:placeholder>
              <w:docPart w:val="0F0C3794BBD8420D89808F5AED7E90DC"/>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B31" w14:textId="77777777" w:rsidR="004D0BE8" w:rsidRDefault="004D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141"/>
    <w:rsid w:val="000B4C02"/>
    <w:rsid w:val="000B5B4A"/>
    <w:rsid w:val="000B6AA0"/>
    <w:rsid w:val="000B7FE1"/>
    <w:rsid w:val="000C3E88"/>
    <w:rsid w:val="000C46B9"/>
    <w:rsid w:val="000C58E4"/>
    <w:rsid w:val="000C6F9A"/>
    <w:rsid w:val="000D2F44"/>
    <w:rsid w:val="000D33E4"/>
    <w:rsid w:val="000D74A5"/>
    <w:rsid w:val="000E578A"/>
    <w:rsid w:val="000F2250"/>
    <w:rsid w:val="000F4724"/>
    <w:rsid w:val="000F5018"/>
    <w:rsid w:val="0010329A"/>
    <w:rsid w:val="00105756"/>
    <w:rsid w:val="001164F9"/>
    <w:rsid w:val="0011719C"/>
    <w:rsid w:val="00133D86"/>
    <w:rsid w:val="00140049"/>
    <w:rsid w:val="00171601"/>
    <w:rsid w:val="001730EB"/>
    <w:rsid w:val="00173276"/>
    <w:rsid w:val="0019025B"/>
    <w:rsid w:val="00192AF7"/>
    <w:rsid w:val="00197366"/>
    <w:rsid w:val="001A136C"/>
    <w:rsid w:val="001B6014"/>
    <w:rsid w:val="001B6DA2"/>
    <w:rsid w:val="001C25EC"/>
    <w:rsid w:val="001F2A41"/>
    <w:rsid w:val="001F313F"/>
    <w:rsid w:val="001F331D"/>
    <w:rsid w:val="001F394C"/>
    <w:rsid w:val="002038AA"/>
    <w:rsid w:val="00204DA2"/>
    <w:rsid w:val="002114C8"/>
    <w:rsid w:val="0021166F"/>
    <w:rsid w:val="002162DF"/>
    <w:rsid w:val="00230038"/>
    <w:rsid w:val="00233975"/>
    <w:rsid w:val="00236D73"/>
    <w:rsid w:val="0023707D"/>
    <w:rsid w:val="00243D86"/>
    <w:rsid w:val="00257F60"/>
    <w:rsid w:val="002625EA"/>
    <w:rsid w:val="00262AC5"/>
    <w:rsid w:val="00264AE9"/>
    <w:rsid w:val="00275AE6"/>
    <w:rsid w:val="0028077D"/>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05E4"/>
    <w:rsid w:val="003C3E2E"/>
    <w:rsid w:val="003D4A3C"/>
    <w:rsid w:val="003D55B2"/>
    <w:rsid w:val="003E0033"/>
    <w:rsid w:val="003E5452"/>
    <w:rsid w:val="003E7165"/>
    <w:rsid w:val="003E7FF6"/>
    <w:rsid w:val="004046B5"/>
    <w:rsid w:val="00406F27"/>
    <w:rsid w:val="004141B8"/>
    <w:rsid w:val="004203B9"/>
    <w:rsid w:val="00432135"/>
    <w:rsid w:val="0043786A"/>
    <w:rsid w:val="00446987"/>
    <w:rsid w:val="00446D28"/>
    <w:rsid w:val="0046385D"/>
    <w:rsid w:val="00466CD0"/>
    <w:rsid w:val="00473583"/>
    <w:rsid w:val="00477F32"/>
    <w:rsid w:val="00481850"/>
    <w:rsid w:val="004851A0"/>
    <w:rsid w:val="0048627F"/>
    <w:rsid w:val="004932AB"/>
    <w:rsid w:val="00494BEF"/>
    <w:rsid w:val="004A11E9"/>
    <w:rsid w:val="004A5512"/>
    <w:rsid w:val="004A6BE5"/>
    <w:rsid w:val="004B0C18"/>
    <w:rsid w:val="004C1A04"/>
    <w:rsid w:val="004C20BC"/>
    <w:rsid w:val="004C5C9A"/>
    <w:rsid w:val="004D0BE8"/>
    <w:rsid w:val="004D1442"/>
    <w:rsid w:val="004D3DCB"/>
    <w:rsid w:val="004E1946"/>
    <w:rsid w:val="004E28EF"/>
    <w:rsid w:val="004E66E9"/>
    <w:rsid w:val="004E7C9B"/>
    <w:rsid w:val="004E7DDE"/>
    <w:rsid w:val="004F0090"/>
    <w:rsid w:val="004F172C"/>
    <w:rsid w:val="005002ED"/>
    <w:rsid w:val="00500DBC"/>
    <w:rsid w:val="005102BE"/>
    <w:rsid w:val="00523F7F"/>
    <w:rsid w:val="00524D54"/>
    <w:rsid w:val="005443C8"/>
    <w:rsid w:val="0054531B"/>
    <w:rsid w:val="00545CCD"/>
    <w:rsid w:val="00546373"/>
    <w:rsid w:val="00546C24"/>
    <w:rsid w:val="005476FF"/>
    <w:rsid w:val="005516F6"/>
    <w:rsid w:val="00552842"/>
    <w:rsid w:val="00554E89"/>
    <w:rsid w:val="00564B58"/>
    <w:rsid w:val="00570883"/>
    <w:rsid w:val="00572281"/>
    <w:rsid w:val="005801DD"/>
    <w:rsid w:val="00582E87"/>
    <w:rsid w:val="00585426"/>
    <w:rsid w:val="00592A40"/>
    <w:rsid w:val="005A28BC"/>
    <w:rsid w:val="005A5377"/>
    <w:rsid w:val="005B1AB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39F8"/>
    <w:rsid w:val="00657CF4"/>
    <w:rsid w:val="00661463"/>
    <w:rsid w:val="00663B8D"/>
    <w:rsid w:val="00663E00"/>
    <w:rsid w:val="00664F48"/>
    <w:rsid w:val="00664FAD"/>
    <w:rsid w:val="0067345B"/>
    <w:rsid w:val="00673AA5"/>
    <w:rsid w:val="00683986"/>
    <w:rsid w:val="00685035"/>
    <w:rsid w:val="00685770"/>
    <w:rsid w:val="00690DBA"/>
    <w:rsid w:val="006964F9"/>
    <w:rsid w:val="006976D4"/>
    <w:rsid w:val="006A395F"/>
    <w:rsid w:val="006A65E2"/>
    <w:rsid w:val="006B37BD"/>
    <w:rsid w:val="006C092D"/>
    <w:rsid w:val="006C099D"/>
    <w:rsid w:val="006C18F0"/>
    <w:rsid w:val="006C7E01"/>
    <w:rsid w:val="006D54C1"/>
    <w:rsid w:val="006D5931"/>
    <w:rsid w:val="006D64A5"/>
    <w:rsid w:val="006E0935"/>
    <w:rsid w:val="006E353F"/>
    <w:rsid w:val="006E35AB"/>
    <w:rsid w:val="00711511"/>
    <w:rsid w:val="00711AA9"/>
    <w:rsid w:val="00722155"/>
    <w:rsid w:val="00737F19"/>
    <w:rsid w:val="00746AA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216"/>
    <w:rsid w:val="0087671D"/>
    <w:rsid w:val="008806F9"/>
    <w:rsid w:val="00887957"/>
    <w:rsid w:val="008A19EE"/>
    <w:rsid w:val="008A57E3"/>
    <w:rsid w:val="008B1CFB"/>
    <w:rsid w:val="008B5BF4"/>
    <w:rsid w:val="008C0CEE"/>
    <w:rsid w:val="008C1B18"/>
    <w:rsid w:val="008D46EC"/>
    <w:rsid w:val="008D6B28"/>
    <w:rsid w:val="008E0933"/>
    <w:rsid w:val="008E0E25"/>
    <w:rsid w:val="008E61A1"/>
    <w:rsid w:val="00911D69"/>
    <w:rsid w:val="00917EA3"/>
    <w:rsid w:val="00917EE0"/>
    <w:rsid w:val="00921C89"/>
    <w:rsid w:val="00926966"/>
    <w:rsid w:val="00926D03"/>
    <w:rsid w:val="00934036"/>
    <w:rsid w:val="00934889"/>
    <w:rsid w:val="00943B73"/>
    <w:rsid w:val="0094541D"/>
    <w:rsid w:val="009473EA"/>
    <w:rsid w:val="00954E7E"/>
    <w:rsid w:val="009554D9"/>
    <w:rsid w:val="009572F9"/>
    <w:rsid w:val="00960D0F"/>
    <w:rsid w:val="0098366F"/>
    <w:rsid w:val="00983A03"/>
    <w:rsid w:val="00986063"/>
    <w:rsid w:val="00991F67"/>
    <w:rsid w:val="00992876"/>
    <w:rsid w:val="009943F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1F2"/>
    <w:rsid w:val="00A26A62"/>
    <w:rsid w:val="00A35A9B"/>
    <w:rsid w:val="00A4070E"/>
    <w:rsid w:val="00A40CA0"/>
    <w:rsid w:val="00A504A7"/>
    <w:rsid w:val="00A53677"/>
    <w:rsid w:val="00A53BF2"/>
    <w:rsid w:val="00A60D68"/>
    <w:rsid w:val="00A66EC8"/>
    <w:rsid w:val="00A73EFA"/>
    <w:rsid w:val="00A77A3B"/>
    <w:rsid w:val="00A92F6F"/>
    <w:rsid w:val="00A97523"/>
    <w:rsid w:val="00AA7824"/>
    <w:rsid w:val="00AB0FA3"/>
    <w:rsid w:val="00AB73BF"/>
    <w:rsid w:val="00AC335C"/>
    <w:rsid w:val="00AC463E"/>
    <w:rsid w:val="00AD3B27"/>
    <w:rsid w:val="00AD3BE2"/>
    <w:rsid w:val="00AD3E3D"/>
    <w:rsid w:val="00AE1EE4"/>
    <w:rsid w:val="00AE36EC"/>
    <w:rsid w:val="00AE7406"/>
    <w:rsid w:val="00AF1688"/>
    <w:rsid w:val="00AF46E6"/>
    <w:rsid w:val="00AF5139"/>
    <w:rsid w:val="00AF7BBD"/>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3B7B"/>
    <w:rsid w:val="00C70225"/>
    <w:rsid w:val="00C72198"/>
    <w:rsid w:val="00C73C7D"/>
    <w:rsid w:val="00C75005"/>
    <w:rsid w:val="00C80808"/>
    <w:rsid w:val="00C970DF"/>
    <w:rsid w:val="00CA04E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7D6"/>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32D7"/>
    <w:rsid w:val="00E24D9A"/>
    <w:rsid w:val="00E2748C"/>
    <w:rsid w:val="00E27805"/>
    <w:rsid w:val="00E27A11"/>
    <w:rsid w:val="00E30497"/>
    <w:rsid w:val="00E350A0"/>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D71DE"/>
    <w:rsid w:val="00EE3CDA"/>
    <w:rsid w:val="00EF37A8"/>
    <w:rsid w:val="00EF531F"/>
    <w:rsid w:val="00F05FE8"/>
    <w:rsid w:val="00F06D86"/>
    <w:rsid w:val="00F13D87"/>
    <w:rsid w:val="00F149E5"/>
    <w:rsid w:val="00F15E33"/>
    <w:rsid w:val="00F17DA2"/>
    <w:rsid w:val="00F21A78"/>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18F9"/>
    <w:rsid w:val="00F900B4"/>
    <w:rsid w:val="00FA0F2E"/>
    <w:rsid w:val="00FA4DB1"/>
    <w:rsid w:val="00FB3F2A"/>
    <w:rsid w:val="00FB51D3"/>
    <w:rsid w:val="00FC3593"/>
    <w:rsid w:val="00FD117D"/>
    <w:rsid w:val="00FD72E3"/>
    <w:rsid w:val="00FE06FC"/>
    <w:rsid w:val="00FF0315"/>
    <w:rsid w:val="00FF2121"/>
    <w:rsid w:val="00FF77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786A"/>
    <w:rPr>
      <w:rFonts w:ascii="Times New Roman" w:hAnsi="Times New Roman"/>
      <w:b w:val="0"/>
      <w:i w:val="0"/>
      <w:sz w:val="22"/>
    </w:rPr>
  </w:style>
  <w:style w:type="paragraph" w:styleId="NoSpacing">
    <w:name w:val="No Spacing"/>
    <w:uiPriority w:val="1"/>
    <w:qFormat/>
    <w:rsid w:val="0043786A"/>
    <w:pPr>
      <w:spacing w:after="0" w:line="240" w:lineRule="auto"/>
    </w:pPr>
  </w:style>
  <w:style w:type="paragraph" w:customStyle="1" w:styleId="scemptylineheader">
    <w:name w:val="sc_emptyline_header"/>
    <w:qFormat/>
    <w:rsid w:val="0043786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786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786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786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78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786A"/>
    <w:rPr>
      <w:color w:val="808080"/>
    </w:rPr>
  </w:style>
  <w:style w:type="paragraph" w:customStyle="1" w:styleId="scdirectionallanguage">
    <w:name w:val="sc_directional_language"/>
    <w:qFormat/>
    <w:rsid w:val="004378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786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786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786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786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78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786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786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78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78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786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786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78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786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786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786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786A"/>
    <w:rPr>
      <w:rFonts w:ascii="Times New Roman" w:hAnsi="Times New Roman"/>
      <w:color w:val="auto"/>
      <w:sz w:val="22"/>
    </w:rPr>
  </w:style>
  <w:style w:type="paragraph" w:customStyle="1" w:styleId="scclippagebillheader">
    <w:name w:val="sc_clip_page_bill_header"/>
    <w:qFormat/>
    <w:rsid w:val="004378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786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786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7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6A"/>
    <w:rPr>
      <w:lang w:val="en-US"/>
    </w:rPr>
  </w:style>
  <w:style w:type="paragraph" w:styleId="Footer">
    <w:name w:val="footer"/>
    <w:basedOn w:val="Normal"/>
    <w:link w:val="FooterChar"/>
    <w:uiPriority w:val="99"/>
    <w:unhideWhenUsed/>
    <w:rsid w:val="00437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6A"/>
    <w:rPr>
      <w:lang w:val="en-US"/>
    </w:rPr>
  </w:style>
  <w:style w:type="paragraph" w:styleId="ListParagraph">
    <w:name w:val="List Paragraph"/>
    <w:basedOn w:val="Normal"/>
    <w:uiPriority w:val="34"/>
    <w:qFormat/>
    <w:rsid w:val="0043786A"/>
    <w:pPr>
      <w:ind w:left="720"/>
      <w:contextualSpacing/>
    </w:pPr>
  </w:style>
  <w:style w:type="paragraph" w:customStyle="1" w:styleId="scbillfooter">
    <w:name w:val="sc_bill_footer"/>
    <w:qFormat/>
    <w:rsid w:val="0043786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786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786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786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786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78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786A"/>
    <w:pPr>
      <w:widowControl w:val="0"/>
      <w:suppressAutoHyphens/>
      <w:spacing w:after="0" w:line="360" w:lineRule="auto"/>
    </w:pPr>
    <w:rPr>
      <w:rFonts w:ascii="Times New Roman" w:hAnsi="Times New Roman"/>
      <w:lang w:val="en-US"/>
    </w:rPr>
  </w:style>
  <w:style w:type="paragraph" w:customStyle="1" w:styleId="sctableln">
    <w:name w:val="sc_table_ln"/>
    <w:qFormat/>
    <w:rsid w:val="0043786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786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786A"/>
    <w:rPr>
      <w:strike/>
      <w:dstrike w:val="0"/>
    </w:rPr>
  </w:style>
  <w:style w:type="character" w:customStyle="1" w:styleId="scinsert">
    <w:name w:val="sc_insert"/>
    <w:uiPriority w:val="1"/>
    <w:qFormat/>
    <w:rsid w:val="0043786A"/>
    <w:rPr>
      <w:caps w:val="0"/>
      <w:smallCaps w:val="0"/>
      <w:strike w:val="0"/>
      <w:dstrike w:val="0"/>
      <w:vanish w:val="0"/>
      <w:u w:val="single"/>
      <w:vertAlign w:val="baseline"/>
    </w:rPr>
  </w:style>
  <w:style w:type="character" w:customStyle="1" w:styleId="scinsertred">
    <w:name w:val="sc_insert_red"/>
    <w:uiPriority w:val="1"/>
    <w:qFormat/>
    <w:rsid w:val="0043786A"/>
    <w:rPr>
      <w:caps w:val="0"/>
      <w:smallCaps w:val="0"/>
      <w:strike w:val="0"/>
      <w:dstrike w:val="0"/>
      <w:vanish w:val="0"/>
      <w:color w:val="FF0000"/>
      <w:u w:val="single"/>
      <w:vertAlign w:val="baseline"/>
    </w:rPr>
  </w:style>
  <w:style w:type="character" w:customStyle="1" w:styleId="scinsertblue">
    <w:name w:val="sc_insert_blue"/>
    <w:uiPriority w:val="1"/>
    <w:qFormat/>
    <w:rsid w:val="0043786A"/>
    <w:rPr>
      <w:caps w:val="0"/>
      <w:smallCaps w:val="0"/>
      <w:strike w:val="0"/>
      <w:dstrike w:val="0"/>
      <w:vanish w:val="0"/>
      <w:color w:val="0070C0"/>
      <w:u w:val="single"/>
      <w:vertAlign w:val="baseline"/>
    </w:rPr>
  </w:style>
  <w:style w:type="character" w:customStyle="1" w:styleId="scstrikered">
    <w:name w:val="sc_strike_red"/>
    <w:uiPriority w:val="1"/>
    <w:qFormat/>
    <w:rsid w:val="0043786A"/>
    <w:rPr>
      <w:strike/>
      <w:dstrike w:val="0"/>
      <w:color w:val="FF0000"/>
    </w:rPr>
  </w:style>
  <w:style w:type="character" w:customStyle="1" w:styleId="scstrikeblue">
    <w:name w:val="sc_strike_blue"/>
    <w:uiPriority w:val="1"/>
    <w:qFormat/>
    <w:rsid w:val="0043786A"/>
    <w:rPr>
      <w:strike/>
      <w:dstrike w:val="0"/>
      <w:color w:val="0070C0"/>
    </w:rPr>
  </w:style>
  <w:style w:type="character" w:customStyle="1" w:styleId="scinsertbluenounderline">
    <w:name w:val="sc_insert_blue_no_underline"/>
    <w:uiPriority w:val="1"/>
    <w:qFormat/>
    <w:rsid w:val="0043786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786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786A"/>
    <w:rPr>
      <w:strike/>
      <w:dstrike w:val="0"/>
      <w:color w:val="0070C0"/>
      <w:lang w:val="en-US"/>
    </w:rPr>
  </w:style>
  <w:style w:type="character" w:customStyle="1" w:styleId="scstrikerednoncodified">
    <w:name w:val="sc_strike_red_non_codified"/>
    <w:uiPriority w:val="1"/>
    <w:qFormat/>
    <w:rsid w:val="0043786A"/>
    <w:rPr>
      <w:strike/>
      <w:dstrike w:val="0"/>
      <w:color w:val="FF0000"/>
    </w:rPr>
  </w:style>
  <w:style w:type="paragraph" w:customStyle="1" w:styleId="scbillsiglines">
    <w:name w:val="sc_bill_sig_lines"/>
    <w:qFormat/>
    <w:rsid w:val="0043786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786A"/>
    <w:rPr>
      <w:bdr w:val="none" w:sz="0" w:space="0" w:color="auto"/>
      <w:shd w:val="clear" w:color="auto" w:fill="FEC6C6"/>
    </w:rPr>
  </w:style>
  <w:style w:type="character" w:customStyle="1" w:styleId="screstoreblue">
    <w:name w:val="sc_restore_blue"/>
    <w:uiPriority w:val="1"/>
    <w:qFormat/>
    <w:rsid w:val="0043786A"/>
    <w:rPr>
      <w:color w:val="4472C4" w:themeColor="accent1"/>
      <w:bdr w:val="none" w:sz="0" w:space="0" w:color="auto"/>
      <w:shd w:val="clear" w:color="auto" w:fill="auto"/>
    </w:rPr>
  </w:style>
  <w:style w:type="character" w:customStyle="1" w:styleId="screstorered">
    <w:name w:val="sc_restore_red"/>
    <w:uiPriority w:val="1"/>
    <w:qFormat/>
    <w:rsid w:val="0043786A"/>
    <w:rPr>
      <w:color w:val="FF0000"/>
      <w:bdr w:val="none" w:sz="0" w:space="0" w:color="auto"/>
      <w:shd w:val="clear" w:color="auto" w:fill="auto"/>
    </w:rPr>
  </w:style>
  <w:style w:type="character" w:customStyle="1" w:styleId="scstrikenewblue">
    <w:name w:val="sc_strike_new_blue"/>
    <w:uiPriority w:val="1"/>
    <w:qFormat/>
    <w:rsid w:val="0043786A"/>
    <w:rPr>
      <w:strike w:val="0"/>
      <w:dstrike/>
      <w:color w:val="0070C0"/>
      <w:u w:val="none"/>
    </w:rPr>
  </w:style>
  <w:style w:type="character" w:customStyle="1" w:styleId="scstrikenewred">
    <w:name w:val="sc_strike_new_red"/>
    <w:uiPriority w:val="1"/>
    <w:qFormat/>
    <w:rsid w:val="0043786A"/>
    <w:rPr>
      <w:strike w:val="0"/>
      <w:dstrike/>
      <w:color w:val="FF0000"/>
      <w:u w:val="none"/>
    </w:rPr>
  </w:style>
  <w:style w:type="character" w:customStyle="1" w:styleId="scamendsenate">
    <w:name w:val="sc_amend_senate"/>
    <w:uiPriority w:val="1"/>
    <w:qFormat/>
    <w:rsid w:val="0043786A"/>
    <w:rPr>
      <w:bdr w:val="none" w:sz="0" w:space="0" w:color="auto"/>
      <w:shd w:val="clear" w:color="auto" w:fill="FFF2CC" w:themeFill="accent4" w:themeFillTint="33"/>
    </w:rPr>
  </w:style>
  <w:style w:type="character" w:customStyle="1" w:styleId="scamendhouse">
    <w:name w:val="sc_amend_house"/>
    <w:uiPriority w:val="1"/>
    <w:qFormat/>
    <w:rsid w:val="0043786A"/>
    <w:rPr>
      <w:bdr w:val="none" w:sz="0" w:space="0" w:color="auto"/>
      <w:shd w:val="clear" w:color="auto" w:fill="E2EFD9" w:themeFill="accent6" w:themeFillTint="33"/>
    </w:rPr>
  </w:style>
  <w:style w:type="paragraph" w:styleId="Revision">
    <w:name w:val="Revision"/>
    <w:hidden/>
    <w:uiPriority w:val="99"/>
    <w:semiHidden/>
    <w:rsid w:val="00133D86"/>
    <w:pPr>
      <w:spacing w:after="0" w:line="240" w:lineRule="auto"/>
    </w:pPr>
    <w:rPr>
      <w:lang w:val="en-US"/>
    </w:rPr>
  </w:style>
  <w:style w:type="paragraph" w:customStyle="1" w:styleId="sccoversheetcommitteereportchairperson">
    <w:name w:val="sc_coversheet_committee_report_chairperson"/>
    <w:qFormat/>
    <w:rsid w:val="004D0B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0B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0B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0B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0B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0B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0BE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D0B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0B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0BE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D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7&amp;session=125&amp;summary=B" TargetMode="External" Id="Ra7dec633b4dc4607" /><Relationship Type="http://schemas.openxmlformats.org/officeDocument/2006/relationships/hyperlink" Target="https://www.scstatehouse.gov/sess125_2023-2024/prever/4937_20240124.docx" TargetMode="External" Id="R8b6006d09b1e4b15" /><Relationship Type="http://schemas.openxmlformats.org/officeDocument/2006/relationships/hyperlink" Target="https://www.scstatehouse.gov/sess125_2023-2024/prever/4937_20240125.docx" TargetMode="External" Id="R1c9e6e5c659a4b1b" /><Relationship Type="http://schemas.openxmlformats.org/officeDocument/2006/relationships/hyperlink" Target="https://www.scstatehouse.gov/sess125_2023-2024/prever/4937_20240327.docx" TargetMode="External" Id="R5c47e1c3da7c4df7" /><Relationship Type="http://schemas.openxmlformats.org/officeDocument/2006/relationships/hyperlink" Target="h:\hj\20240124.docx" TargetMode="External" Id="Re2f69e3a6bcd42fc" /><Relationship Type="http://schemas.openxmlformats.org/officeDocument/2006/relationships/hyperlink" Target="h:\hj\20240124.docx" TargetMode="External" Id="R1088698c69084b36" /><Relationship Type="http://schemas.openxmlformats.org/officeDocument/2006/relationships/hyperlink" Target="h:\hj\20240125.docx" TargetMode="External" Id="Rd6a708296032411e" /><Relationship Type="http://schemas.openxmlformats.org/officeDocument/2006/relationships/hyperlink" Target="h:\hj\20240130.docx" TargetMode="External" Id="R227a8affe32d4467" /><Relationship Type="http://schemas.openxmlformats.org/officeDocument/2006/relationships/hyperlink" Target="h:\hj\20240130.docx" TargetMode="External" Id="Rc76c0578f6024d01" /><Relationship Type="http://schemas.openxmlformats.org/officeDocument/2006/relationships/hyperlink" Target="h:\hj\20240131.docx" TargetMode="External" Id="R5d53b1fb935e4cc6" /><Relationship Type="http://schemas.openxmlformats.org/officeDocument/2006/relationships/hyperlink" Target="h:\sj\20240131.docx" TargetMode="External" Id="R565ee6ad4adb44c1" /><Relationship Type="http://schemas.openxmlformats.org/officeDocument/2006/relationships/hyperlink" Target="h:\sj\20240131.docx" TargetMode="External" Id="R7cf5291a484c491c" /><Relationship Type="http://schemas.openxmlformats.org/officeDocument/2006/relationships/hyperlink" Target="h:\sj\20240328.docx" TargetMode="External" Id="R88184b95fe274666" /><Relationship Type="http://schemas.openxmlformats.org/officeDocument/2006/relationships/hyperlink" Target="h:\sj\20240402.docx" TargetMode="External" Id="Rbf0a5ff26d8d4ff1" /><Relationship Type="http://schemas.openxmlformats.org/officeDocument/2006/relationships/hyperlink" Target="h:\sj\20240402.docx" TargetMode="External" Id="R4b3ee27a2c484b68" /><Relationship Type="http://schemas.openxmlformats.org/officeDocument/2006/relationships/hyperlink" Target="h:\sj\20240403.docx" TargetMode="External" Id="R4e277a87ecdb4a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2D789097EA44C8DB5C656E4FCFAA7C9"/>
        <w:category>
          <w:name w:val="General"/>
          <w:gallery w:val="placeholder"/>
        </w:category>
        <w:types>
          <w:type w:val="bbPlcHdr"/>
        </w:types>
        <w:behaviors>
          <w:behavior w:val="content"/>
        </w:behaviors>
        <w:guid w:val="{F7705B90-4EA4-489F-AE49-5B9A2DF64732}"/>
      </w:docPartPr>
      <w:docPartBody>
        <w:p w:rsidR="00596B40" w:rsidRDefault="00596B40" w:rsidP="00596B40">
          <w:pPr>
            <w:pStyle w:val="A2D789097EA44C8DB5C656E4FCFAA7C9"/>
          </w:pPr>
          <w:r w:rsidRPr="007B495D">
            <w:rPr>
              <w:rStyle w:val="PlaceholderText"/>
            </w:rPr>
            <w:t>Click or tap here to enter text.</w:t>
          </w:r>
        </w:p>
      </w:docPartBody>
    </w:docPart>
    <w:docPart>
      <w:docPartPr>
        <w:name w:val="0F0C3794BBD8420D89808F5AED7E90DC"/>
        <w:category>
          <w:name w:val="General"/>
          <w:gallery w:val="placeholder"/>
        </w:category>
        <w:types>
          <w:type w:val="bbPlcHdr"/>
        </w:types>
        <w:behaviors>
          <w:behavior w:val="content"/>
        </w:behaviors>
        <w:guid w:val="{B095D0BB-8636-461C-A5F5-5FF88E100AA9}"/>
      </w:docPartPr>
      <w:docPartBody>
        <w:p w:rsidR="00596B40" w:rsidRDefault="00596B40" w:rsidP="00596B40">
          <w:pPr>
            <w:pStyle w:val="0F0C3794BBD8420D89808F5AED7E90D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96B40"/>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B40"/>
    <w:rPr>
      <w:color w:val="808080"/>
    </w:rPr>
  </w:style>
  <w:style w:type="paragraph" w:customStyle="1" w:styleId="A2D789097EA44C8DB5C656E4FCFAA7C9">
    <w:name w:val="A2D789097EA44C8DB5C656E4FCFAA7C9"/>
    <w:rsid w:val="00596B40"/>
    <w:rPr>
      <w:kern w:val="2"/>
      <w14:ligatures w14:val="standardContextual"/>
    </w:rPr>
  </w:style>
  <w:style w:type="paragraph" w:customStyle="1" w:styleId="0F0C3794BBD8420D89808F5AED7E90DC">
    <w:name w:val="0F0C3794BBD8420D89808F5AED7E90DC"/>
    <w:rsid w:val="00596B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6aadca1a-b044-485c-bd6f-0b275110c05a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D_SENATEINTRODATE>2024-01-31</T_BILL_D_SENATEINTRODATE>
  <T_BILL_N_INTERNALVERSIONNUMBER>1</T_BILL_N_INTERNALVERSIONNUMBER>
  <T_BILL_N_SESSION>125</T_BILL_N_SESSION>
  <T_BILL_N_VERSIONNUMBER>1</T_BILL_N_VERSIONNUMBER>
  <T_BILL_N_YEAR>2024</T_BILL_N_YEAR>
  <T_BILL_REQUEST_REQUEST>8af75216-0b18-43d1-a8d1-cdeacc2d2ec3</T_BILL_REQUEST_REQUEST>
  <T_BILL_R_ORIGINALDRAFT>e9f0f8bb-b1a5-4cec-96b7-7ec66bee2681</T_BILL_R_ORIGINALDRAFT>
  <T_BILL_SPONSOR_SPONSOR>35fe0397-6b2b-4200-b1ef-d6fad3360c49</T_BILL_SPONSOR_SPONSOR>
  <T_BILL_T_BILLNAME>[4937]</T_BILL_T_BILLNAME>
  <T_BILL_T_BILLNUMBER>4937</T_BILL_T_BILLNUMBER>
  <T_BILL_T_BILLTITLE>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T_BILL_T_BILLTITLE>
  <T_BILL_T_CHAMBER>house</T_BILL_T_CHAMBER>
  <T_BILL_T_FILENAME> </T_BILL_T_FILENAME>
  <T_BILL_T_LEGTYPE>bill_statewide</T_BILL_T_LEGTYPE>
  <T_BILL_T_SECTIONS>[{"SectionUUID":"92cd5acc-5e5f-41b6-a2c8-e64f09bb563a","SectionName":"code_section","SectionNumber":1,"SectionType":"code_section","CodeSections":[{"CodeSectionBookmarkName":"cs_T7C7N450_cb77933f2","IsConstitutionSection":false,"Identity":"7-7-450","IsNew":false,"SubSections":[{"Level":1,"Identity":"T7C7N450SC","SubSectionBookmarkName":"ss_T7C7N450SC_lv1_1fe052dbc","IsNewSubSection":false,"SubSectionReplacement":""},{"Level":2,"Identity":"T7C7N450S1","SubSectionBookmarkName":"ss_T7C7N450S1_lv2_1b52c769b","IsNewSubSection":false,"SubSectionReplacement":""},{"Level":2,"Identity":"T7C7N450S2","SubSectionBookmarkName":"ss_T7C7N450S2_lv2_f2272e6e4","IsNewSubSection":false,"SubSectionReplacement":""}],"TitleRelatedTo":"Designation of voting precincts in Pickens County","TitleSoAsTo":"authorize the pickens county board of voter registration and elections, with approval from a majority of the pickens county legislative delegation, to locate a polling place within five miles of a precinct's boundaries if no suitable location exists within the precinct","Deleted":false}],"TitleText":"","DisableControls":false,"Deleted":false,"RepealItems":[],"SectionBookmarkName":"bs_num_1_2244dc11f"},{"SectionUUID":"8f03ca95-8faa-4d43-a9c2-8afc498075bd","SectionName":"standard_eff_date_section","SectionNumber":2,"SectionType":"drafting_clause","CodeSections":[],"TitleText":"","DisableControls":false,"Deleted":false,"RepealItems":[],"SectionBookmarkName":"bs_num_2_lastsection"}]</T_BILL_T_SECTIONS>
  <T_BILL_T_SUBJECT>Pickens County Voting Precincts</T_BILL_T_SUBJECT>
  <T_BILL_UR_DRAFTER>harrisonbrant@scstatehouse.gov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2771</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2024-01-22T15:13:00Z</cp:lastPrinted>
  <dcterms:created xsi:type="dcterms:W3CDTF">2024-03-28T02:16:00Z</dcterms:created>
  <dcterms:modified xsi:type="dcterms:W3CDTF">2024-03-28T02:17:00Z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