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Pope, McCravy, Gibson and S. Jones</w:t>
      </w:r>
    </w:p>
    <w:p>
      <w:pPr>
        <w:widowControl w:val="false"/>
        <w:spacing w:after="0"/>
        <w:jc w:val="left"/>
      </w:pPr>
      <w:r>
        <w:rPr>
          <w:rFonts w:ascii="Times New Roman"/>
          <w:sz w:val="22"/>
        </w:rPr>
        <w:t xml:space="preserve">Document Path: LC-0528CM24.docx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Firearm and ammunition possession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read first time</w:t>
      </w:r>
      <w:r>
        <w:t xml:space="preserve"> (</w:t>
      </w:r>
      <w:hyperlink w:history="true" r:id="Rb84ebf089e3c48a9">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Referred to Committee on</w:t>
      </w:r>
      <w:r>
        <w:rPr>
          <w:b/>
        </w:rPr>
        <w:t xml:space="preserve"> Judiciary</w:t>
      </w:r>
      <w:r>
        <w:t xml:space="preserve"> (</w:t>
      </w:r>
      <w:hyperlink w:history="true" r:id="R5412b38f05944262">
        <w:r w:rsidRPr="00770434">
          <w:rPr>
            <w:rStyle w:val="Hyperlink"/>
          </w:rPr>
          <w:t>House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986a8204da4c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7872c76dff4bfe">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8205F" w14:paraId="40FEFADA" w14:textId="7A07B752">
          <w:pPr>
            <w:pStyle w:val="scbilltitle"/>
          </w:pPr>
          <w:r>
            <w:t xml:space="preserve">TO AMEND THE SOUTH CAROLINA CODE OF LAWS BY AMENDING SECTION 16-23-500, RELATING TO </w:t>
          </w:r>
          <w:r w:rsidR="00DD4615">
            <w:t xml:space="preserve">the </w:t>
          </w:r>
          <w:r>
            <w:t>UNLAWFUL POSSESSION OF FIREARM</w:t>
          </w:r>
          <w:r w:rsidR="00DD4615">
            <w:t>s</w:t>
          </w:r>
          <w:r>
            <w:t xml:space="preserve"> BY PERSON</w:t>
          </w:r>
          <w:r w:rsidR="00DD4615">
            <w:t>s</w:t>
          </w:r>
          <w:r>
            <w:t xml:space="preserve"> CONVICTED OF VIOLENT OFFENSE</w:t>
          </w:r>
          <w:r w:rsidR="00CC4464">
            <w:t>s</w:t>
          </w:r>
          <w:r w:rsidR="00DD4615">
            <w:t xml:space="preserve">, and the </w:t>
          </w:r>
          <w:r>
            <w:t>CONFISCATION</w:t>
          </w:r>
          <w:r w:rsidR="00DD4615">
            <w:t xml:space="preserve"> and </w:t>
          </w:r>
          <w:r>
            <w:t>RETURN OF FIREARM</w:t>
          </w:r>
          <w:r w:rsidR="00DD4615">
            <w:t>s</w:t>
          </w:r>
          <w:r>
            <w:t xml:space="preserve"> TO INNOCENT OWNER</w:t>
          </w:r>
          <w:r w:rsidR="00DD4615">
            <w:t>s</w:t>
          </w:r>
          <w:r>
            <w:t>, SO AS TO REVISE OFFENSES AND PENALTIES COVERED BY THIS SECTION.</w:t>
          </w:r>
        </w:p>
      </w:sdtContent>
    </w:sdt>
    <w:bookmarkStart w:name="at_bd3713e0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49517188" w:id="1"/>
      <w:r w:rsidRPr="0094541D">
        <w:t>B</w:t>
      </w:r>
      <w:bookmarkEnd w:id="1"/>
      <w:r w:rsidRPr="0094541D">
        <w:t>e it enacted by the General Assembly of the State of South Carolina:</w:t>
      </w:r>
    </w:p>
    <w:p w:rsidR="008279EF" w:rsidP="008279EF" w:rsidRDefault="008279EF" w14:paraId="4F173AD6" w14:textId="77777777">
      <w:pPr>
        <w:pStyle w:val="scemptyline"/>
      </w:pPr>
    </w:p>
    <w:p w:rsidR="008279EF" w:rsidP="008279EF" w:rsidRDefault="008279EF" w14:paraId="2DD315E4" w14:textId="77777777">
      <w:pPr>
        <w:pStyle w:val="scdirectionallanguage"/>
      </w:pPr>
      <w:bookmarkStart w:name="bs_num_1_9bbc1d811" w:id="2"/>
      <w:r>
        <w:t>S</w:t>
      </w:r>
      <w:bookmarkEnd w:id="2"/>
      <w:r>
        <w:t>ECTION 1.</w:t>
      </w:r>
      <w:r>
        <w:tab/>
      </w:r>
      <w:bookmarkStart w:name="dl_ec7487777" w:id="3"/>
      <w:r>
        <w:t>S</w:t>
      </w:r>
      <w:bookmarkEnd w:id="3"/>
      <w:r>
        <w:t>ection 16-23-500 of the S.C. Code is amended to read:</w:t>
      </w:r>
    </w:p>
    <w:p w:rsidR="008279EF" w:rsidP="008279EF" w:rsidRDefault="008279EF" w14:paraId="6E6C0CB1" w14:textId="77777777">
      <w:pPr>
        <w:pStyle w:val="scemptyline"/>
      </w:pPr>
    </w:p>
    <w:p w:rsidR="008279EF" w:rsidP="008279EF" w:rsidRDefault="008279EF" w14:paraId="40E08E52" w14:textId="52B1B835">
      <w:pPr>
        <w:pStyle w:val="sccodifiedsection"/>
      </w:pPr>
      <w:r>
        <w:tab/>
      </w:r>
      <w:bookmarkStart w:name="cs_T16C23N500_59832cfe2" w:id="4"/>
      <w:r>
        <w:t>S</w:t>
      </w:r>
      <w:bookmarkEnd w:id="4"/>
      <w:r>
        <w:t>ection 16-23-500.</w:t>
      </w:r>
      <w:r>
        <w:tab/>
      </w:r>
      <w:bookmarkStart w:name="ss_T16C23N500SA_lv1_1ac65d32f" w:id="5"/>
      <w:r>
        <w:t>(</w:t>
      </w:r>
      <w:bookmarkEnd w:id="5"/>
      <w:r>
        <w:t xml:space="preserve">A) </w:t>
      </w:r>
      <w:r w:rsidRPr="00EA12FA" w:rsidR="00EA12FA">
        <w:rPr>
          <w:rStyle w:val="scinsert"/>
        </w:rPr>
        <w:t>Except as provided in subsection (F),</w:t>
      </w:r>
      <w:r w:rsidR="00EA12FA">
        <w:rPr>
          <w:rStyle w:val="scinsert"/>
        </w:rPr>
        <w:t xml:space="preserve"> </w:t>
      </w:r>
      <w:r w:rsidRPr="00EA12FA" w:rsidR="00EA12FA">
        <w:rPr>
          <w:sz w:val="18"/>
          <w:szCs w:val="18"/>
        </w:rPr>
        <w:t>i</w:t>
      </w:r>
      <w:r>
        <w:t xml:space="preserve">t is unlawful for a person who has been convicted of a </w:t>
      </w:r>
      <w:r>
        <w:rPr>
          <w:rStyle w:val="scstrike"/>
        </w:rPr>
        <w:t>violent crime, as defined by Section 16-1-60, that is classified as a felony offense,</w:t>
      </w:r>
      <w:r>
        <w:t xml:space="preserve"> </w:t>
      </w:r>
      <w:r w:rsidR="00EA12FA">
        <w:rPr>
          <w:rStyle w:val="scinsert"/>
        </w:rPr>
        <w:t xml:space="preserve">crime punishable by a maximum term of imprisonment of more than one year </w:t>
      </w:r>
      <w:r>
        <w:t>to possess a firearm or ammunition within this State.</w:t>
      </w:r>
    </w:p>
    <w:p w:rsidR="008279EF" w:rsidDel="002F3F6C" w:rsidP="008279EF" w:rsidRDefault="008279EF" w14:paraId="5711A484" w14:textId="2C42A284">
      <w:pPr>
        <w:pStyle w:val="sccodifiedsection"/>
      </w:pPr>
      <w:r>
        <w:tab/>
      </w:r>
      <w:bookmarkStart w:name="ss_T16C23N500SB_lv1_07511776f" w:id="6"/>
      <w:r>
        <w:t>(</w:t>
      </w:r>
      <w:bookmarkEnd w:id="6"/>
      <w:r>
        <w:t>B) A person who violates the provisions of this section is guilty of a felony and, upon conviction</w:t>
      </w:r>
      <w:r>
        <w:rPr>
          <w:rStyle w:val="scstrike"/>
        </w:rPr>
        <w:t>, must be fined not more than two thousand dollars or imprisoned not more than five years, or both.</w:t>
      </w:r>
      <w:r w:rsidR="002F3F6C">
        <w:rPr>
          <w:rStyle w:val="scinsert"/>
        </w:rPr>
        <w:t>:</w:t>
      </w:r>
    </w:p>
    <w:p w:rsidR="00EA12FA" w:rsidP="008279EF" w:rsidRDefault="00EA12FA" w14:paraId="7A9BA96C" w14:textId="70F364C9">
      <w:pPr>
        <w:pStyle w:val="sccodifiedsection"/>
      </w:pPr>
      <w:r>
        <w:rPr>
          <w:rStyle w:val="scinsert"/>
        </w:rPr>
        <w:tab/>
      </w:r>
      <w:r>
        <w:rPr>
          <w:rStyle w:val="scinsert"/>
        </w:rPr>
        <w:tab/>
      </w:r>
      <w:bookmarkStart w:name="ss_T16C23N500S1_lv2_51f5775de" w:id="7"/>
      <w:r>
        <w:rPr>
          <w:rStyle w:val="scinsert"/>
        </w:rPr>
        <w:t>(</w:t>
      </w:r>
      <w:bookmarkEnd w:id="7"/>
      <w:r>
        <w:rPr>
          <w:rStyle w:val="scinsert"/>
        </w:rPr>
        <w:t xml:space="preserve">1) </w:t>
      </w:r>
      <w:r w:rsidRPr="00EA12FA">
        <w:rPr>
          <w:rStyle w:val="scinsert"/>
        </w:rPr>
        <w:t>for a first offense, must be imprisoned not more than five years;</w:t>
      </w:r>
    </w:p>
    <w:p w:rsidR="00EA12FA" w:rsidP="008279EF" w:rsidRDefault="00EA12FA" w14:paraId="78AA7BA4" w14:textId="5BBED59F">
      <w:pPr>
        <w:pStyle w:val="sccodifiedsection"/>
      </w:pPr>
      <w:r>
        <w:rPr>
          <w:rStyle w:val="scinsert"/>
        </w:rPr>
        <w:tab/>
      </w:r>
      <w:r>
        <w:rPr>
          <w:rStyle w:val="scinsert"/>
        </w:rPr>
        <w:tab/>
      </w:r>
      <w:bookmarkStart w:name="ss_T16C23N500S2_lv2_bcc644d6e" w:id="8"/>
      <w:r>
        <w:rPr>
          <w:rStyle w:val="scinsert"/>
        </w:rPr>
        <w:t>(</w:t>
      </w:r>
      <w:bookmarkEnd w:id="8"/>
      <w:r>
        <w:rPr>
          <w:rStyle w:val="scinsert"/>
        </w:rPr>
        <w:t xml:space="preserve">2) </w:t>
      </w:r>
      <w:r w:rsidRPr="00EA12FA">
        <w:rPr>
          <w:rStyle w:val="scinsert"/>
        </w:rPr>
        <w:t>for a second offense, must be imprisoned for a mandatory minimum of five years, but not more than twenty years; and</w:t>
      </w:r>
    </w:p>
    <w:p w:rsidR="00EA12FA" w:rsidP="008279EF" w:rsidRDefault="00EA12FA" w14:paraId="41A6D232" w14:textId="2C454AE9">
      <w:pPr>
        <w:pStyle w:val="sccodifiedsection"/>
      </w:pPr>
      <w:r>
        <w:rPr>
          <w:rStyle w:val="scinsert"/>
        </w:rPr>
        <w:tab/>
      </w:r>
      <w:r>
        <w:rPr>
          <w:rStyle w:val="scinsert"/>
        </w:rPr>
        <w:tab/>
      </w:r>
      <w:bookmarkStart w:name="ss_T16C23N500S3_lv2_eda52b710" w:id="9"/>
      <w:r>
        <w:rPr>
          <w:rStyle w:val="scinsert"/>
        </w:rPr>
        <w:t>(</w:t>
      </w:r>
      <w:bookmarkEnd w:id="9"/>
      <w:r>
        <w:rPr>
          <w:rStyle w:val="scinsert"/>
        </w:rPr>
        <w:t xml:space="preserve">3) </w:t>
      </w:r>
      <w:r w:rsidRPr="00EA12FA">
        <w:rPr>
          <w:rStyle w:val="scinsert"/>
        </w:rPr>
        <w:t>for a third or subsequent offense, must be imprisoned for a mandatory minimum of ten years, but not more than thirty years.</w:t>
      </w:r>
    </w:p>
    <w:p w:rsidR="008279EF" w:rsidP="008279EF" w:rsidRDefault="008279EF" w14:paraId="75840759" w14:textId="77777777">
      <w:pPr>
        <w:pStyle w:val="sccodifiedsection"/>
      </w:pPr>
      <w:r>
        <w:tab/>
      </w:r>
      <w:bookmarkStart w:name="ss_T16C23N500SC_lv1_a653a3596" w:id="10"/>
      <w:r>
        <w:t>(</w:t>
      </w:r>
      <w:bookmarkEnd w:id="10"/>
      <w:r>
        <w:t>C)</w:t>
      </w:r>
      <w:bookmarkStart w:name="ss_T16C23N500S1_lv2_4c76d7a92" w:id="11"/>
      <w:r>
        <w:t>(</w:t>
      </w:r>
      <w:bookmarkEnd w:id="11"/>
      <w:r>
        <w:t xml:space="preserve">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w:t>
      </w:r>
      <w:r>
        <w:lastRenderedPageBreak/>
        <w:t>Records must be kept of all confiscated firearms or ammunition received by the law enforcement agencies under the provisions of this section.</w:t>
      </w:r>
    </w:p>
    <w:p w:rsidR="008279EF" w:rsidP="008279EF" w:rsidRDefault="008279EF" w14:paraId="6152FA8B" w14:textId="77777777">
      <w:pPr>
        <w:pStyle w:val="sccodifiedsection"/>
      </w:pPr>
      <w:r>
        <w:tab/>
      </w:r>
      <w:r>
        <w:tab/>
      </w:r>
      <w:bookmarkStart w:name="ss_T16C23N500S2_lv2_a70623804" w:id="12"/>
      <w:r>
        <w:t>(</w:t>
      </w:r>
      <w:bookmarkEnd w:id="12"/>
      <w:r>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rsidR="008279EF" w:rsidP="008279EF" w:rsidRDefault="008279EF" w14:paraId="2A4E0FD6" w14:textId="3D44534A">
      <w:pPr>
        <w:pStyle w:val="sccodifiedsection"/>
      </w:pPr>
      <w:r>
        <w:tab/>
      </w:r>
      <w:bookmarkStart w:name="ss_T16C23N500SD_lv1_2cd632093" w:id="13"/>
      <w:r>
        <w:t>(</w:t>
      </w:r>
      <w:bookmarkEnd w:id="13"/>
      <w:r>
        <w:t>D) The</w:t>
      </w:r>
      <w:r>
        <w:rPr>
          <w:rStyle w:val="scstrike"/>
        </w:rPr>
        <w:t xml:space="preserve"> judge that hears the case involving the violent</w:t>
      </w:r>
      <w:r w:rsidR="00EA12FA">
        <w:rPr>
          <w:rStyle w:val="scinsert"/>
        </w:rPr>
        <w:t xml:space="preserve"> court with jurisdiction over an</w:t>
      </w:r>
      <w:r>
        <w:t xml:space="preserve"> offense</w:t>
      </w:r>
      <w:r>
        <w:rPr>
          <w:rStyle w:val="scstrike"/>
        </w:rPr>
        <w:t>, as defined by Section 16-1-60, that is classified as a felony offense,</w:t>
      </w:r>
      <w:r>
        <w:t xml:space="preserve"> </w:t>
      </w:r>
      <w:r w:rsidR="00EA12FA">
        <w:rPr>
          <w:rStyle w:val="scinsert"/>
        </w:rPr>
        <w:t>punish</w:t>
      </w:r>
      <w:r w:rsidR="00146ACA">
        <w:rPr>
          <w:rStyle w:val="scinsert"/>
        </w:rPr>
        <w:t xml:space="preserve">able by imprisonment for more than one year, as provided in subsection (A), </w:t>
      </w:r>
      <w:r>
        <w:t xml:space="preserve">shall make a specific finding on the record that the offense is </w:t>
      </w:r>
      <w:r>
        <w:rPr>
          <w:rStyle w:val="scstrike"/>
        </w:rPr>
        <w:t>a violent offense, as defined by Section 16-1-60, and is classified as a felony offense</w:t>
      </w:r>
      <w:r w:rsidR="00146ACA">
        <w:rPr>
          <w:rStyle w:val="scinsert"/>
        </w:rPr>
        <w:t>subject to the provisions of this section</w:t>
      </w:r>
      <w:r>
        <w:t xml:space="preserve">. A </w:t>
      </w:r>
      <w:r w:rsidR="00CC4464">
        <w:t xml:space="preserve">judge’s </w:t>
      </w:r>
      <w:r>
        <w:t>failure to make a specific finding on the record does not bar or otherwise affect prosecution pursuant to this subsection and does not constitute a defense to prosecution pursuant to this subsection.</w:t>
      </w:r>
    </w:p>
    <w:p w:rsidR="00146ACA" w:rsidP="00146ACA" w:rsidRDefault="00146ACA" w14:paraId="564BB9C5" w14:textId="30B4643B">
      <w:pPr>
        <w:pStyle w:val="sccodifiedsection"/>
      </w:pPr>
      <w:r>
        <w:rPr>
          <w:rStyle w:val="scinsert"/>
        </w:rPr>
        <w:tab/>
      </w:r>
      <w:bookmarkStart w:name="ss_T16C23N500SE_lv1_11f7951d7" w:id="14"/>
      <w:r>
        <w:rPr>
          <w:rStyle w:val="scinsert"/>
        </w:rPr>
        <w:t>(</w:t>
      </w:r>
      <w:bookmarkEnd w:id="14"/>
      <w:r>
        <w:rPr>
          <w:rStyle w:val="scinsert"/>
        </w:rPr>
        <w:t>E) A second or subsequent offense for the purpose of this section means any conviction pursuant to Section 16-23-500(A).</w:t>
      </w:r>
    </w:p>
    <w:p w:rsidR="00146ACA" w:rsidP="00146ACA" w:rsidRDefault="00146ACA" w14:paraId="7405E70E" w14:textId="75F52541">
      <w:pPr>
        <w:pStyle w:val="sccodifiedsection"/>
      </w:pPr>
      <w:r>
        <w:rPr>
          <w:rStyle w:val="scinsert"/>
        </w:rPr>
        <w:tab/>
      </w:r>
      <w:bookmarkStart w:name="ss_T16C23N500SF_lv1_3a48a7a99" w:id="15"/>
      <w:r>
        <w:rPr>
          <w:rStyle w:val="scinsert"/>
        </w:rPr>
        <w:t>(</w:t>
      </w:r>
      <w:bookmarkEnd w:id="15"/>
      <w:r>
        <w:rPr>
          <w:rStyle w:val="scinsert"/>
        </w:rPr>
        <w:t>F) For the purpose of this section</w:t>
      </w:r>
      <w:r w:rsidR="00CC4464">
        <w:rPr>
          <w:rStyle w:val="scinsert"/>
        </w:rPr>
        <w:t>, “</w:t>
      </w:r>
      <w:r>
        <w:rPr>
          <w:rStyle w:val="scinsert"/>
        </w:rPr>
        <w:t>crime punishable by a maximum term of imprisonment of more than one year</w:t>
      </w:r>
      <w:r w:rsidR="00CC4464">
        <w:rPr>
          <w:rStyle w:val="scinsert"/>
        </w:rPr>
        <w:t>”</w:t>
      </w:r>
      <w:r>
        <w:rPr>
          <w:rStyle w:val="scinsert"/>
        </w:rPr>
        <w:t xml:space="preserve"> does not include:</w:t>
      </w:r>
    </w:p>
    <w:p w:rsidR="00146ACA" w:rsidP="00146ACA" w:rsidRDefault="00146ACA" w14:paraId="76A60899" w14:textId="24D6EC34">
      <w:pPr>
        <w:pStyle w:val="sccodifiedsection"/>
      </w:pPr>
      <w:r>
        <w:rPr>
          <w:rStyle w:val="scinsert"/>
        </w:rPr>
        <w:tab/>
      </w:r>
      <w:r>
        <w:rPr>
          <w:rStyle w:val="scinsert"/>
        </w:rPr>
        <w:tab/>
      </w:r>
      <w:bookmarkStart w:name="ss_T16C23N500S1_lv2_3d59d699d" w:id="16"/>
      <w:r>
        <w:rPr>
          <w:rStyle w:val="scinsert"/>
        </w:rPr>
        <w:t>(</w:t>
      </w:r>
      <w:bookmarkEnd w:id="16"/>
      <w:r>
        <w:rPr>
          <w:rStyle w:val="scinsert"/>
        </w:rPr>
        <w:t>1) any offense in this State or another jurisdiction pertaining to antitrust violations, unfair trade practices, restraints of trade, or other similar offenses relating to the regulation of business practices;</w:t>
      </w:r>
    </w:p>
    <w:p w:rsidR="00146ACA" w:rsidP="00146ACA" w:rsidRDefault="00146ACA" w14:paraId="7EE70624" w14:textId="140821E6">
      <w:pPr>
        <w:pStyle w:val="sccodifiedsection"/>
      </w:pPr>
      <w:r>
        <w:rPr>
          <w:rStyle w:val="scinsert"/>
        </w:rPr>
        <w:tab/>
      </w:r>
      <w:r>
        <w:rPr>
          <w:rStyle w:val="scinsert"/>
        </w:rPr>
        <w:tab/>
      </w:r>
      <w:bookmarkStart w:name="ss_T16C23N500S2_lv2_e1b447a32" w:id="17"/>
      <w:r>
        <w:rPr>
          <w:rStyle w:val="scinsert"/>
        </w:rPr>
        <w:t>(</w:t>
      </w:r>
      <w:bookmarkEnd w:id="17"/>
      <w:r>
        <w:rPr>
          <w:rStyle w:val="scinsert"/>
        </w:rPr>
        <w:t>2) any offense classified by the laws of this State or another jurisdiction as a misdemeanor and punishable by a term of imprisonment of five years or less; or</w:t>
      </w:r>
    </w:p>
    <w:p w:rsidR="00146ACA" w:rsidP="00146ACA" w:rsidRDefault="00146ACA" w14:paraId="5445A0DC" w14:textId="7BD67295">
      <w:pPr>
        <w:pStyle w:val="sccodifiedsection"/>
      </w:pPr>
      <w:r>
        <w:rPr>
          <w:rStyle w:val="scinsert"/>
        </w:rPr>
        <w:tab/>
      </w:r>
      <w:r>
        <w:rPr>
          <w:rStyle w:val="scinsert"/>
        </w:rPr>
        <w:tab/>
      </w:r>
      <w:bookmarkStart w:name="ss_T16C23N500S3_lv2_1818cb8d3" w:id="18"/>
      <w:r>
        <w:rPr>
          <w:rStyle w:val="scinsert"/>
        </w:rPr>
        <w:t>(</w:t>
      </w:r>
      <w:bookmarkEnd w:id="18"/>
      <w:r>
        <w:rPr>
          <w:rStyle w:val="scinsert"/>
        </w:rPr>
        <w:t>3) any crime for which the conviction has been expunged or set aside or for which a person has been pardoned or has had civil rights restored, unless such pardon, expungement, or restoration of civil rights expressly provides that the person may not ship, transport, possess, or receive firearms.</w:t>
      </w:r>
    </w:p>
    <w:p w:rsidRPr="00DF3B44" w:rsidR="007E06BB" w:rsidP="00787433" w:rsidRDefault="007E06BB" w14:paraId="3D8F1FED" w14:textId="4938FCFB">
      <w:pPr>
        <w:pStyle w:val="scemptyline"/>
      </w:pPr>
    </w:p>
    <w:p w:rsidRPr="00DF3B44" w:rsidR="007A10F1" w:rsidP="007A10F1" w:rsidRDefault="00E27805" w14:paraId="0E9393B4" w14:textId="3A662836">
      <w:pPr>
        <w:pStyle w:val="scnoncodifiedsection"/>
      </w:pPr>
      <w:bookmarkStart w:name="bs_num_2_lastsection" w:id="19"/>
      <w:bookmarkStart w:name="eff_date_section" w:id="20"/>
      <w:r w:rsidRPr="00DF3B44">
        <w:t>S</w:t>
      </w:r>
      <w:bookmarkEnd w:id="19"/>
      <w:r w:rsidRPr="00DF3B44">
        <w:t>ECTION 2.</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D1BA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A2535CA" w:rsidR="00685035" w:rsidRPr="007B4AF7" w:rsidRDefault="009D1BA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279EF">
              <w:rPr>
                <w:noProof/>
              </w:rPr>
              <w:t>LC-0528CM24.docx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153"/>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46ACA"/>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3F6C"/>
    <w:rsid w:val="002F560C"/>
    <w:rsid w:val="002F5847"/>
    <w:rsid w:val="0030425A"/>
    <w:rsid w:val="003421F1"/>
    <w:rsid w:val="0034279C"/>
    <w:rsid w:val="00354F64"/>
    <w:rsid w:val="003559A1"/>
    <w:rsid w:val="00361563"/>
    <w:rsid w:val="00371D36"/>
    <w:rsid w:val="00373E17"/>
    <w:rsid w:val="003775E6"/>
    <w:rsid w:val="00381998"/>
    <w:rsid w:val="003A5F1C"/>
    <w:rsid w:val="003C088D"/>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34CA"/>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D74EA"/>
    <w:rsid w:val="006E0935"/>
    <w:rsid w:val="006E353F"/>
    <w:rsid w:val="006E35AB"/>
    <w:rsid w:val="00711AA9"/>
    <w:rsid w:val="00722155"/>
    <w:rsid w:val="00737F19"/>
    <w:rsid w:val="0078205F"/>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79EF"/>
    <w:rsid w:val="00831048"/>
    <w:rsid w:val="00834272"/>
    <w:rsid w:val="008625C1"/>
    <w:rsid w:val="0087671D"/>
    <w:rsid w:val="008806F9"/>
    <w:rsid w:val="00887957"/>
    <w:rsid w:val="0089248F"/>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0581"/>
    <w:rsid w:val="0098366F"/>
    <w:rsid w:val="00983A03"/>
    <w:rsid w:val="00986063"/>
    <w:rsid w:val="00991F67"/>
    <w:rsid w:val="00992876"/>
    <w:rsid w:val="009A0DCE"/>
    <w:rsid w:val="009A22CD"/>
    <w:rsid w:val="009A3E4B"/>
    <w:rsid w:val="009B004E"/>
    <w:rsid w:val="009B35FD"/>
    <w:rsid w:val="009B6815"/>
    <w:rsid w:val="009D1BA6"/>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2E0F"/>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C772B"/>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077B"/>
    <w:rsid w:val="00CB2673"/>
    <w:rsid w:val="00CB701D"/>
    <w:rsid w:val="00CC3F0E"/>
    <w:rsid w:val="00CC4464"/>
    <w:rsid w:val="00CD08C9"/>
    <w:rsid w:val="00CD1FE8"/>
    <w:rsid w:val="00CD38CD"/>
    <w:rsid w:val="00CD3E0C"/>
    <w:rsid w:val="00CD5565"/>
    <w:rsid w:val="00CD616C"/>
    <w:rsid w:val="00CF68D6"/>
    <w:rsid w:val="00CF7B4A"/>
    <w:rsid w:val="00D009F8"/>
    <w:rsid w:val="00D078DA"/>
    <w:rsid w:val="00D101F2"/>
    <w:rsid w:val="00D14995"/>
    <w:rsid w:val="00D204F2"/>
    <w:rsid w:val="00D2455C"/>
    <w:rsid w:val="00D25023"/>
    <w:rsid w:val="00D27F8C"/>
    <w:rsid w:val="00D33843"/>
    <w:rsid w:val="00D54A6F"/>
    <w:rsid w:val="00D57D57"/>
    <w:rsid w:val="00D62E42"/>
    <w:rsid w:val="00D772FB"/>
    <w:rsid w:val="00DA1AA0"/>
    <w:rsid w:val="00DA512B"/>
    <w:rsid w:val="00DB5DDD"/>
    <w:rsid w:val="00DC44A8"/>
    <w:rsid w:val="00DD461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2CD2"/>
    <w:rsid w:val="00E84FE5"/>
    <w:rsid w:val="00E86314"/>
    <w:rsid w:val="00E879A5"/>
    <w:rsid w:val="00E879FC"/>
    <w:rsid w:val="00EA12FA"/>
    <w:rsid w:val="00EA2574"/>
    <w:rsid w:val="00EA2F1F"/>
    <w:rsid w:val="00EA3F2E"/>
    <w:rsid w:val="00EA57EC"/>
    <w:rsid w:val="00EB120E"/>
    <w:rsid w:val="00EB34C8"/>
    <w:rsid w:val="00EB46E2"/>
    <w:rsid w:val="00EC0045"/>
    <w:rsid w:val="00ED452E"/>
    <w:rsid w:val="00EE3CDA"/>
    <w:rsid w:val="00EE3EF3"/>
    <w:rsid w:val="00EF37A8"/>
    <w:rsid w:val="00EF531F"/>
    <w:rsid w:val="00F00B58"/>
    <w:rsid w:val="00F05FE8"/>
    <w:rsid w:val="00F06D86"/>
    <w:rsid w:val="00F13D87"/>
    <w:rsid w:val="00F149E5"/>
    <w:rsid w:val="00F15E33"/>
    <w:rsid w:val="00F17DA2"/>
    <w:rsid w:val="00F22EC0"/>
    <w:rsid w:val="00F25C47"/>
    <w:rsid w:val="00F27D7B"/>
    <w:rsid w:val="00F31D34"/>
    <w:rsid w:val="00F342A1"/>
    <w:rsid w:val="00F36FBA"/>
    <w:rsid w:val="00F43B6D"/>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EA12F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47&amp;session=125&amp;summary=B" TargetMode="External" Id="R45986a8204da4cd4" /><Relationship Type="http://schemas.openxmlformats.org/officeDocument/2006/relationships/hyperlink" Target="https://www.scstatehouse.gov/sess125_2023-2024/prever/5147_20240227.docx" TargetMode="External" Id="Rb77872c76dff4bfe" /><Relationship Type="http://schemas.openxmlformats.org/officeDocument/2006/relationships/hyperlink" Target="h:\hj\20240227.docx" TargetMode="External" Id="Rb84ebf089e3c48a9" /><Relationship Type="http://schemas.openxmlformats.org/officeDocument/2006/relationships/hyperlink" Target="h:\hj\20240227.docx" TargetMode="External" Id="R5412b38f0594426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2a8f4b35-4c0f-4050-bc7d-8e865fd366fb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f72f592a-78f5-4478-8777-15c104ddc3bf</T_BILL_REQUEST_REQUEST>
  <T_BILL_R_ORIGINALDRAFT>834f2777-03b0-439e-b323-d7a2c5806c8a</T_BILL_R_ORIGINALDRAFT>
  <T_BILL_SPONSOR_SPONSOR>f416c9c0-0507-40fb-8954-360a9fe80ea0</T_BILL_SPONSOR_SPONSOR>
  <T_BILL_T_BILLNAME>[5147]</T_BILL_T_BILLNAME>
  <T_BILL_T_BILLNUMBER>5147</T_BILL_T_BILLNUMBER>
  <T_BILL_T_BILLTITLE>TO AMEND THE SOUTH CAROLINA CODE OF LAWS BY AMENDING SECTION 16-23-500, RELATING TO the UNLAWFUL POSSESSION OF FIREARMs BY PERSONs CONVICTED OF VIOLENT OFFENSEs, and the CONFISCATION and RETURN OF FIREARMs TO INNOCENT OWNERs, SO AS TO REVISE OFFENSES AND PENALTIES COVERED BY THIS SECTION.</T_BILL_T_BILLTITLE>
  <T_BILL_T_CHAMBER>house</T_BILL_T_CHAMBER>
  <T_BILL_T_FILENAME> </T_BILL_T_FILENAME>
  <T_BILL_T_LEGTYPE>bill_statewide</T_BILL_T_LEGTYPE>
  <T_BILL_T_SECTIONS>[{"SectionUUID":"946ce479-85a9-4417-8d41-2c6d0f55c997","SectionName":"code_section","SectionNumber":1,"SectionType":"code_section","CodeSections":[{"CodeSectionBookmarkName":"cs_T16C23N500_59832cfe2","IsConstitutionSection":false,"Identity":"16-23-500","IsNew":false,"SubSections":[{"Level":1,"Identity":"T16C23N500SA","SubSectionBookmarkName":"ss_T16C23N500SA_lv1_1ac65d32f","IsNewSubSection":false,"SubSectionReplacement":""},{"Level":1,"Identity":"T16C23N500SB","SubSectionBookmarkName":"ss_T16C23N500SB_lv1_07511776f","IsNewSubSection":false,"SubSectionReplacement":""},{"Level":1,"Identity":"T16C23N500SC","SubSectionBookmarkName":"ss_T16C23N500SC_lv1_a653a3596","IsNewSubSection":false,"SubSectionReplacement":""},{"Level":1,"Identity":"T16C23N500SD","SubSectionBookmarkName":"ss_T16C23N500SD_lv1_2cd632093","IsNewSubSection":false,"SubSectionReplacement":""},{"Level":2,"Identity":"T16C23N500S1","SubSectionBookmarkName":"ss_T16C23N500S1_lv2_51f5775de","IsNewSubSection":false,"SubSectionReplacement":""},{"Level":2,"Identity":"T16C23N500S2","SubSectionBookmarkName":"ss_T16C23N500S2_lv2_bcc644d6e","IsNewSubSection":false,"SubSectionReplacement":""},{"Level":2,"Identity":"T16C23N500S3","SubSectionBookmarkName":"ss_T16C23N500S3_lv2_eda52b710","IsNewSubSection":false,"SubSectionReplacement":""},{"Level":2,"Identity":"T16C23N500S1","SubSectionBookmarkName":"ss_T16C23N500S1_lv2_4c76d7a92","IsNewSubSection":false,"SubSectionReplacement":""},{"Level":2,"Identity":"T16C23N500S2","SubSectionBookmarkName":"ss_T16C23N500S2_lv2_a70623804","IsNewSubSection":false,"SubSectionReplacement":""},{"Level":1,"Identity":"T16C23N500SE","SubSectionBookmarkName":"ss_T16C23N500SE_lv1_11f7951d7","IsNewSubSection":false,"SubSectionReplacement":""},{"Level":1,"Identity":"T16C23N500SF","SubSectionBookmarkName":"ss_T16C23N500SF_lv1_3a48a7a99","IsNewSubSection":false,"SubSectionReplacement":""},{"Level":2,"Identity":"T16C23N500S1","SubSectionBookmarkName":"ss_T16C23N500S1_lv2_3d59d699d","IsNewSubSection":false,"SubSectionReplacement":""},{"Level":2,"Identity":"T16C23N500S2","SubSectionBookmarkName":"ss_T16C23N500S2_lv2_e1b447a32","IsNewSubSection":false,"SubSectionReplacement":""},{"Level":2,"Identity":"T16C23N500S3","SubSectionBookmarkName":"ss_T16C23N500S3_lv2_1818cb8d3","IsNewSubSection":false,"SubSectionReplacement":""}],"TitleRelatedTo":"Unlawful possession of a firearm by a person convicted of violent offense;  confiscation;  return of firearm to innocent owner","TitleSoAsTo":"revise offenses and penalties covered by this section","Deleted":false}],"TitleText":"","DisableControls":false,"Deleted":false,"RepealItems":[],"SectionBookmarkName":"bs_num_1_9bbc1d811"},{"SectionUUID":"8f03ca95-8faa-4d43-a9c2-8afc498075bd","SectionName":"standard_eff_date_section","SectionNumber":2,"SectionType":"drafting_clause","CodeSections":[],"TitleText":"","DisableControls":false,"Deleted":false,"RepealItems":[],"SectionBookmarkName":"bs_num_2_lastsection"}]</T_BILL_T_SECTIONS>
  <T_BILL_T_SUBJECT>Firearm and ammunition possession</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4325</Characters>
  <Application>Microsoft Office Word</Application>
  <DocSecurity>0</DocSecurity>
  <Lines>75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2024-02-20T17:02:00Z</cp:lastPrinted>
  <dcterms:created xsi:type="dcterms:W3CDTF">2024-02-20T17:03:00Z</dcterms:created>
  <dcterms:modified xsi:type="dcterms:W3CDTF">2024-02-20T17:03:00Z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