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Henegan, Murphy, Yow, Robbins, Guffey, Wheeler and B. Newton</w:t>
      </w:r>
    </w:p>
    <w:p>
      <w:pPr>
        <w:widowControl w:val="false"/>
        <w:spacing w:after="0"/>
        <w:jc w:val="left"/>
      </w:pPr>
      <w:r>
        <w:rPr>
          <w:rFonts w:ascii="Times New Roman"/>
          <w:sz w:val="22"/>
        </w:rPr>
        <w:t xml:space="preserve">Document Path: LC-0379PH24.docx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Bench warrant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8953b0c78123484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Judiciary</w:t>
      </w:r>
      <w:r>
        <w:t xml:space="preserve"> (</w:t>
      </w:r>
      <w:hyperlink w:history="true" r:id="R20a223063c6248a7">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84d36d30ab43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468986766d4b80">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6236" w14:paraId="40FEFADA" w14:textId="0FA8024C">
          <w:pPr>
            <w:pStyle w:val="scbilltitle"/>
          </w:pPr>
          <w:r>
            <w:t>TO AMEND THE SOUTH CAROLINA CODE OF LAWS BY AMENDING SECTION 38-53-70, RELATING TO ISSUANCE OF BENCH WARRANTS, SO AS TO REQUIRE THE CLERK OF COUR</w:t>
          </w:r>
          <w:r w:rsidR="00704A34">
            <w:t>t</w:t>
          </w:r>
          <w:r>
            <w:t xml:space="preserve"> TO ISSUE A BENCH WARRANT IF A </w:t>
          </w:r>
          <w:r w:rsidR="001F203D">
            <w:t>DEFENDANT</w:t>
          </w:r>
          <w:r>
            <w:t xml:space="preserve"> VIOLATES THE CONDITIONS OF RELEASE ON BOND.</w:t>
          </w:r>
        </w:p>
      </w:sdtContent>
    </w:sdt>
    <w:bookmarkStart w:name="at_057adcfd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66177ad" w:id="1"/>
      <w:r w:rsidRPr="0094541D">
        <w:t>B</w:t>
      </w:r>
      <w:bookmarkEnd w:id="1"/>
      <w:r w:rsidRPr="0094541D">
        <w:t>e it enacted by the General Assembly of the State of South Carolina:</w:t>
      </w:r>
    </w:p>
    <w:p w:rsidR="007943E3" w:rsidP="007943E3" w:rsidRDefault="007943E3" w14:paraId="2771E32C" w14:textId="77777777">
      <w:pPr>
        <w:pStyle w:val="scemptyline"/>
      </w:pPr>
    </w:p>
    <w:p w:rsidR="007943E3" w:rsidP="007943E3" w:rsidRDefault="007943E3" w14:paraId="48591AC8" w14:textId="77777777">
      <w:pPr>
        <w:pStyle w:val="scdirectionallanguage"/>
      </w:pPr>
      <w:bookmarkStart w:name="bs_num_1_daef88aa8" w:id="2"/>
      <w:r>
        <w:t>S</w:t>
      </w:r>
      <w:bookmarkEnd w:id="2"/>
      <w:r>
        <w:t>ECTION 1.</w:t>
      </w:r>
      <w:r>
        <w:tab/>
      </w:r>
      <w:bookmarkStart w:name="dl_8703e30c5" w:id="3"/>
      <w:r>
        <w:t>S</w:t>
      </w:r>
      <w:bookmarkEnd w:id="3"/>
      <w:r>
        <w:t>ection 38-53-70 of the S.C. Code is amended to read:</w:t>
      </w:r>
    </w:p>
    <w:p w:rsidR="007943E3" w:rsidP="007943E3" w:rsidRDefault="007943E3" w14:paraId="501B9827" w14:textId="77777777">
      <w:pPr>
        <w:pStyle w:val="scemptyline"/>
      </w:pPr>
    </w:p>
    <w:p w:rsidR="007943E3" w:rsidP="007943E3" w:rsidRDefault="007943E3" w14:paraId="3A33644C" w14:textId="5BAC1E2D">
      <w:pPr>
        <w:pStyle w:val="sccodifiedsection"/>
      </w:pPr>
      <w:r>
        <w:tab/>
      </w:r>
      <w:bookmarkStart w:name="cs_T38C53N70_ac15dfae0" w:id="4"/>
      <w:r>
        <w:t>S</w:t>
      </w:r>
      <w:bookmarkEnd w:id="4"/>
      <w:r>
        <w:t>ection 38-53-70.</w:t>
      </w:r>
      <w:r>
        <w:tab/>
        <w:t xml:space="preserve">If a defendant violates the conditions of release on bond, the </w:t>
      </w:r>
      <w:r w:rsidR="009C6236">
        <w:rPr>
          <w:rStyle w:val="scinsert"/>
        </w:rPr>
        <w:t xml:space="preserve">clerk of </w:t>
      </w:r>
      <w:r>
        <w:t>court shall issue a bench warrant for the defendant.  The court must provide written or electronic notice of the issuance of the bench warrant within thirty days of its issuance to every party bound in the recognizance.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rsidRPr="00DF3B44" w:rsidR="007E06BB" w:rsidP="00787433" w:rsidRDefault="007E06BB" w14:paraId="3D8F1FED" w14:textId="5724CF59">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60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8B7EBC" w:rsidR="00685035" w:rsidRPr="007B4AF7" w:rsidRDefault="004B27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43E3">
              <w:rPr>
                <w:noProof/>
              </w:rPr>
              <w:t>LC-0379PH24.docx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5DF7"/>
    <w:rsid w:val="00171601"/>
    <w:rsid w:val="001730EB"/>
    <w:rsid w:val="00173276"/>
    <w:rsid w:val="0019025B"/>
    <w:rsid w:val="00192AF7"/>
    <w:rsid w:val="00197366"/>
    <w:rsid w:val="001A136C"/>
    <w:rsid w:val="001B6DA2"/>
    <w:rsid w:val="001B7354"/>
    <w:rsid w:val="001C25EC"/>
    <w:rsid w:val="001F203D"/>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4751"/>
    <w:rsid w:val="002C3463"/>
    <w:rsid w:val="002D266D"/>
    <w:rsid w:val="002D5B3D"/>
    <w:rsid w:val="002D7447"/>
    <w:rsid w:val="002E315A"/>
    <w:rsid w:val="002E4F8C"/>
    <w:rsid w:val="002F560C"/>
    <w:rsid w:val="002F5847"/>
    <w:rsid w:val="0030425A"/>
    <w:rsid w:val="00323D37"/>
    <w:rsid w:val="003421F1"/>
    <w:rsid w:val="0034279C"/>
    <w:rsid w:val="003503A3"/>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8C9"/>
    <w:rsid w:val="00432135"/>
    <w:rsid w:val="004335B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6FE"/>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A34"/>
    <w:rsid w:val="00711AA9"/>
    <w:rsid w:val="00722155"/>
    <w:rsid w:val="00737F19"/>
    <w:rsid w:val="00782BF8"/>
    <w:rsid w:val="00783C75"/>
    <w:rsid w:val="007849D9"/>
    <w:rsid w:val="00787433"/>
    <w:rsid w:val="007943E3"/>
    <w:rsid w:val="007A10F1"/>
    <w:rsid w:val="007A3D50"/>
    <w:rsid w:val="007B2D29"/>
    <w:rsid w:val="007B412F"/>
    <w:rsid w:val="007B4AF7"/>
    <w:rsid w:val="007B4DBF"/>
    <w:rsid w:val="007C5458"/>
    <w:rsid w:val="007D2C67"/>
    <w:rsid w:val="007E06BB"/>
    <w:rsid w:val="007F50D1"/>
    <w:rsid w:val="0080471D"/>
    <w:rsid w:val="00816D52"/>
    <w:rsid w:val="00831048"/>
    <w:rsid w:val="00834272"/>
    <w:rsid w:val="0083719C"/>
    <w:rsid w:val="008625C1"/>
    <w:rsid w:val="0087671D"/>
    <w:rsid w:val="008806F9"/>
    <w:rsid w:val="0088368B"/>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23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604F"/>
    <w:rsid w:val="00AD3BE2"/>
    <w:rsid w:val="00AD3E3D"/>
    <w:rsid w:val="00AE1EE4"/>
    <w:rsid w:val="00AE36EC"/>
    <w:rsid w:val="00AE7406"/>
    <w:rsid w:val="00AF1688"/>
    <w:rsid w:val="00AF32EF"/>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04D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0B00"/>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3D37"/>
    <w:rPr>
      <w:rFonts w:ascii="Times New Roman" w:hAnsi="Times New Roman"/>
      <w:b w:val="0"/>
      <w:i w:val="0"/>
      <w:sz w:val="22"/>
    </w:rPr>
  </w:style>
  <w:style w:type="paragraph" w:styleId="NoSpacing">
    <w:name w:val="No Spacing"/>
    <w:uiPriority w:val="1"/>
    <w:qFormat/>
    <w:rsid w:val="00323D37"/>
    <w:pPr>
      <w:spacing w:after="0" w:line="240" w:lineRule="auto"/>
    </w:pPr>
  </w:style>
  <w:style w:type="paragraph" w:customStyle="1" w:styleId="scemptylineheader">
    <w:name w:val="sc_emptyline_header"/>
    <w:qFormat/>
    <w:rsid w:val="00323D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3D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3D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3D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3D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3D37"/>
    <w:rPr>
      <w:color w:val="808080"/>
    </w:rPr>
  </w:style>
  <w:style w:type="paragraph" w:customStyle="1" w:styleId="scdirectionallanguage">
    <w:name w:val="sc_directional_language"/>
    <w:qFormat/>
    <w:rsid w:val="00323D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3D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3D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3D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3D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3D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3D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3D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3D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3D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3D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3D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3D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3D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3D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3D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3D37"/>
    <w:rPr>
      <w:rFonts w:ascii="Times New Roman" w:hAnsi="Times New Roman"/>
      <w:color w:val="auto"/>
      <w:sz w:val="22"/>
    </w:rPr>
  </w:style>
  <w:style w:type="paragraph" w:customStyle="1" w:styleId="scclippagebillheader">
    <w:name w:val="sc_clip_page_bill_header"/>
    <w:qFormat/>
    <w:rsid w:val="00323D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3D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3D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D37"/>
    <w:rPr>
      <w:lang w:val="en-US"/>
    </w:rPr>
  </w:style>
  <w:style w:type="paragraph" w:styleId="Footer">
    <w:name w:val="footer"/>
    <w:basedOn w:val="Normal"/>
    <w:link w:val="FooterChar"/>
    <w:uiPriority w:val="99"/>
    <w:unhideWhenUsed/>
    <w:rsid w:val="0032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D37"/>
    <w:rPr>
      <w:lang w:val="en-US"/>
    </w:rPr>
  </w:style>
  <w:style w:type="paragraph" w:styleId="ListParagraph">
    <w:name w:val="List Paragraph"/>
    <w:basedOn w:val="Normal"/>
    <w:uiPriority w:val="34"/>
    <w:qFormat/>
    <w:rsid w:val="00323D37"/>
    <w:pPr>
      <w:ind w:left="720"/>
      <w:contextualSpacing/>
    </w:pPr>
  </w:style>
  <w:style w:type="paragraph" w:customStyle="1" w:styleId="scbillfooter">
    <w:name w:val="sc_bill_footer"/>
    <w:qFormat/>
    <w:rsid w:val="00323D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3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3D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3D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3D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3D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3D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3D37"/>
    <w:pPr>
      <w:widowControl w:val="0"/>
      <w:suppressAutoHyphens/>
      <w:spacing w:after="0" w:line="360" w:lineRule="auto"/>
    </w:pPr>
    <w:rPr>
      <w:rFonts w:ascii="Times New Roman" w:hAnsi="Times New Roman"/>
      <w:lang w:val="en-US"/>
    </w:rPr>
  </w:style>
  <w:style w:type="paragraph" w:customStyle="1" w:styleId="sctableln">
    <w:name w:val="sc_table_ln"/>
    <w:qFormat/>
    <w:rsid w:val="00323D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3D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3D37"/>
    <w:rPr>
      <w:strike/>
      <w:dstrike w:val="0"/>
    </w:rPr>
  </w:style>
  <w:style w:type="character" w:customStyle="1" w:styleId="scinsert">
    <w:name w:val="sc_insert"/>
    <w:uiPriority w:val="1"/>
    <w:qFormat/>
    <w:rsid w:val="00323D37"/>
    <w:rPr>
      <w:caps w:val="0"/>
      <w:smallCaps w:val="0"/>
      <w:strike w:val="0"/>
      <w:dstrike w:val="0"/>
      <w:vanish w:val="0"/>
      <w:u w:val="single"/>
      <w:vertAlign w:val="baseline"/>
    </w:rPr>
  </w:style>
  <w:style w:type="character" w:customStyle="1" w:styleId="scinsertred">
    <w:name w:val="sc_insert_red"/>
    <w:uiPriority w:val="1"/>
    <w:qFormat/>
    <w:rsid w:val="00323D37"/>
    <w:rPr>
      <w:caps w:val="0"/>
      <w:smallCaps w:val="0"/>
      <w:strike w:val="0"/>
      <w:dstrike w:val="0"/>
      <w:vanish w:val="0"/>
      <w:color w:val="FF0000"/>
      <w:u w:val="single"/>
      <w:vertAlign w:val="baseline"/>
    </w:rPr>
  </w:style>
  <w:style w:type="character" w:customStyle="1" w:styleId="scinsertblue">
    <w:name w:val="sc_insert_blue"/>
    <w:uiPriority w:val="1"/>
    <w:qFormat/>
    <w:rsid w:val="00323D37"/>
    <w:rPr>
      <w:caps w:val="0"/>
      <w:smallCaps w:val="0"/>
      <w:strike w:val="0"/>
      <w:dstrike w:val="0"/>
      <w:vanish w:val="0"/>
      <w:color w:val="0070C0"/>
      <w:u w:val="single"/>
      <w:vertAlign w:val="baseline"/>
    </w:rPr>
  </w:style>
  <w:style w:type="character" w:customStyle="1" w:styleId="scstrikered">
    <w:name w:val="sc_strike_red"/>
    <w:uiPriority w:val="1"/>
    <w:qFormat/>
    <w:rsid w:val="00323D37"/>
    <w:rPr>
      <w:strike/>
      <w:dstrike w:val="0"/>
      <w:color w:val="FF0000"/>
    </w:rPr>
  </w:style>
  <w:style w:type="character" w:customStyle="1" w:styleId="scstrikeblue">
    <w:name w:val="sc_strike_blue"/>
    <w:uiPriority w:val="1"/>
    <w:qFormat/>
    <w:rsid w:val="00323D37"/>
    <w:rPr>
      <w:strike/>
      <w:dstrike w:val="0"/>
      <w:color w:val="0070C0"/>
    </w:rPr>
  </w:style>
  <w:style w:type="character" w:customStyle="1" w:styleId="scinsertbluenounderline">
    <w:name w:val="sc_insert_blue_no_underline"/>
    <w:uiPriority w:val="1"/>
    <w:qFormat/>
    <w:rsid w:val="00323D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3D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3D37"/>
    <w:rPr>
      <w:strike/>
      <w:dstrike w:val="0"/>
      <w:color w:val="0070C0"/>
      <w:lang w:val="en-US"/>
    </w:rPr>
  </w:style>
  <w:style w:type="character" w:customStyle="1" w:styleId="scstrikerednoncodified">
    <w:name w:val="sc_strike_red_non_codified"/>
    <w:uiPriority w:val="1"/>
    <w:qFormat/>
    <w:rsid w:val="00323D37"/>
    <w:rPr>
      <w:strike/>
      <w:dstrike w:val="0"/>
      <w:color w:val="FF0000"/>
    </w:rPr>
  </w:style>
  <w:style w:type="paragraph" w:customStyle="1" w:styleId="scbillsiglines">
    <w:name w:val="sc_bill_sig_lines"/>
    <w:qFormat/>
    <w:rsid w:val="00323D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3D37"/>
    <w:rPr>
      <w:bdr w:val="none" w:sz="0" w:space="0" w:color="auto"/>
      <w:shd w:val="clear" w:color="auto" w:fill="FEC6C6"/>
    </w:rPr>
  </w:style>
  <w:style w:type="character" w:customStyle="1" w:styleId="screstoreblue">
    <w:name w:val="sc_restore_blue"/>
    <w:uiPriority w:val="1"/>
    <w:qFormat/>
    <w:rsid w:val="00323D37"/>
    <w:rPr>
      <w:color w:val="4472C4" w:themeColor="accent1"/>
      <w:bdr w:val="none" w:sz="0" w:space="0" w:color="auto"/>
      <w:shd w:val="clear" w:color="auto" w:fill="auto"/>
    </w:rPr>
  </w:style>
  <w:style w:type="character" w:customStyle="1" w:styleId="screstorered">
    <w:name w:val="sc_restore_red"/>
    <w:uiPriority w:val="1"/>
    <w:qFormat/>
    <w:rsid w:val="00323D37"/>
    <w:rPr>
      <w:color w:val="FF0000"/>
      <w:bdr w:val="none" w:sz="0" w:space="0" w:color="auto"/>
      <w:shd w:val="clear" w:color="auto" w:fill="auto"/>
    </w:rPr>
  </w:style>
  <w:style w:type="character" w:customStyle="1" w:styleId="scstrikenewblue">
    <w:name w:val="sc_strike_new_blue"/>
    <w:uiPriority w:val="1"/>
    <w:qFormat/>
    <w:rsid w:val="00323D37"/>
    <w:rPr>
      <w:strike w:val="0"/>
      <w:dstrike/>
      <w:color w:val="0070C0"/>
      <w:u w:val="none"/>
    </w:rPr>
  </w:style>
  <w:style w:type="character" w:customStyle="1" w:styleId="scstrikenewred">
    <w:name w:val="sc_strike_new_red"/>
    <w:uiPriority w:val="1"/>
    <w:qFormat/>
    <w:rsid w:val="00323D37"/>
    <w:rPr>
      <w:strike w:val="0"/>
      <w:dstrike/>
      <w:color w:val="FF0000"/>
      <w:u w:val="none"/>
    </w:rPr>
  </w:style>
  <w:style w:type="character" w:customStyle="1" w:styleId="scamendsenate">
    <w:name w:val="sc_amend_senate"/>
    <w:uiPriority w:val="1"/>
    <w:qFormat/>
    <w:rsid w:val="00323D37"/>
    <w:rPr>
      <w:bdr w:val="none" w:sz="0" w:space="0" w:color="auto"/>
      <w:shd w:val="clear" w:color="auto" w:fill="FFF2CC" w:themeFill="accent4" w:themeFillTint="33"/>
    </w:rPr>
  </w:style>
  <w:style w:type="character" w:customStyle="1" w:styleId="scamendhouse">
    <w:name w:val="sc_amend_house"/>
    <w:uiPriority w:val="1"/>
    <w:qFormat/>
    <w:rsid w:val="00323D37"/>
    <w:rPr>
      <w:bdr w:val="none" w:sz="0" w:space="0" w:color="auto"/>
      <w:shd w:val="clear" w:color="auto" w:fill="E2EFD9" w:themeFill="accent6" w:themeFillTint="33"/>
    </w:rPr>
  </w:style>
  <w:style w:type="paragraph" w:styleId="Revision">
    <w:name w:val="Revision"/>
    <w:hidden/>
    <w:uiPriority w:val="99"/>
    <w:semiHidden/>
    <w:rsid w:val="009C62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9&amp;session=125&amp;summary=B" TargetMode="External" Id="R1184d36d30ab43d1" /><Relationship Type="http://schemas.openxmlformats.org/officeDocument/2006/relationships/hyperlink" Target="https://www.scstatehouse.gov/sess125_2023-2024/prever/5229_20240306.docx" TargetMode="External" Id="R59468986766d4b80" /><Relationship Type="http://schemas.openxmlformats.org/officeDocument/2006/relationships/hyperlink" Target="h:\hj\20240306.docx" TargetMode="External" Id="R8953b0c781234846" /><Relationship Type="http://schemas.openxmlformats.org/officeDocument/2006/relationships/hyperlink" Target="h:\hj\20240306.docx" TargetMode="External" Id="R20a223063c6248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39c65ea4-efa1-473b-980a-e9566b820b03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305fe755-309b-4621-989a-030930c5bfe0</T_BILL_REQUEST_REQUEST>
  <T_BILL_R_ORIGINALDRAFT>b928218c-0712-4809-b188-90e91f869862</T_BILL_R_ORIGINALDRAFT>
  <T_BILL_SPONSOR_SPONSOR>044c4653-a83e-4f55-b82b-8d6720710569</T_BILL_SPONSOR_SPONSOR>
  <T_BILL_T_BILLNAME>[5229]</T_BILL_T_BILLNAME>
  <T_BILL_T_BILLNUMBER>5229</T_BILL_T_BILLNUMBER>
  <T_BILL_T_BILLTITLE>TO AMEND THE SOUTH CAROLINA CODE OF LAWS BY AMENDING SECTION 38-53-70, RELATING TO ISSUANCE OF BENCH WARRANTS, SO AS TO REQUIRE THE CLERK OF COURt TO ISSUE A BENCH WARRANT IF A DEFENDANT VIOLATES THE CONDITIONS OF RELEASE ON BOND.</T_BILL_T_BILLTITLE>
  <T_BILL_T_CHAMBER>house</T_BILL_T_CHAMBER>
  <T_BILL_T_FILENAME> </T_BILL_T_FILENAME>
  <T_BILL_T_LEGTYPE>bill_statewide</T_BILL_T_LEGTYPE>
  <T_BILL_T_SECTIONS>[{"SectionUUID":"28708488-5e5c-441b-9c45-006cdd4da6f9","SectionName":"code_section","SectionNumber":1,"SectionType":"code_section","CodeSections":[{"CodeSectionBookmarkName":"cs_T38C53N70_ac15dfae0","IsConstitutionSection":false,"Identity":"38-53-70","IsNew":false,"SubSections":[],"TitleRelatedTo":"Issuance of bench warrants","TitleSoAsTo":"require the clerk of cour to issue a bench warrant if a defendnat violates the conditions of release on bond","Deleted":false}],"TitleText":"","DisableControls":false,"Deleted":false,"RepealItems":[],"SectionBookmarkName":"bs_num_1_daef88aa8"},{"SectionUUID":"8f03ca95-8faa-4d43-a9c2-8afc498075bd","SectionName":"standard_eff_date_section","SectionNumber":2,"SectionType":"drafting_clause","CodeSections":[],"TitleText":"","DisableControls":false,"Deleted":false,"RepealItems":[],"SectionBookmarkName":"bs_num_2_lastsection"}]</T_BILL_T_SECTIONS>
  <T_BILL_T_SUBJECT>Bench warrant</T_BILL_T_SUBJECT>
  <T_BILL_UR_DRAFTER>pagehilton@scstatehouse.gov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3265D1-C11D-474F-BFB6-EB244E58DF7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1720</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2024-02-29T19:27:00Z</cp:lastPrinted>
  <dcterms:created xsi:type="dcterms:W3CDTF">2024-03-05T13:55:00Z</dcterms:created>
  <dcterms:modified xsi:type="dcterms:W3CDTF">2024-03-05T13:55:00Z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