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3948</w:t>
      </w:r>
    </w:p>
    <w:p>
      <w:pPr>
        <w:widowControl w:val="false"/>
        <w:spacing w:after="0"/>
        <w:jc w:val="left"/>
      </w:pPr>
      <w:r>
        <w:rPr>
          <w:rFonts w:ascii="Times New Roman"/>
          <w:sz w:val="22"/>
        </w:rPr>
        <w:t xml:space="preserve">Document Path: LC-0277SA23.docx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 xml:space="preserve">Introduced and read first time</w:t>
      </w:r>
      <w:r>
        <w:t xml:space="preserve"> (</w:t>
      </w:r>
      <w:hyperlink w:history="true" r:id="R23a9ffd989a2443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Referred to Committee on</w:t>
      </w:r>
      <w:r>
        <w:rPr>
          <w:b/>
        </w:rPr>
        <w:t xml:space="preserve"> Finance</w:t>
      </w:r>
      <w:r>
        <w:t xml:space="preserve"> (</w:t>
      </w:r>
      <w:hyperlink w:history="true" r:id="Rdf2ca61cc5e6422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bc8243766546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fe4ab989274245">
        <w:r>
          <w:rPr>
            <w:rStyle w:val="Hyperlink"/>
            <w:u w:val="single"/>
          </w:rPr>
          <w:t>03/22/2023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41E63" w:rsidRDefault="00432135" w14:paraId="47642A99" w14:textId="0D1E6D2B">
      <w:pPr>
        <w:pStyle w:val="scemptylineheader"/>
      </w:pPr>
    </w:p>
    <w:p w:rsidRPr="00BB0725" w:rsidR="00A73EFA" w:rsidP="00941E63" w:rsidRDefault="00A73EFA" w14:paraId="7B72410E" w14:textId="634EBCE6">
      <w:pPr>
        <w:pStyle w:val="scemptylineheader"/>
      </w:pPr>
    </w:p>
    <w:p w:rsidRPr="00BB0725" w:rsidR="00A73EFA" w:rsidP="00941E63" w:rsidRDefault="00A73EFA" w14:paraId="6AD935C9" w14:textId="5EB1AFD1">
      <w:pPr>
        <w:pStyle w:val="scemptylineheader"/>
      </w:pPr>
    </w:p>
    <w:p w:rsidRPr="00DF3B44" w:rsidR="00A73EFA" w:rsidP="00941E63" w:rsidRDefault="00A73EFA" w14:paraId="51A98227" w14:textId="61B2C189">
      <w:pPr>
        <w:pStyle w:val="scemptylineheader"/>
      </w:pPr>
    </w:p>
    <w:p w:rsidRPr="00DF3B44" w:rsidR="00A73EFA" w:rsidP="00941E63" w:rsidRDefault="00A73EFA" w14:paraId="3858851A" w14:textId="21B79218">
      <w:pPr>
        <w:pStyle w:val="scemptylineheader"/>
      </w:pPr>
    </w:p>
    <w:p w:rsidRPr="00DF3B44" w:rsidR="00A73EFA" w:rsidP="00941E63" w:rsidRDefault="00A73EFA" w14:paraId="4E3DDE20" w14:textId="1A6C56B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222AD" w14:paraId="40FEFADA" w14:textId="32CFB637">
          <w:pPr>
            <w:pStyle w:val="scbilltitle"/>
            <w:tabs>
              <w:tab w:val="left" w:pos="2104"/>
            </w:tabs>
          </w:pPr>
          <w:r>
            <w:t>TO AMEND THE SOUTH CAROLINA CODE OF LAWS BY AMENDING SECTION 12‑37‑220, RELATING TO PROPERTY TAX EXEMPTIONS, SO AS TO PROVIDE FOR AN EXEMPTION FOR CERTAIN RENEWABLE ENERGY RESOURCE PROPERTIES.</w:t>
          </w:r>
        </w:p>
      </w:sdtContent>
    </w:sdt>
    <w:bookmarkStart w:name="at_936fe9d4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c43210d" w:id="1"/>
      <w:r w:rsidRPr="0094541D">
        <w:t>B</w:t>
      </w:r>
      <w:bookmarkEnd w:id="1"/>
      <w:r w:rsidRPr="0094541D">
        <w:t>e it enacted by the General Assembly of the State of South Carolina:</w:t>
      </w:r>
    </w:p>
    <w:p w:rsidR="00CB0A7D" w:rsidP="00CB0A7D" w:rsidRDefault="00CB0A7D" w14:paraId="1AAC64D9" w14:textId="77777777">
      <w:pPr>
        <w:pStyle w:val="scemptyline"/>
      </w:pPr>
    </w:p>
    <w:p w:rsidR="00CB0A7D" w:rsidP="00CB0A7D" w:rsidRDefault="00CB0A7D" w14:paraId="58D666AC" w14:textId="2937D41A">
      <w:pPr>
        <w:pStyle w:val="scdirectionallanguage"/>
      </w:pPr>
      <w:bookmarkStart w:name="bs_num_1_52174098d" w:id="2"/>
      <w:r>
        <w:t>S</w:t>
      </w:r>
      <w:bookmarkEnd w:id="2"/>
      <w:r>
        <w:t>ECTION 1.</w:t>
      </w:r>
      <w:r>
        <w:tab/>
      </w:r>
      <w:bookmarkStart w:name="dl_e6065c12f" w:id="3"/>
      <w:r>
        <w:t>S</w:t>
      </w:r>
      <w:bookmarkEnd w:id="3"/>
      <w:r>
        <w:t>ection 12‑37‑220(B)(53) of the S.C. Code is amended to read:</w:t>
      </w:r>
    </w:p>
    <w:p w:rsidR="00CB0A7D" w:rsidP="00CB0A7D" w:rsidRDefault="00CB0A7D" w14:paraId="59CFDD71" w14:textId="77777777">
      <w:pPr>
        <w:pStyle w:val="scemptyline"/>
      </w:pPr>
    </w:p>
    <w:p w:rsidR="00CB0A7D" w:rsidP="00CB0A7D" w:rsidRDefault="00CB0A7D" w14:paraId="06FB623C" w14:textId="7D768929">
      <w:pPr>
        <w:pStyle w:val="sccodifiedsection"/>
      </w:pPr>
      <w:bookmarkStart w:name="cs_T12C37N220_aaf9a28f4" w:id="4"/>
      <w:r>
        <w:tab/>
      </w:r>
      <w:bookmarkStart w:name="ss_T12C37N220SB_lv1_526da4a56" w:id="5"/>
      <w:bookmarkEnd w:id="4"/>
      <w:r>
        <w:t>(</w:t>
      </w:r>
      <w:bookmarkEnd w:id="5"/>
      <w:r>
        <w:t>53) a renewable energy resource property</w:t>
      </w:r>
      <w:r>
        <w:rPr>
          <w:rStyle w:val="scstrike"/>
        </w:rPr>
        <w:t xml:space="preserve"> having a nameplate capacity of and operating at no greater than twenty kilowatts, as measured in alternating current</w:t>
      </w:r>
      <w:r>
        <w:t>.  For purposes of this item, “renewable energy resource” means property defined in Section 58‑40‑10</w:t>
      </w:r>
      <w:r>
        <w:rPr>
          <w:rStyle w:val="scinsert"/>
        </w:rPr>
        <w:t xml:space="preserve"> that includes solar energy equipment, facilities, or devices that support, collect, generate, transfer, monitor, or store thermal or electric energy</w:t>
      </w:r>
      <w:r>
        <w:rPr>
          <w:rStyle w:val="scstrike"/>
        </w:rPr>
        <w:t>.  This definition includes</w:t>
      </w:r>
      <w:r>
        <w:rPr>
          <w:rStyle w:val="scinsert"/>
        </w:rPr>
        <w:t xml:space="preserve"> including</w:t>
      </w:r>
      <w:r>
        <w:t xml:space="preserve">, but </w:t>
      </w:r>
      <w:r>
        <w:rPr>
          <w:rStyle w:val="scstrike"/>
        </w:rPr>
        <w:t xml:space="preserve">is </w:t>
      </w:r>
      <w:r>
        <w:t>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Pr="00DF3B44" w:rsidR="007E06BB" w:rsidP="00787433" w:rsidRDefault="007E06BB" w14:paraId="3D8F1FED" w14:textId="62A5A016">
      <w:pPr>
        <w:pStyle w:val="scemptyline"/>
      </w:pPr>
    </w:p>
    <w:p w:rsidRPr="00DF3B44" w:rsidR="007A10F1" w:rsidP="007A10F1" w:rsidRDefault="00CB0A7D" w14:paraId="0E9393B4" w14:textId="63912241">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C01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588CDE4" w:rsidR="00685035" w:rsidRPr="007B4AF7" w:rsidRDefault="005C01A7" w:rsidP="00D14995">
        <w:pPr>
          <w:pStyle w:val="scbillfooter"/>
        </w:pPr>
        <w:sdt>
          <w:sdtPr>
            <w:alias w:val="footer_billname"/>
            <w:tag w:val="footer_billname"/>
            <w:id w:val="457382597"/>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01528">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1528">
              <w:rPr>
                <w:noProof/>
              </w:rPr>
              <w:t>LC-0277SA23.docx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2AD"/>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1A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1E63"/>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0A7D"/>
    <w:rsid w:val="00CB2673"/>
    <w:rsid w:val="00CB701D"/>
    <w:rsid w:val="00CC3F0E"/>
    <w:rsid w:val="00CD08C9"/>
    <w:rsid w:val="00CD1FE8"/>
    <w:rsid w:val="00CD38CD"/>
    <w:rsid w:val="00CD3E0C"/>
    <w:rsid w:val="00CD5565"/>
    <w:rsid w:val="00CD616C"/>
    <w:rsid w:val="00CF68D6"/>
    <w:rsid w:val="00CF7B4A"/>
    <w:rsid w:val="00D009F8"/>
    <w:rsid w:val="00D0152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525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390"/>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B0A7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53&amp;session=125&amp;summary=B" TargetMode="External" Id="Reabc82437665467e" /><Relationship Type="http://schemas.openxmlformats.org/officeDocument/2006/relationships/hyperlink" Target="https://www.scstatehouse.gov/sess125_2023-2024/prever/653_20230322.docx" TargetMode="External" Id="R34fe4ab989274245" /><Relationship Type="http://schemas.openxmlformats.org/officeDocument/2006/relationships/hyperlink" Target="h:\sj\20230322.docx" TargetMode="External" Id="R23a9ffd989a2443a" /><Relationship Type="http://schemas.openxmlformats.org/officeDocument/2006/relationships/hyperlink" Target="h:\sj\20230322.docx" TargetMode="External" Id="Rdf2ca61cc5e642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b51ff600-cdfc-4f9a-9f60-65b5e3cca21b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2023-03-22T00:00:00-04:00</T_BILL_DT_VERSION>
  <T_BILL_D_INTRODATE>2023-03-22</T_BILL_D_INTRODATE>
  <T_BILL_D_SENATEINTRODATE>2023-03-22</T_BILL_D_SENATEINTRODATE>
  <T_BILL_N_INTERNALVERSIONNUMBER>1</T_BILL_N_INTERNALVERSIONNUMBER>
  <T_BILL_N_SESSION>125</T_BILL_N_SESSION>
  <T_BILL_N_VERSIONNUMBER>1</T_BILL_N_VERSIONNUMBER>
  <T_BILL_N_YEAR>2023</T_BILL_N_YEAR>
  <T_BILL_REQUEST_REQUEST>e9ae8cb7-8458-4f17-b80a-182808e63c63</T_BILL_REQUEST_REQUEST>
  <T_BILL_R_ORIGINALDRAFT>b1029852-1c0e-48e4-a042-ec3f1dc672ba</T_BILL_R_ORIGINALDRAFT>
  <T_BILL_SPONSOR_SPONSOR>3b91dbd4-73d1-4ebf-b1c3-8d251cd6bda9</T_BILL_SPONSOR_SPONSOR>
  <T_BILL_T_BILLNAME>[0653]</T_BILL_T_BILLNAME>
  <T_BILL_T_BILLNUMBER>653</T_BILL_T_BILLNUMBER>
  <T_BILL_T_BILLTITLE>TO AMEND THE SOUTH CAROLINA CODE OF LAWS BY AMENDING SECTION 12‑37‑220, RELATING TO PROPERTY TAX EXEMPTIONS, SO AS TO PROVIDE FOR AN EXEMPTION FOR CERTAIN RENEWABLE ENERGY RESOURCE PROPERTIES.</T_BILL_T_BILLTITLE>
  <T_BILL_T_CHAMBER>senate</T_BILL_T_CHAMBER>
  <T_BILL_T_FILENAME> </T_BILL_T_FILENAME>
  <T_BILL_T_LEGTYPE>bill_statewide</T_BILL_T_LEGTYPE>
  <T_BILL_T_SECTIONS>[{"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property tax exemptions","TitleSoAsTo":"provide for an exemption for certain renewable energy resource properties ","Deleted":false}],"TitleText":"","DisableControls":false,"Deleted":false,"RepealItems":[],"SectionBookmarkName":"bs_num_1_52174098d"},{"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property tax exemptions","TitleSoAsTo":"provide for an exemption for certain renewable energy resource properties ","Deleted":false}],"TitleText":"","DisableControls":false,"Deleted":false,"RepealItems":[],"SectionBookmarkName":"bs_num_1_52174098d"},{"SectionUUID":"8f03ca95-8faa-4d43-a9c2-8afc498075bd","SectionName":"standard_eff_date_section","SectionNumber":2,"SectionType":"drafting_clause","CodeSections":[],"TitleText":"","DisableControls":false,"Deleted":false,"RepealItems":[],"SectionBookmarkName":"bs_num_2_lastsection"}],"Timestamp":"2023-02-08T16:23:03.2040792-05:00","Username":null},{"Id":1,"SectionsList":[{"SectionUUID":"8f03ca95-8faa-4d43-a9c2-8afc498075bd","SectionName":"standard_eff_date_section","SectionNumber":2,"SectionType":"drafting_clause","CodeSections":[],"TitleText":"","DisableControls":false,"Deleted":false,"RepealItems":[],"SectionBookmarkName":"bs_num_2_lastsection"},{"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General exemption from taxes.","TitleSoAsTo":"","Deleted":false}],"TitleText":"","DisableControls":false,"Deleted":false,"RepealItems":[],"SectionBookmarkName":"bs_num_1_52174098d"}],"Timestamp":"2023-02-08T16:18:12.7085604-05:00","Username":null},{"Id":3,"SectionsList":[{"SectionUUID":"09cc571a-79fa-4104-acb3-2c0d9758e88a","SectionName":"code_section","SectionNumber":1,"SectionType":"code_section","CodeSections":[{"CodeSectionBookmarkName":"cs_T12C37N220_aaf9a28f4","IsConstitutionSection":false,"Identity":"12-37-220","IsNew":false,"SubSections":[{"Level":1,"Identity":"T12C37N220SB","SubSectionBookmarkName":"ss_T12C37N220SB_lv1_526da4a56","IsNewSubSection":false,"SubSectionReplacement":""}],"TitleRelatedTo":"property tax exemptions","TitleSoAsTo":"provide for an exemption for certain renewable energy resource properties ","Deleted":false}],"TitleText":"","DisableControls":false,"Deleted":false,"RepealItems":[],"SectionBookmarkName":"bs_num_1_52174098d"},{"SectionUUID":"8f03ca95-8faa-4d43-a9c2-8afc498075bd","SectionName":"standard_eff_date_section","SectionNumber":2,"SectionType":"drafting_clause","CodeSections":[],"TitleText":"","DisableControls":false,"Deleted":false,"RepealItems":[],"SectionBookmarkName":"bs_num_2_lastsection"}],"Timestamp":"2023-03-21T09:23:22.4074266-04:00","Username":"annarushton@scstatehouse.gov"}]</T_BILL_T_SECTIONSHISTORY>
  <T_BILL_T_SUBJECT>Property tax exemption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204</Words>
  <Characters>1213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19</cp:revision>
  <dcterms:created xsi:type="dcterms:W3CDTF">2022-06-03T11:45:00Z</dcterms:created>
  <dcterms:modified xsi:type="dcterms:W3CDTF">2023-03-21T13:23:00Z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