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Companion/Similar bill(s): 3095</w:t>
      </w:r>
    </w:p>
    <w:p>
      <w:pPr>
        <w:widowControl w:val="false"/>
        <w:spacing w:after="0"/>
        <w:jc w:val="left"/>
      </w:pPr>
      <w:r>
        <w:rPr>
          <w:rFonts w:ascii="Times New Roman"/>
          <w:sz w:val="22"/>
        </w:rPr>
        <w:t xml:space="preserve">Document Path: SR-0054KM23.docx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Gambling and gaming activities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7b75c5d12684194">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2909e8d36bae4c0f">
        <w:r w:rsidRPr="00770434">
          <w:rPr>
            <w:rStyle w:val="Hyperlink"/>
          </w:rPr>
          <w:t>Senate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36196dbb38a4e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0d54c9c9c74301">
        <w:r>
          <w:rPr>
            <w:rStyle w:val="Hyperlink"/>
            <w:u w:val="single"/>
          </w:rPr>
          <w:t>11/30/2022</w:t>
        </w:r>
      </w:hyperlink>
      <w:r>
        <w:t xml:space="preserve"/>
      </w:r>
    </w:p>
    <w:p>
      <w:pPr>
        <w:widowControl w:val="true"/>
        <w:spacing w:after="0"/>
        <w:jc w:val="left"/>
      </w:pPr>
      <w:r>
        <w:rPr>
          <w:rFonts w:ascii="Times New Roman"/>
          <w:sz w:val="22"/>
        </w:rPr>
        <w:t xml:space="preserve"/>
      </w:r>
      <w:hyperlink r:id="R6894cb3eca6847b8">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944219" w14:paraId="4E30D107" w14:textId="67C87EE5">
          <w:pPr>
            <w:pStyle w:val="scbilltitle"/>
          </w:pPr>
          <w:r>
            <w:t xml:space="preserve">PROPOSING AN AMENDMENT TO ARTICLE XVII OF THE CONSTITUTION OF SOUTH CAROLINA, 1895, RELATING TO MISCELLANEOUS MATTERS, BY ADDING SECTION 16, </w:t>
          </w:r>
          <w:r w:rsidR="00A1190F">
            <w:t xml:space="preserve">SO AS </w:t>
          </w:r>
          <w:r>
            <w:t xml:space="preserve">TO PROVIDE THAT THE GENERAL ASSEMBLY MAY PROVIDE FOR THE CONDUCT OF GAMBLING AND GAMING ACTIVITIES IN CERTAIN AREAS OF THE STATE UNDER CERTAIN CIRCUMSTANCES, TO PROVIDE THAT ANY GAMBLING OR GAMING ACTIVITIES MUST BE STRICTLY REGULATED, TO PROVIDE FOR THE ALLOCATION OF ANY REVENUES; AND PROPOSING AN AMENDMENT TO SECTION 8, ARTICLE XVII OF THE CONSTITUTION OF SOUTH CAROLINA, 1895, RELATING TO OFFICERS GAMBLING AND BETTING, BY DELETING SECTION 8, </w:t>
          </w:r>
          <w:r w:rsidR="00A1190F">
            <w:t xml:space="preserve">SO AS </w:t>
          </w:r>
          <w:r>
            <w:t>TO DELETE THE PROVISION THAT MAKES IT UNLAWFUL FOR A PERSON HOLDING AN OFFICE OF HONOR, TRUST, OR PROFIT TO ENGAGE IN GAMBLING OR BETTING ON GAMES OF CHANCE, AND TO REQUIRE AN OFFICER’S REMOVAL FROM OFFICE UPON CONVICTION FOR A GAMBLING OFFENSE.</w:t>
          </w:r>
        </w:p>
      </w:sdtContent>
    </w:sdt>
    <w:bookmarkStart w:name="at_a59f2ba09" w:displacedByCustomXml="prev" w:id="0"/>
    <w:bookmarkEnd w:id="0"/>
    <w:p w:rsidR="00207826" w:rsidP="00207826" w:rsidRDefault="00207826" w14:paraId="69B9DA7F" w14:textId="77777777">
      <w:pPr>
        <w:pStyle w:val="scbillwhereasclause"/>
      </w:pPr>
    </w:p>
    <w:p w:rsidR="00944219" w:rsidP="00163F0A" w:rsidRDefault="00944219" w14:paraId="79E09E77" w14:textId="77777777">
      <w:pPr>
        <w:pStyle w:val="scenactingwords"/>
      </w:pPr>
      <w:bookmarkStart w:name="ew_e64c2dcfd" w:id="1"/>
      <w:r>
        <w:rPr>
          <w:rFonts w:eastAsia="Times New Roman"/>
        </w:rPr>
        <w:t>B</w:t>
      </w:r>
      <w:bookmarkEnd w:id="1"/>
      <w:r>
        <w:rPr>
          <w:rFonts w:eastAsia="Times New Roman"/>
        </w:rPr>
        <w:t>e it enacted by the General Assembly of the State of South Carolina:</w:t>
      </w:r>
    </w:p>
    <w:p w:rsidR="00944219" w:rsidP="00163F0A" w:rsidRDefault="00944219" w14:paraId="392C40AE" w14:textId="77777777">
      <w:pPr>
        <w:pStyle w:val="scemptyline"/>
      </w:pPr>
    </w:p>
    <w:p w:rsidRPr="007E2244" w:rsidR="00944219" w:rsidP="00757693" w:rsidRDefault="00944219" w14:paraId="71BA1A04" w14:textId="77777777">
      <w:pPr>
        <w:pStyle w:val="scdirectionallanguage"/>
      </w:pPr>
      <w:bookmarkStart w:name="bs_num_1_23436d6b8" w:id="2"/>
      <w:r>
        <w:rPr>
          <w:rFonts w:eastAsia="Times New Roman"/>
        </w:rPr>
        <w:t>S</w:t>
      </w:r>
      <w:bookmarkEnd w:id="2"/>
      <w:r>
        <w:t xml:space="preserve">ECTION </w:t>
      </w:r>
      <w:r>
        <w:rPr>
          <w:rFonts w:eastAsia="Times New Roman"/>
        </w:rPr>
        <w:t>1.</w:t>
      </w:r>
      <w:r>
        <w:rPr>
          <w:rFonts w:eastAsia="Times New Roman"/>
        </w:rPr>
        <w:tab/>
      </w:r>
      <w:bookmarkStart w:name="dl_b4e297df2" w:id="3"/>
      <w:r w:rsidRPr="007E2244">
        <w:rPr>
          <w:rFonts w:eastAsia="Times New Roman"/>
          <w:color w:val="000000" w:themeColor="text1"/>
          <w:szCs w:val="20"/>
          <w:u w:color="000000" w:themeColor="text1"/>
        </w:rPr>
        <w:t>I</w:t>
      </w:r>
      <w:bookmarkEnd w:id="3"/>
      <w:r>
        <w:t>t is proposed that Article XVII of the Constitution of this State be amended by adding:</w:t>
      </w:r>
    </w:p>
    <w:p w:rsidRPr="007E2244" w:rsidR="00944219" w:rsidP="00163F0A" w:rsidRDefault="00944219" w14:paraId="0B84FE3F" w14:textId="77777777">
      <w:pPr>
        <w:pStyle w:val="sccodifiedsection"/>
      </w:pPr>
    </w:p>
    <w:p w:rsidR="00944219" w:rsidP="00163F0A" w:rsidRDefault="00944219" w14:paraId="081A74DB" w14:textId="3A160BBE">
      <w:pPr>
        <w:pStyle w:val="sccodifiedsection"/>
      </w:pPr>
      <w:r w:rsidRPr="007E2244">
        <w:rPr>
          <w:rFonts w:eastAsia="Times New Roman"/>
          <w:color w:val="000000" w:themeColor="text1"/>
          <w:szCs w:val="20"/>
          <w:u w:color="000000" w:themeColor="text1"/>
        </w:rPr>
        <w:tab/>
      </w:r>
      <w:bookmarkStart w:name="up_067a120f0" w:id="4"/>
      <w:r w:rsidRPr="007E2244">
        <w:rPr>
          <w:rFonts w:eastAsia="Times New Roman"/>
          <w:color w:val="000000" w:themeColor="text1"/>
          <w:szCs w:val="20"/>
          <w:u w:color="000000" w:themeColor="text1"/>
        </w:rPr>
        <w:t>S</w:t>
      </w:r>
      <w:bookmarkEnd w:id="4"/>
      <w:r w:rsidRPr="007E2244">
        <w:rPr>
          <w:rFonts w:eastAsia="Times New Roman"/>
          <w:color w:val="000000" w:themeColor="text1"/>
          <w:szCs w:val="20"/>
          <w:u w:color="000000" w:themeColor="text1"/>
        </w:rPr>
        <w:t>ection 16.</w:t>
      </w:r>
      <w:r w:rsidRPr="007E2244">
        <w:rPr>
          <w:rFonts w:eastAsia="Times New Roman"/>
          <w:color w:val="000000" w:themeColor="text1"/>
          <w:szCs w:val="20"/>
          <w:u w:color="000000" w:themeColor="text1"/>
        </w:rPr>
        <w:tab/>
        <w:t>The General Assembly may by law provide in specified areas of the State for the conduct of gambling and gaming activities on which bets are made</w:t>
      </w:r>
      <w:r>
        <w:rPr>
          <w:rFonts w:eastAsia="Times New Roman"/>
          <w:color w:val="000000" w:themeColor="text1"/>
          <w:szCs w:val="20"/>
          <w:u w:color="000000" w:themeColor="text1"/>
        </w:rPr>
        <w:t>,</w:t>
      </w:r>
      <w:r w:rsidRPr="007E2244">
        <w:rPr>
          <w:rFonts w:eastAsia="Times New Roman"/>
          <w:color w:val="000000" w:themeColor="text1"/>
          <w:szCs w:val="20"/>
          <w:u w:color="000000" w:themeColor="text1"/>
        </w:rPr>
        <w:t xml:space="preserve"> to include pari</w:t>
      </w:r>
      <w:r>
        <w:rPr>
          <w:rFonts w:eastAsia="Times New Roman"/>
          <w:color w:val="000000" w:themeColor="text1"/>
          <w:szCs w:val="20"/>
          <w:u w:color="000000" w:themeColor="text1"/>
        </w:rPr>
        <w:noBreakHyphen/>
      </w:r>
      <w:r w:rsidRPr="007E2244">
        <w:rPr>
          <w:rFonts w:eastAsia="Times New Roman"/>
          <w:color w:val="000000" w:themeColor="text1"/>
          <w:szCs w:val="20"/>
          <w:u w:color="000000" w:themeColor="text1"/>
        </w:rPr>
        <w:t>mutuel betting on horse racing</w:t>
      </w:r>
      <w:r>
        <w:rPr>
          <w:rFonts w:eastAsia="Times New Roman"/>
          <w:color w:val="000000" w:themeColor="text1"/>
          <w:szCs w:val="20"/>
          <w:u w:color="000000" w:themeColor="text1"/>
        </w:rPr>
        <w:t>;</w:t>
      </w:r>
      <w:r w:rsidRPr="007E2244">
        <w:rPr>
          <w:rFonts w:eastAsia="Times New Roman"/>
          <w:color w:val="000000" w:themeColor="text1"/>
          <w:szCs w:val="20"/>
          <w:u w:color="000000" w:themeColor="text1"/>
        </w:rPr>
        <w:t xml:space="preserve"> sports betting on professional sports</w:t>
      </w:r>
      <w:r>
        <w:rPr>
          <w:rFonts w:eastAsia="Times New Roman"/>
          <w:color w:val="000000" w:themeColor="text1"/>
          <w:szCs w:val="20"/>
          <w:u w:color="000000" w:themeColor="text1"/>
        </w:rPr>
        <w:t>;</w:t>
      </w:r>
      <w:r w:rsidRPr="007E2244">
        <w:rPr>
          <w:rFonts w:eastAsia="Times New Roman"/>
          <w:color w:val="000000" w:themeColor="text1"/>
          <w:szCs w:val="20"/>
          <w:u w:color="000000" w:themeColor="text1"/>
        </w:rPr>
        <w:t xml:space="preserve"> casino activities, such as card </w:t>
      </w:r>
      <w:r>
        <w:rPr>
          <w:rFonts w:eastAsia="Times New Roman"/>
          <w:color w:val="000000" w:themeColor="text1"/>
          <w:szCs w:val="20"/>
          <w:u w:color="000000" w:themeColor="text1"/>
        </w:rPr>
        <w:t>or</w:t>
      </w:r>
      <w:r w:rsidRPr="007E2244">
        <w:rPr>
          <w:rFonts w:eastAsia="Times New Roman"/>
          <w:color w:val="000000" w:themeColor="text1"/>
          <w:szCs w:val="20"/>
          <w:u w:color="000000" w:themeColor="text1"/>
        </w:rPr>
        <w:t xml:space="preserve"> dice games </w:t>
      </w:r>
      <w:r>
        <w:rPr>
          <w:rFonts w:eastAsia="Times New Roman"/>
          <w:color w:val="000000" w:themeColor="text1"/>
          <w:szCs w:val="20"/>
          <w:u w:color="000000" w:themeColor="text1"/>
        </w:rPr>
        <w:t>in which</w:t>
      </w:r>
      <w:r w:rsidRPr="007E2244">
        <w:rPr>
          <w:rFonts w:eastAsia="Times New Roman"/>
          <w:color w:val="000000" w:themeColor="text1"/>
          <w:szCs w:val="20"/>
          <w:u w:color="000000" w:themeColor="text1"/>
        </w:rPr>
        <w:t xml:space="preserve"> the skill of </w:t>
      </w:r>
      <w:r>
        <w:rPr>
          <w:rFonts w:eastAsia="Times New Roman"/>
          <w:color w:val="000000" w:themeColor="text1"/>
          <w:szCs w:val="20"/>
          <w:u w:color="000000" w:themeColor="text1"/>
        </w:rPr>
        <w:t>a</w:t>
      </w:r>
      <w:r w:rsidRPr="007E2244">
        <w:rPr>
          <w:rFonts w:eastAsia="Times New Roman"/>
          <w:color w:val="000000" w:themeColor="text1"/>
          <w:szCs w:val="20"/>
          <w:u w:color="000000" w:themeColor="text1"/>
        </w:rPr>
        <w:t xml:space="preserve"> player is involved in the outcome</w:t>
      </w:r>
      <w:r>
        <w:rPr>
          <w:rFonts w:eastAsia="Times New Roman"/>
          <w:color w:val="000000" w:themeColor="text1"/>
          <w:szCs w:val="20"/>
          <w:u w:color="000000" w:themeColor="text1"/>
        </w:rPr>
        <w:t>;</w:t>
      </w:r>
      <w:r w:rsidRPr="007E2244">
        <w:rPr>
          <w:rFonts w:eastAsia="Times New Roman"/>
          <w:color w:val="000000" w:themeColor="text1"/>
          <w:szCs w:val="20"/>
          <w:u w:color="000000" w:themeColor="text1"/>
        </w:rPr>
        <w:t xml:space="preserve"> and games of chance with the use of electronic devices or gaming tables, all of which must be strictly regulated and may be conducted in one location or in separate locations within the specified area</w:t>
      </w:r>
      <w:r w:rsidR="0076206F">
        <w:rPr>
          <w:rFonts w:eastAsia="Times New Roman"/>
          <w:color w:val="000000" w:themeColor="text1"/>
          <w:szCs w:val="20"/>
          <w:u w:color="000000" w:themeColor="text1"/>
        </w:rPr>
        <w:t>s</w:t>
      </w:r>
      <w:r w:rsidRPr="007E2244">
        <w:rPr>
          <w:rFonts w:eastAsia="Times New Roman"/>
          <w:color w:val="000000" w:themeColor="text1"/>
          <w:szCs w:val="20"/>
          <w:u w:color="000000" w:themeColor="text1"/>
        </w:rPr>
        <w:t xml:space="preserve">, with the revenue realized by the State to be </w:t>
      </w:r>
      <w:r>
        <w:rPr>
          <w:rFonts w:eastAsia="Times New Roman"/>
          <w:color w:val="000000" w:themeColor="text1"/>
          <w:szCs w:val="20"/>
          <w:u w:color="000000" w:themeColor="text1"/>
        </w:rPr>
        <w:t xml:space="preserve">allocated to the State’s retirement systems in order to achieve and maintain </w:t>
      </w:r>
      <w:r>
        <w:t>a ratio of the actuarial value of the systems’ assets to the actuarial accrued liability of the systems that is equal to or greater than ninety percent. Any revenue realized above the amount necessary to achieve and maintain that ratio shall be deposited in the State’s general fund.</w:t>
      </w:r>
    </w:p>
    <w:p w:rsidRPr="007E2244" w:rsidR="00944219" w:rsidP="00163F0A" w:rsidRDefault="00944219" w14:paraId="7A01B159" w14:textId="77777777">
      <w:pPr>
        <w:pStyle w:val="sccodifiedsection"/>
      </w:pPr>
      <w:r w:rsidRPr="007E2244">
        <w:rPr>
          <w:rFonts w:eastAsia="Times New Roman"/>
          <w:color w:val="000000" w:themeColor="text1"/>
          <w:szCs w:val="20"/>
          <w:u w:color="000000" w:themeColor="text1"/>
        </w:rPr>
        <w:tab/>
      </w:r>
      <w:bookmarkStart w:name="up_60a6a1361" w:id="5"/>
      <w:r w:rsidRPr="007E2244">
        <w:rPr>
          <w:rFonts w:eastAsia="Times New Roman"/>
          <w:color w:val="000000" w:themeColor="text1"/>
          <w:szCs w:val="20"/>
          <w:u w:color="000000" w:themeColor="text1"/>
        </w:rPr>
        <w:t>N</w:t>
      </w:r>
      <w:bookmarkEnd w:id="5"/>
      <w:r w:rsidRPr="007E2244">
        <w:rPr>
          <w:rFonts w:eastAsia="Times New Roman"/>
          <w:color w:val="000000" w:themeColor="text1"/>
          <w:szCs w:val="20"/>
          <w:u w:color="000000" w:themeColor="text1"/>
        </w:rPr>
        <w:t>otwithstanding the provisions of Section 14, Article VIII or any other provision of this Constitution, the General Assembly, in establishing the specific locations provided, may alter the application of the criminal laws of this State</w:t>
      </w:r>
      <w:r>
        <w:rPr>
          <w:rFonts w:eastAsia="Times New Roman"/>
          <w:color w:val="000000" w:themeColor="text1"/>
          <w:szCs w:val="20"/>
          <w:u w:color="000000" w:themeColor="text1"/>
        </w:rPr>
        <w:t>,</w:t>
      </w:r>
      <w:r w:rsidRPr="007E2244">
        <w:rPr>
          <w:rFonts w:eastAsia="Times New Roman"/>
          <w:color w:val="000000" w:themeColor="text1"/>
          <w:szCs w:val="20"/>
          <w:u w:color="000000" w:themeColor="text1"/>
        </w:rPr>
        <w:t xml:space="preserve"> or </w:t>
      </w:r>
      <w:r>
        <w:rPr>
          <w:rFonts w:eastAsia="Times New Roman"/>
          <w:color w:val="000000" w:themeColor="text1"/>
          <w:szCs w:val="20"/>
          <w:u w:color="000000" w:themeColor="text1"/>
        </w:rPr>
        <w:t xml:space="preserve">of </w:t>
      </w:r>
      <w:r w:rsidRPr="007E2244">
        <w:rPr>
          <w:rFonts w:eastAsia="Times New Roman"/>
          <w:color w:val="000000" w:themeColor="text1"/>
          <w:szCs w:val="20"/>
          <w:u w:color="000000" w:themeColor="text1"/>
        </w:rPr>
        <w:t>any of its political subdivisions</w:t>
      </w:r>
      <w:r>
        <w:rPr>
          <w:rFonts w:eastAsia="Times New Roman"/>
          <w:color w:val="000000" w:themeColor="text1"/>
          <w:szCs w:val="20"/>
          <w:u w:color="000000" w:themeColor="text1"/>
        </w:rPr>
        <w:t>,</w:t>
      </w:r>
      <w:r w:rsidRPr="007E2244">
        <w:rPr>
          <w:rFonts w:eastAsia="Times New Roman"/>
          <w:color w:val="000000" w:themeColor="text1"/>
          <w:szCs w:val="20"/>
          <w:u w:color="000000" w:themeColor="text1"/>
        </w:rPr>
        <w:t xml:space="preserve"> and the penalties and sanctions for violations in these locations and may enact special legislation, including criminal laws, relating to or arising from gambling and gaming activities</w:t>
      </w:r>
      <w:r>
        <w:rPr>
          <w:rFonts w:eastAsia="Times New Roman"/>
          <w:color w:val="000000" w:themeColor="text1"/>
          <w:szCs w:val="20"/>
          <w:u w:color="000000" w:themeColor="text1"/>
        </w:rPr>
        <w:t xml:space="preserve"> that is</w:t>
      </w:r>
      <w:r w:rsidRPr="007E2244">
        <w:rPr>
          <w:rFonts w:eastAsia="Times New Roman"/>
          <w:color w:val="000000" w:themeColor="text1"/>
          <w:szCs w:val="20"/>
          <w:u w:color="000000" w:themeColor="text1"/>
        </w:rPr>
        <w:t xml:space="preserve"> applicable only in these locations.”</w:t>
      </w:r>
    </w:p>
    <w:p w:rsidRPr="007E2244" w:rsidR="00944219" w:rsidP="00163F0A" w:rsidRDefault="00944219" w14:paraId="2DFDA196" w14:textId="77777777">
      <w:pPr>
        <w:pStyle w:val="scemptyline"/>
      </w:pPr>
    </w:p>
    <w:p w:rsidRPr="007E2244" w:rsidR="00944219" w:rsidP="00163F0A" w:rsidRDefault="00944219" w14:paraId="762CD3E0" w14:textId="77777777">
      <w:pPr>
        <w:pStyle w:val="scnoncodifiedsection"/>
      </w:pPr>
      <w:bookmarkStart w:name="bs_num_2_fc6ad6534" w:id="6"/>
      <w:r w:rsidRPr="007E2244">
        <w:rPr>
          <w:rFonts w:eastAsia="Times New Roman"/>
          <w:color w:val="000000" w:themeColor="text1"/>
          <w:szCs w:val="20"/>
          <w:u w:color="000000" w:themeColor="text1"/>
        </w:rPr>
        <w:t>S</w:t>
      </w:r>
      <w:bookmarkEnd w:id="6"/>
      <w:r>
        <w:t xml:space="preserve">ECTION </w:t>
      </w:r>
      <w:r w:rsidRPr="007E2244">
        <w:rPr>
          <w:rFonts w:eastAsia="Times New Roman"/>
          <w:color w:val="000000" w:themeColor="text1"/>
          <w:szCs w:val="20"/>
          <w:u w:color="000000" w:themeColor="text1"/>
        </w:rPr>
        <w:t>2.</w:t>
      </w:r>
      <w:r w:rsidRPr="007E2244">
        <w:rPr>
          <w:rFonts w:eastAsia="Times New Roman"/>
          <w:color w:val="000000" w:themeColor="text1"/>
          <w:szCs w:val="20"/>
          <w:u w:color="000000" w:themeColor="text1"/>
        </w:rPr>
        <w:tab/>
        <w:t xml:space="preserve">The proposed amendment must be submitted to the qualified electors at the next general election for representatives. Ballots must be provided at the various voting precincts with the following words printed or written on </w:t>
      </w:r>
      <w:r>
        <w:rPr>
          <w:rFonts w:eastAsia="Times New Roman"/>
          <w:color w:val="000000" w:themeColor="text1"/>
          <w:szCs w:val="20"/>
          <w:u w:color="000000" w:themeColor="text1"/>
        </w:rPr>
        <w:t>each</w:t>
      </w:r>
      <w:r w:rsidRPr="007E2244">
        <w:rPr>
          <w:rFonts w:eastAsia="Times New Roman"/>
          <w:color w:val="000000" w:themeColor="text1"/>
          <w:szCs w:val="20"/>
          <w:u w:color="000000" w:themeColor="text1"/>
        </w:rPr>
        <w:t xml:space="preserve"> ballot:</w:t>
      </w:r>
    </w:p>
    <w:p w:rsidRPr="007E2244" w:rsidR="00944219" w:rsidP="00163F0A" w:rsidRDefault="00944219" w14:paraId="30C93728" w14:textId="77777777">
      <w:pPr>
        <w:pStyle w:val="scnoncodifiedsection"/>
      </w:pPr>
    </w:p>
    <w:p w:rsidRPr="007E2244" w:rsidR="00944219" w:rsidP="00163F0A" w:rsidRDefault="00944219" w14:paraId="3255B9E5" w14:textId="2097BFDE">
      <w:pPr>
        <w:pStyle w:val="scnoncodifiedsection"/>
      </w:pPr>
      <w:r w:rsidRPr="007E2244">
        <w:rPr>
          <w:rFonts w:eastAsia="Times New Roman"/>
          <w:color w:val="000000" w:themeColor="text1"/>
          <w:szCs w:val="20"/>
          <w:u w:color="000000" w:themeColor="text1"/>
        </w:rPr>
        <w:tab/>
      </w:r>
      <w:bookmarkStart w:name="up_26a18d9b7" w:id="7"/>
      <w:r w:rsidR="003B5E00">
        <w:rPr>
          <w:rFonts w:eastAsia="Times New Roman"/>
          <w:color w:val="000000" w:themeColor="text1"/>
          <w:szCs w:val="20"/>
          <w:u w:color="000000" w:themeColor="text1"/>
        </w:rPr>
        <w:t>“</w:t>
      </w:r>
      <w:bookmarkEnd w:id="7"/>
      <w:r w:rsidRPr="007E2244">
        <w:rPr>
          <w:rFonts w:eastAsia="Times New Roman"/>
          <w:color w:val="000000" w:themeColor="text1"/>
          <w:szCs w:val="20"/>
          <w:u w:color="000000" w:themeColor="text1"/>
        </w:rPr>
        <w:t xml:space="preserve">Must Article XVII of the Constitution of this State be amended so as to provide that the General Assembly </w:t>
      </w:r>
      <w:r>
        <w:rPr>
          <w:rFonts w:eastAsia="Times New Roman"/>
          <w:color w:val="000000" w:themeColor="text1"/>
          <w:szCs w:val="20"/>
          <w:u w:color="000000" w:themeColor="text1"/>
        </w:rPr>
        <w:t xml:space="preserve">may </w:t>
      </w:r>
      <w:r w:rsidRPr="007E2244">
        <w:rPr>
          <w:rFonts w:eastAsia="Times New Roman"/>
          <w:color w:val="000000" w:themeColor="text1"/>
          <w:szCs w:val="20"/>
          <w:u w:color="000000" w:themeColor="text1"/>
        </w:rPr>
        <w:t>by law</w:t>
      </w:r>
      <w:r>
        <w:rPr>
          <w:rFonts w:eastAsia="Times New Roman"/>
          <w:color w:val="000000" w:themeColor="text1"/>
          <w:szCs w:val="20"/>
          <w:u w:color="000000" w:themeColor="text1"/>
        </w:rPr>
        <w:t xml:space="preserve"> provide</w:t>
      </w:r>
      <w:r w:rsidRPr="007E2244">
        <w:rPr>
          <w:rFonts w:eastAsia="Times New Roman"/>
          <w:color w:val="000000" w:themeColor="text1"/>
          <w:szCs w:val="20"/>
          <w:u w:color="000000" w:themeColor="text1"/>
        </w:rPr>
        <w:t>, in specified areas of the State, for the conduct of gambling and gaming activities on which bets are made</w:t>
      </w:r>
      <w:r>
        <w:rPr>
          <w:rFonts w:eastAsia="Times New Roman"/>
          <w:color w:val="000000" w:themeColor="text1"/>
          <w:szCs w:val="20"/>
          <w:u w:color="000000" w:themeColor="text1"/>
        </w:rPr>
        <w:t>,</w:t>
      </w:r>
      <w:r w:rsidRPr="007E2244">
        <w:rPr>
          <w:rFonts w:eastAsia="Times New Roman"/>
          <w:color w:val="000000" w:themeColor="text1"/>
          <w:szCs w:val="20"/>
          <w:u w:color="000000" w:themeColor="text1"/>
        </w:rPr>
        <w:t xml:space="preserve"> to include pari</w:t>
      </w:r>
      <w:r>
        <w:rPr>
          <w:rFonts w:eastAsia="Times New Roman"/>
          <w:color w:val="000000" w:themeColor="text1"/>
          <w:szCs w:val="20"/>
          <w:u w:color="000000" w:themeColor="text1"/>
        </w:rPr>
        <w:noBreakHyphen/>
      </w:r>
      <w:r w:rsidRPr="007E2244">
        <w:rPr>
          <w:rFonts w:eastAsia="Times New Roman"/>
          <w:color w:val="000000" w:themeColor="text1"/>
          <w:szCs w:val="20"/>
          <w:u w:color="000000" w:themeColor="text1"/>
        </w:rPr>
        <w:t>mutuel betting on horse racing</w:t>
      </w:r>
      <w:r>
        <w:rPr>
          <w:rFonts w:eastAsia="Times New Roman"/>
          <w:color w:val="000000" w:themeColor="text1"/>
          <w:szCs w:val="20"/>
          <w:u w:color="000000" w:themeColor="text1"/>
        </w:rPr>
        <w:t>;</w:t>
      </w:r>
      <w:r w:rsidRPr="007E2244">
        <w:rPr>
          <w:rFonts w:eastAsia="Times New Roman"/>
          <w:color w:val="000000" w:themeColor="text1"/>
          <w:szCs w:val="20"/>
          <w:u w:color="000000" w:themeColor="text1"/>
        </w:rPr>
        <w:t xml:space="preserve"> sports betting on professional sports</w:t>
      </w:r>
      <w:r>
        <w:rPr>
          <w:rFonts w:eastAsia="Times New Roman"/>
          <w:color w:val="000000" w:themeColor="text1"/>
          <w:szCs w:val="20"/>
          <w:u w:color="000000" w:themeColor="text1"/>
        </w:rPr>
        <w:t>;</w:t>
      </w:r>
      <w:r w:rsidRPr="007E2244">
        <w:rPr>
          <w:rFonts w:eastAsia="Times New Roman"/>
          <w:color w:val="000000" w:themeColor="text1"/>
          <w:szCs w:val="20"/>
          <w:u w:color="000000" w:themeColor="text1"/>
        </w:rPr>
        <w:t xml:space="preserve"> casino activities, such as card </w:t>
      </w:r>
      <w:r>
        <w:rPr>
          <w:rFonts w:eastAsia="Times New Roman"/>
          <w:color w:val="000000" w:themeColor="text1"/>
          <w:szCs w:val="20"/>
          <w:u w:color="000000" w:themeColor="text1"/>
        </w:rPr>
        <w:t>or</w:t>
      </w:r>
      <w:r w:rsidRPr="007E2244">
        <w:rPr>
          <w:rFonts w:eastAsia="Times New Roman"/>
          <w:color w:val="000000" w:themeColor="text1"/>
          <w:szCs w:val="20"/>
          <w:u w:color="000000" w:themeColor="text1"/>
        </w:rPr>
        <w:t xml:space="preserve"> dice games </w:t>
      </w:r>
      <w:r>
        <w:rPr>
          <w:rFonts w:eastAsia="Times New Roman"/>
          <w:color w:val="000000" w:themeColor="text1"/>
          <w:szCs w:val="20"/>
          <w:u w:color="000000" w:themeColor="text1"/>
        </w:rPr>
        <w:t>in which</w:t>
      </w:r>
      <w:r w:rsidRPr="007E2244">
        <w:rPr>
          <w:rFonts w:eastAsia="Times New Roman"/>
          <w:color w:val="000000" w:themeColor="text1"/>
          <w:szCs w:val="20"/>
          <w:u w:color="000000" w:themeColor="text1"/>
        </w:rPr>
        <w:t xml:space="preserve"> the skill of </w:t>
      </w:r>
      <w:r>
        <w:rPr>
          <w:rFonts w:eastAsia="Times New Roman"/>
          <w:color w:val="000000" w:themeColor="text1"/>
          <w:szCs w:val="20"/>
          <w:u w:color="000000" w:themeColor="text1"/>
        </w:rPr>
        <w:t>a</w:t>
      </w:r>
      <w:r w:rsidRPr="007E2244">
        <w:rPr>
          <w:rFonts w:eastAsia="Times New Roman"/>
          <w:color w:val="000000" w:themeColor="text1"/>
          <w:szCs w:val="20"/>
          <w:u w:color="000000" w:themeColor="text1"/>
        </w:rPr>
        <w:t xml:space="preserve"> player is involved in the outcome</w:t>
      </w:r>
      <w:r>
        <w:rPr>
          <w:rFonts w:eastAsia="Times New Roman"/>
          <w:color w:val="000000" w:themeColor="text1"/>
          <w:szCs w:val="20"/>
          <w:u w:color="000000" w:themeColor="text1"/>
        </w:rPr>
        <w:t>;</w:t>
      </w:r>
      <w:r w:rsidRPr="007E2244">
        <w:rPr>
          <w:rFonts w:eastAsia="Times New Roman"/>
          <w:color w:val="000000" w:themeColor="text1"/>
          <w:szCs w:val="20"/>
          <w:u w:color="000000" w:themeColor="text1"/>
        </w:rPr>
        <w:t xml:space="preserve"> and games of chance with the use of electronic devices or gaming tables, all of which must be strictly regulated and may be conducted in one location or in separate locations within the specified area</w:t>
      </w:r>
      <w:r w:rsidR="0076206F">
        <w:rPr>
          <w:rFonts w:eastAsia="Times New Roman"/>
          <w:color w:val="000000" w:themeColor="text1"/>
          <w:szCs w:val="20"/>
          <w:u w:color="000000" w:themeColor="text1"/>
        </w:rPr>
        <w:t>s</w:t>
      </w:r>
      <w:r w:rsidRPr="007E2244">
        <w:rPr>
          <w:rFonts w:eastAsia="Times New Roman"/>
          <w:color w:val="000000" w:themeColor="text1"/>
          <w:szCs w:val="20"/>
          <w:u w:color="000000" w:themeColor="text1"/>
        </w:rPr>
        <w:t xml:space="preserve">, with the revenue realized by the State and local jurisdictions to be used </w:t>
      </w:r>
      <w:r>
        <w:rPr>
          <w:rFonts w:eastAsia="Times New Roman"/>
          <w:color w:val="000000" w:themeColor="text1"/>
          <w:szCs w:val="20"/>
          <w:u w:color="000000" w:themeColor="text1"/>
        </w:rPr>
        <w:t>to reduce the unfunded liabilities of the State’s retirement systems until the actuarially funded ratio equals or exceeds ninety percent, with any remaining funds deposited in the State’s general fund</w:t>
      </w:r>
      <w:r w:rsidRPr="007E2244">
        <w:rPr>
          <w:rFonts w:eastAsia="Times New Roman"/>
          <w:color w:val="000000" w:themeColor="text1"/>
          <w:szCs w:val="20"/>
          <w:u w:color="000000" w:themeColor="text1"/>
        </w:rPr>
        <w:t>, and to allow the General Assembly to enact special laws, including criminal laws, applicable only in the specified area in which gambling is allowed?</w:t>
      </w:r>
    </w:p>
    <w:p w:rsidRPr="007E2244" w:rsidR="00944219" w:rsidP="00163F0A" w:rsidRDefault="00944219" w14:paraId="1DC96128" w14:textId="77777777">
      <w:pPr>
        <w:pStyle w:val="scnoncodifiedsection"/>
      </w:pPr>
    </w:p>
    <w:p w:rsidRPr="007E2244" w:rsidR="00944219" w:rsidP="00163F0A" w:rsidRDefault="00944219" w14:paraId="51A102A3" w14:textId="77777777">
      <w:pPr>
        <w:pStyle w:val="scnoncodifiedsection"/>
        <w:jc w:val="center"/>
      </w:pPr>
      <w:bookmarkStart w:name="up_1968e4d1e" w:id="8"/>
      <w:r w:rsidRPr="007E2244">
        <w:rPr>
          <w:rFonts w:eastAsia="Times New Roman"/>
          <w:szCs w:val="20"/>
        </w:rPr>
        <w:t>Y</w:t>
      </w:r>
      <w:bookmarkEnd w:id="8"/>
      <w:r w:rsidRPr="007E2244">
        <w:rPr>
          <w:rFonts w:eastAsia="Times New Roman"/>
          <w:szCs w:val="20"/>
        </w:rPr>
        <w:t>es</w:t>
      </w:r>
      <w:r w:rsidRPr="007E2244">
        <w:rPr>
          <w:rFonts w:eastAsia="Times New Roman"/>
          <w:szCs w:val="20"/>
        </w:rPr>
        <w:tab/>
      </w:r>
      <w:r w:rsidRPr="007E2244">
        <w:rPr>
          <w:rFonts w:ascii="Wingdings" w:hAnsi="Wingdings" w:eastAsia="Times New Roman"/>
          <w:szCs w:val="20"/>
        </w:rPr>
        <w:t></w:t>
      </w:r>
    </w:p>
    <w:p w:rsidRPr="007E2244" w:rsidR="00944219" w:rsidP="00163F0A" w:rsidRDefault="00944219" w14:paraId="28EF0F84" w14:textId="77777777">
      <w:pPr>
        <w:pStyle w:val="scnoncodifiedsection"/>
        <w:jc w:val="center"/>
      </w:pPr>
    </w:p>
    <w:p w:rsidRPr="007E2244" w:rsidR="00944219" w:rsidP="00163F0A" w:rsidRDefault="00944219" w14:paraId="76330ECB" w14:textId="77777777">
      <w:pPr>
        <w:pStyle w:val="scnoncodifiedsection"/>
        <w:jc w:val="center"/>
      </w:pPr>
      <w:bookmarkStart w:name="up_32b124bc0" w:id="9"/>
      <w:r w:rsidRPr="007E2244">
        <w:rPr>
          <w:rFonts w:eastAsia="Times New Roman"/>
          <w:szCs w:val="20"/>
        </w:rPr>
        <w:t>N</w:t>
      </w:r>
      <w:bookmarkEnd w:id="9"/>
      <w:r w:rsidRPr="007E2244">
        <w:rPr>
          <w:rFonts w:eastAsia="Times New Roman"/>
          <w:szCs w:val="20"/>
        </w:rPr>
        <w:t>o</w:t>
      </w:r>
      <w:r w:rsidRPr="007E2244">
        <w:rPr>
          <w:rFonts w:eastAsia="Times New Roman"/>
          <w:szCs w:val="20"/>
        </w:rPr>
        <w:tab/>
      </w:r>
      <w:r w:rsidRPr="007E2244">
        <w:rPr>
          <w:rFonts w:ascii="Wingdings" w:hAnsi="Wingdings" w:eastAsia="Times New Roman"/>
          <w:szCs w:val="20"/>
        </w:rPr>
        <w:t></w:t>
      </w:r>
    </w:p>
    <w:p w:rsidRPr="007E2244" w:rsidR="00944219" w:rsidP="00163F0A" w:rsidRDefault="00944219" w14:paraId="1FCB8BC4" w14:textId="77777777">
      <w:pPr>
        <w:pStyle w:val="scnoncodifiedsection"/>
        <w:jc w:val="center"/>
      </w:pPr>
    </w:p>
    <w:p w:rsidRPr="007E2244" w:rsidR="00944219" w:rsidP="00163F0A" w:rsidRDefault="00944219" w14:paraId="5EBDA828" w14:textId="266F7473">
      <w:pPr>
        <w:pStyle w:val="scnoncodifiedsection"/>
      </w:pPr>
      <w:bookmarkStart w:name="up_b9bd96c8d" w:id="10"/>
      <w:r w:rsidRPr="007E2244">
        <w:rPr>
          <w:rFonts w:eastAsia="Times New Roman"/>
          <w:szCs w:val="20"/>
        </w:rPr>
        <w:t>T</w:t>
      </w:r>
      <w:bookmarkEnd w:id="10"/>
      <w:r w:rsidRPr="007E2244">
        <w:rPr>
          <w:rFonts w:eastAsia="Times New Roman"/>
          <w:szCs w:val="20"/>
        </w:rPr>
        <w:t>hose voting in favor of the question shall deposit a ballot with a check or cross mark in the square after the word ‘Yes’, and those voting against the question shall deposit a ballot with a check or cross mark in the square after the word ‘No’.</w:t>
      </w:r>
      <w:r w:rsidR="003B5E00">
        <w:rPr>
          <w:rFonts w:eastAsia="Times New Roman"/>
          <w:szCs w:val="20"/>
        </w:rPr>
        <w:t>”</w:t>
      </w:r>
    </w:p>
    <w:p w:rsidRPr="007E2244" w:rsidR="00944219" w:rsidP="00163F0A" w:rsidRDefault="00944219" w14:paraId="2CE8EB16" w14:textId="77777777">
      <w:pPr>
        <w:pStyle w:val="scemptyline"/>
      </w:pPr>
    </w:p>
    <w:p w:rsidRPr="007E2244" w:rsidR="00944219" w:rsidP="00163F0A" w:rsidRDefault="00944219" w14:paraId="7E8F7BB0" w14:textId="77777777">
      <w:pPr>
        <w:pStyle w:val="scdirectionallanguage"/>
      </w:pPr>
      <w:bookmarkStart w:name="bs_num_3_5c72d1caa" w:id="11"/>
      <w:r w:rsidRPr="007E2244">
        <w:rPr>
          <w:rFonts w:eastAsia="Times New Roman"/>
          <w:color w:val="000000" w:themeColor="text1"/>
          <w:szCs w:val="20"/>
          <w:u w:color="000000" w:themeColor="text1"/>
        </w:rPr>
        <w:t>S</w:t>
      </w:r>
      <w:bookmarkEnd w:id="11"/>
      <w:r>
        <w:t xml:space="preserve">ECTION </w:t>
      </w:r>
      <w:r w:rsidRPr="007E2244">
        <w:rPr>
          <w:rFonts w:eastAsia="Times New Roman"/>
          <w:color w:val="000000" w:themeColor="text1"/>
          <w:szCs w:val="20"/>
          <w:u w:color="000000" w:themeColor="text1"/>
        </w:rPr>
        <w:t>3.</w:t>
      </w:r>
      <w:r>
        <w:tab/>
      </w:r>
      <w:bookmarkStart w:name="dl_88d8b9a14" w:id="12"/>
      <w:r w:rsidRPr="007E2244">
        <w:rPr>
          <w:rFonts w:eastAsia="Times New Roman"/>
          <w:color w:val="000000" w:themeColor="text1"/>
          <w:szCs w:val="20"/>
          <w:u w:color="000000" w:themeColor="text1"/>
        </w:rPr>
        <w:t>I</w:t>
      </w:r>
      <w:bookmarkEnd w:id="12"/>
      <w:r>
        <w:t>t is proposed that Section 8, Article XVII of the Constitution of this State be amended to read:</w:t>
      </w:r>
    </w:p>
    <w:p w:rsidRPr="007E2244" w:rsidR="00944219" w:rsidP="00163F0A" w:rsidRDefault="00944219" w14:paraId="618900D4" w14:textId="77777777">
      <w:pPr>
        <w:pStyle w:val="sccodifiedsection"/>
      </w:pPr>
    </w:p>
    <w:p w:rsidRPr="007E2244" w:rsidR="00944219" w:rsidP="00163F0A" w:rsidRDefault="00944219" w14:paraId="5FF1A273" w14:textId="77777777">
      <w:pPr>
        <w:pStyle w:val="sccodifiedsection"/>
      </w:pPr>
      <w:r>
        <w:tab/>
      </w:r>
      <w:bookmarkStart w:name="cs_ArtXVIISec8_e65cc2f30" w:id="13"/>
      <w:r w:rsidRPr="007E2244">
        <w:rPr>
          <w:rFonts w:eastAsia="Times New Roman"/>
          <w:color w:val="000000" w:themeColor="text1"/>
          <w:szCs w:val="20"/>
          <w:u w:color="000000" w:themeColor="text1"/>
        </w:rPr>
        <w:t>S</w:t>
      </w:r>
      <w:bookmarkEnd w:id="13"/>
      <w:r>
        <w:t>ection 8.</w:t>
      </w:r>
      <w:r w:rsidRPr="007E2244">
        <w:rPr>
          <w:rFonts w:eastAsia="Times New Roman"/>
          <w:color w:val="000000" w:themeColor="text1"/>
          <w:szCs w:val="20"/>
          <w:u w:color="000000" w:themeColor="text1"/>
        </w:rPr>
        <w:tab/>
      </w:r>
      <w:bookmarkStart w:name="up_52880a5ae" w:id="14"/>
      <w:r>
        <w:rPr>
          <w:rStyle w:val="scstrike"/>
        </w:rPr>
        <w:t>I</w:t>
      </w:r>
      <w:bookmarkEnd w:id="14"/>
      <w:r>
        <w:rPr>
          <w:rStyle w:val="scstrike"/>
        </w:rPr>
        <w:t>t shall be unlawful for any person holding an office of honor, trust or profit to engage in gambling or betting on games of chance; and any such officer, upon conviction thereof, shall become thereby disqualified from the further exercise of the functions of his office, and the office of said person shall become vacant, as in the case of resignation or death.</w:t>
      </w:r>
      <w:r w:rsidRPr="007E2244">
        <w:rPr>
          <w:rFonts w:eastAsia="Times New Roman"/>
          <w:color w:val="000000" w:themeColor="text1"/>
          <w:szCs w:val="20"/>
          <w:u w:color="000000" w:themeColor="text1"/>
        </w:rPr>
        <w:t xml:space="preserve"> </w:t>
      </w:r>
      <w:r w:rsidRPr="007E2244">
        <w:rPr>
          <w:rStyle w:val="scinsert"/>
        </w:rPr>
        <w:t>(Reserved.)</w:t>
      </w:r>
      <w:r w:rsidRPr="007E2244">
        <w:rPr>
          <w:rFonts w:eastAsia="Times New Roman"/>
          <w:color w:val="000000" w:themeColor="text1"/>
          <w:szCs w:val="20"/>
          <w:u w:color="000000" w:themeColor="text1"/>
        </w:rPr>
        <w:t>”</w:t>
      </w:r>
    </w:p>
    <w:p w:rsidRPr="007E2244" w:rsidR="00944219" w:rsidP="00163F0A" w:rsidRDefault="00944219" w14:paraId="53F20306" w14:textId="77777777">
      <w:pPr>
        <w:pStyle w:val="scemptyline"/>
      </w:pPr>
    </w:p>
    <w:p w:rsidRPr="007E2244" w:rsidR="00944219" w:rsidP="00163F0A" w:rsidRDefault="00944219" w14:paraId="066AD094" w14:textId="77777777">
      <w:pPr>
        <w:pStyle w:val="scnoncodifiedsection"/>
      </w:pPr>
      <w:bookmarkStart w:name="eff_date_section" w:id="15"/>
      <w:bookmarkStart w:name="bs_num_4_lastsection" w:id="16"/>
      <w:bookmarkEnd w:id="15"/>
      <w:r w:rsidRPr="007E2244">
        <w:rPr>
          <w:rFonts w:eastAsia="Times New Roman"/>
          <w:color w:val="000000" w:themeColor="text1"/>
          <w:szCs w:val="20"/>
          <w:u w:color="000000" w:themeColor="text1"/>
        </w:rPr>
        <w:t>S</w:t>
      </w:r>
      <w:bookmarkEnd w:id="16"/>
      <w:r>
        <w:t xml:space="preserve">ECTION </w:t>
      </w:r>
      <w:r w:rsidRPr="007E2244">
        <w:rPr>
          <w:rFonts w:eastAsia="Times New Roman"/>
          <w:color w:val="000000" w:themeColor="text1"/>
          <w:szCs w:val="20"/>
          <w:u w:color="000000" w:themeColor="text1"/>
        </w:rPr>
        <w:t>4.</w:t>
      </w:r>
      <w:r w:rsidRPr="007E2244">
        <w:rPr>
          <w:rFonts w:eastAsia="Times New Roman"/>
          <w:color w:val="000000" w:themeColor="text1"/>
          <w:szCs w:val="20"/>
          <w:u w:color="000000" w:themeColor="text1"/>
        </w:rPr>
        <w:tab/>
        <w:t xml:space="preserve">The proposed amendment must be submitted to the qualified electors at the next general election for representatives. Ballots must be provided at the various voting precincts with the following words printed or written on </w:t>
      </w:r>
      <w:r>
        <w:rPr>
          <w:rFonts w:eastAsia="Times New Roman"/>
          <w:color w:val="000000" w:themeColor="text1"/>
          <w:szCs w:val="20"/>
          <w:u w:color="000000" w:themeColor="text1"/>
        </w:rPr>
        <w:t>each</w:t>
      </w:r>
      <w:r w:rsidRPr="007E2244">
        <w:rPr>
          <w:rFonts w:eastAsia="Times New Roman"/>
          <w:color w:val="000000" w:themeColor="text1"/>
          <w:szCs w:val="20"/>
          <w:u w:color="000000" w:themeColor="text1"/>
        </w:rPr>
        <w:t xml:space="preserve"> ballot:</w:t>
      </w:r>
    </w:p>
    <w:p w:rsidRPr="007E2244" w:rsidR="00944219" w:rsidP="00163F0A" w:rsidRDefault="00944219" w14:paraId="4AD0779C" w14:textId="77777777">
      <w:pPr>
        <w:pStyle w:val="scnoncodifiedsection"/>
      </w:pPr>
    </w:p>
    <w:p w:rsidRPr="007E2244" w:rsidR="00944219" w:rsidP="00163F0A" w:rsidRDefault="00944219" w14:paraId="3A897E34" w14:textId="4ACFB1D3">
      <w:pPr>
        <w:pStyle w:val="scnoncodifiedsection"/>
      </w:pPr>
      <w:r w:rsidRPr="007E2244">
        <w:rPr>
          <w:rFonts w:eastAsia="Times New Roman"/>
          <w:color w:val="000000" w:themeColor="text1"/>
          <w:szCs w:val="20"/>
          <w:u w:color="000000" w:themeColor="text1"/>
        </w:rPr>
        <w:tab/>
      </w:r>
      <w:bookmarkStart w:name="up_f35be0d44" w:id="17"/>
      <w:r w:rsidR="003B5E00">
        <w:rPr>
          <w:rFonts w:eastAsia="Times New Roman"/>
          <w:color w:val="000000" w:themeColor="text1"/>
          <w:szCs w:val="20"/>
          <w:u w:color="000000" w:themeColor="text1"/>
        </w:rPr>
        <w:t>“</w:t>
      </w:r>
      <w:bookmarkEnd w:id="17"/>
      <w:r w:rsidRPr="007E2244">
        <w:rPr>
          <w:rFonts w:eastAsia="Times New Roman"/>
          <w:color w:val="000000" w:themeColor="text1"/>
          <w:szCs w:val="20"/>
          <w:u w:color="000000" w:themeColor="text1"/>
        </w:rPr>
        <w:t>Must Section 8, Article XVII of the Constitution of this State</w:t>
      </w:r>
      <w:r>
        <w:rPr>
          <w:rFonts w:eastAsia="Times New Roman"/>
          <w:color w:val="000000" w:themeColor="text1"/>
          <w:szCs w:val="20"/>
          <w:u w:color="000000" w:themeColor="text1"/>
        </w:rPr>
        <w:t>, relating to officers gambling and betting,</w:t>
      </w:r>
      <w:r w:rsidRPr="007E2244">
        <w:rPr>
          <w:rFonts w:eastAsia="Times New Roman"/>
          <w:color w:val="000000" w:themeColor="text1"/>
          <w:szCs w:val="20"/>
          <w:u w:color="000000" w:themeColor="text1"/>
        </w:rPr>
        <w:t xml:space="preserve"> be amended so as to delete the provision that makes it unlawful for a person holding an office of honor, trust</w:t>
      </w:r>
      <w:r>
        <w:rPr>
          <w:rFonts w:eastAsia="Times New Roman"/>
          <w:color w:val="000000" w:themeColor="text1"/>
          <w:szCs w:val="20"/>
          <w:u w:color="000000" w:themeColor="text1"/>
        </w:rPr>
        <w:t>,</w:t>
      </w:r>
      <w:r w:rsidRPr="007E2244">
        <w:rPr>
          <w:rFonts w:eastAsia="Times New Roman"/>
          <w:color w:val="000000" w:themeColor="text1"/>
          <w:szCs w:val="20"/>
          <w:u w:color="000000" w:themeColor="text1"/>
        </w:rPr>
        <w:t xml:space="preserve"> or profit to engage in gambling or betting on games of chance, and</w:t>
      </w:r>
      <w:r>
        <w:rPr>
          <w:rFonts w:eastAsia="Times New Roman"/>
          <w:color w:val="000000" w:themeColor="text1"/>
          <w:szCs w:val="20"/>
          <w:u w:color="000000" w:themeColor="text1"/>
        </w:rPr>
        <w:t xml:space="preserve"> that</w:t>
      </w:r>
      <w:r w:rsidRPr="007E2244">
        <w:rPr>
          <w:rFonts w:eastAsia="Times New Roman"/>
          <w:color w:val="000000" w:themeColor="text1"/>
          <w:szCs w:val="20"/>
          <w:u w:color="000000" w:themeColor="text1"/>
        </w:rPr>
        <w:t xml:space="preserve"> requires </w:t>
      </w:r>
      <w:r>
        <w:rPr>
          <w:rFonts w:eastAsia="Times New Roman"/>
          <w:color w:val="000000" w:themeColor="text1"/>
          <w:szCs w:val="20"/>
          <w:u w:color="000000" w:themeColor="text1"/>
        </w:rPr>
        <w:t>an</w:t>
      </w:r>
      <w:r w:rsidRPr="007E2244">
        <w:rPr>
          <w:rFonts w:eastAsia="Times New Roman"/>
          <w:color w:val="000000" w:themeColor="text1"/>
          <w:szCs w:val="20"/>
          <w:u w:color="000000" w:themeColor="text1"/>
        </w:rPr>
        <w:t xml:space="preserve"> officer’s removal from office upon conviction for a gambling offense?</w:t>
      </w:r>
    </w:p>
    <w:p w:rsidRPr="007E2244" w:rsidR="00944219" w:rsidP="00163F0A" w:rsidRDefault="00944219" w14:paraId="47BB6542" w14:textId="77777777">
      <w:pPr>
        <w:pStyle w:val="scnoncodifiedsection"/>
        <w:jc w:val="center"/>
      </w:pPr>
    </w:p>
    <w:p w:rsidRPr="007E2244" w:rsidR="00944219" w:rsidP="00163F0A" w:rsidRDefault="00944219" w14:paraId="7B28830B" w14:textId="77777777">
      <w:pPr>
        <w:pStyle w:val="scnoncodifiedsection"/>
        <w:jc w:val="center"/>
      </w:pPr>
      <w:bookmarkStart w:name="up_97a422852" w:id="18"/>
      <w:r w:rsidRPr="007E2244">
        <w:rPr>
          <w:rFonts w:eastAsia="Times New Roman"/>
          <w:color w:val="000000" w:themeColor="text1"/>
          <w:szCs w:val="20"/>
          <w:u w:color="000000" w:themeColor="text1"/>
        </w:rPr>
        <w:t>Y</w:t>
      </w:r>
      <w:bookmarkEnd w:id="18"/>
      <w:r w:rsidRPr="007E2244">
        <w:rPr>
          <w:rFonts w:eastAsia="Times New Roman"/>
          <w:color w:val="000000" w:themeColor="text1"/>
          <w:szCs w:val="20"/>
          <w:u w:color="000000" w:themeColor="text1"/>
        </w:rPr>
        <w:t>es</w:t>
      </w:r>
      <w:r w:rsidRPr="007E2244">
        <w:rPr>
          <w:rFonts w:eastAsia="Times New Roman"/>
          <w:color w:val="000000" w:themeColor="text1"/>
          <w:szCs w:val="20"/>
          <w:u w:color="000000" w:themeColor="text1"/>
        </w:rPr>
        <w:tab/>
      </w:r>
      <w:r w:rsidRPr="007E2244">
        <w:rPr>
          <w:rFonts w:ascii="Wingdings" w:hAnsi="Wingdings" w:eastAsia="Times New Roman"/>
          <w:color w:val="000000" w:themeColor="text1"/>
          <w:szCs w:val="20"/>
          <w:u w:color="000000" w:themeColor="text1"/>
        </w:rPr>
        <w:t></w:t>
      </w:r>
    </w:p>
    <w:p w:rsidRPr="007E2244" w:rsidR="00944219" w:rsidP="00163F0A" w:rsidRDefault="00944219" w14:paraId="5C3836AE" w14:textId="77777777">
      <w:pPr>
        <w:pStyle w:val="scnoncodifiedsection"/>
        <w:jc w:val="center"/>
      </w:pPr>
    </w:p>
    <w:p w:rsidRPr="007E2244" w:rsidR="00944219" w:rsidP="00163F0A" w:rsidRDefault="00944219" w14:paraId="73968A73" w14:textId="77777777">
      <w:pPr>
        <w:pStyle w:val="scnoncodifiedsection"/>
        <w:jc w:val="center"/>
      </w:pPr>
      <w:bookmarkStart w:name="up_0be0b101a" w:id="19"/>
      <w:r w:rsidRPr="007E2244">
        <w:rPr>
          <w:rFonts w:eastAsia="Times New Roman"/>
          <w:color w:val="000000" w:themeColor="text1"/>
          <w:szCs w:val="20"/>
          <w:u w:color="000000" w:themeColor="text1"/>
        </w:rPr>
        <w:t>N</w:t>
      </w:r>
      <w:bookmarkEnd w:id="19"/>
      <w:r w:rsidRPr="007E2244">
        <w:rPr>
          <w:rFonts w:eastAsia="Times New Roman"/>
          <w:color w:val="000000" w:themeColor="text1"/>
          <w:szCs w:val="20"/>
          <w:u w:color="000000" w:themeColor="text1"/>
        </w:rPr>
        <w:t>o</w:t>
      </w:r>
      <w:r w:rsidRPr="007E2244">
        <w:rPr>
          <w:rFonts w:eastAsia="Times New Roman"/>
          <w:color w:val="000000" w:themeColor="text1"/>
          <w:szCs w:val="20"/>
          <w:u w:color="000000" w:themeColor="text1"/>
        </w:rPr>
        <w:tab/>
      </w:r>
      <w:r w:rsidRPr="007E2244">
        <w:rPr>
          <w:rFonts w:ascii="Wingdings" w:hAnsi="Wingdings" w:eastAsia="Times New Roman"/>
          <w:color w:val="000000" w:themeColor="text1"/>
          <w:szCs w:val="20"/>
          <w:u w:color="000000" w:themeColor="text1"/>
        </w:rPr>
        <w:t></w:t>
      </w:r>
    </w:p>
    <w:p w:rsidRPr="007E2244" w:rsidR="00944219" w:rsidP="00163F0A" w:rsidRDefault="00944219" w14:paraId="714A446D" w14:textId="77777777">
      <w:pPr>
        <w:pStyle w:val="scnoncodifiedsection"/>
        <w:jc w:val="center"/>
      </w:pPr>
    </w:p>
    <w:p w:rsidR="00944219" w:rsidP="00163F0A" w:rsidRDefault="00944219" w14:paraId="4930041B" w14:textId="01EF912C">
      <w:pPr>
        <w:pStyle w:val="scnoncodifiedsection"/>
      </w:pPr>
      <w:bookmarkStart w:name="up_9f6b4ee78" w:id="20"/>
      <w:r w:rsidRPr="007E2244">
        <w:rPr>
          <w:rFonts w:eastAsia="Times New Roman"/>
          <w:color w:val="000000" w:themeColor="text1"/>
          <w:szCs w:val="20"/>
          <w:u w:color="000000" w:themeColor="text1"/>
        </w:rPr>
        <w:t>T</w:t>
      </w:r>
      <w:bookmarkEnd w:id="20"/>
      <w:r w:rsidRPr="007E2244">
        <w:rPr>
          <w:rFonts w:eastAsia="Times New Roman"/>
          <w:color w:val="000000" w:themeColor="text1"/>
          <w:szCs w:val="20"/>
          <w:u w:color="000000" w:themeColor="text1"/>
        </w:rPr>
        <w:t>hose voting in favor of the question shall deposit a ballot with a check or cross mark in the square after the word ‘Yes’, and those voting against the question shall deposit a ballot with a check or cross mark in the square after the word ‘No’.</w:t>
      </w:r>
      <w:r w:rsidR="003B5E00">
        <w:rPr>
          <w:rFonts w:eastAsia="Times New Roman"/>
          <w:color w:val="000000" w:themeColor="text1"/>
          <w:szCs w:val="20"/>
          <w:u w:color="000000" w:themeColor="text1"/>
        </w:rPr>
        <w:t>”</w:t>
      </w:r>
    </w:p>
    <w:p w:rsidRPr="00105D52" w:rsidR="00997553" w:rsidP="00D73569" w:rsidRDefault="00944219" w14:paraId="4D179924" w14:textId="48465AA3">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105D52" w:rsidR="00997553" w:rsidSect="00B07CC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36D96B31" w:rsidR="00674220" w:rsidRDefault="007A3E4E"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1190F">
          <w:t>[0068]</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1190F">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B5E00"/>
    <w:rsid w:val="003C444D"/>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47DD5"/>
    <w:rsid w:val="00560F91"/>
    <w:rsid w:val="00592861"/>
    <w:rsid w:val="005B7817"/>
    <w:rsid w:val="005C40EB"/>
    <w:rsid w:val="005E7403"/>
    <w:rsid w:val="00620E7C"/>
    <w:rsid w:val="00674220"/>
    <w:rsid w:val="00677E52"/>
    <w:rsid w:val="00684741"/>
    <w:rsid w:val="00696ABA"/>
    <w:rsid w:val="006B5610"/>
    <w:rsid w:val="006D41CD"/>
    <w:rsid w:val="00702736"/>
    <w:rsid w:val="007262F1"/>
    <w:rsid w:val="00741923"/>
    <w:rsid w:val="00747A48"/>
    <w:rsid w:val="0076206F"/>
    <w:rsid w:val="0077594C"/>
    <w:rsid w:val="00777280"/>
    <w:rsid w:val="007834CB"/>
    <w:rsid w:val="007A3E4E"/>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44219"/>
    <w:rsid w:val="009552CC"/>
    <w:rsid w:val="00956988"/>
    <w:rsid w:val="00967247"/>
    <w:rsid w:val="009848D5"/>
    <w:rsid w:val="00991F67"/>
    <w:rsid w:val="00997553"/>
    <w:rsid w:val="009B2ECA"/>
    <w:rsid w:val="009C43C3"/>
    <w:rsid w:val="009D1A37"/>
    <w:rsid w:val="009D54F7"/>
    <w:rsid w:val="00A02894"/>
    <w:rsid w:val="00A10047"/>
    <w:rsid w:val="00A1190F"/>
    <w:rsid w:val="00A73649"/>
    <w:rsid w:val="00A8574D"/>
    <w:rsid w:val="00A96112"/>
    <w:rsid w:val="00AE0454"/>
    <w:rsid w:val="00B07CC6"/>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915C1"/>
    <w:rsid w:val="00DC14A6"/>
    <w:rsid w:val="00DF413D"/>
    <w:rsid w:val="00E13307"/>
    <w:rsid w:val="00E33E4F"/>
    <w:rsid w:val="00E4700B"/>
    <w:rsid w:val="00E53AAD"/>
    <w:rsid w:val="00EA2574"/>
    <w:rsid w:val="00EA3586"/>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 w:type="paragraph" w:styleId="Revision">
    <w:name w:val="Revision"/>
    <w:hidden/>
    <w:uiPriority w:val="99"/>
    <w:semiHidden/>
    <w:rsid w:val="00D915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8&amp;session=125&amp;summary=B" TargetMode="External" Id="R336196dbb38a4e7e" /><Relationship Type="http://schemas.openxmlformats.org/officeDocument/2006/relationships/hyperlink" Target="https://www.scstatehouse.gov/sess125_2023-2024/prever/68_20221130.docx" TargetMode="External" Id="Rcc0d54c9c9c74301" /><Relationship Type="http://schemas.openxmlformats.org/officeDocument/2006/relationships/hyperlink" Target="https://www.scstatehouse.gov/sess125_2023-2024/prever/68_20230727.docx" TargetMode="External" Id="R6894cb3eca6847b8" /><Relationship Type="http://schemas.openxmlformats.org/officeDocument/2006/relationships/hyperlink" Target="h:\sj\20230110.docx" TargetMode="External" Id="R57b75c5d12684194" /><Relationship Type="http://schemas.openxmlformats.org/officeDocument/2006/relationships/hyperlink" Target="h:\sj\20230110.docx" TargetMode="External" Id="R2909e8d36bae4c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lwb360Metadata xmlns="http://schemas.openxmlformats.org/package/2006/metadata/lwb360-metadata">
  <FILENAME>&lt;&lt;filename&gt;&gt;</FILENAME>
  <ID>985aa09a-ea3a-489c-bd16-28f5a5bd6b15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1009127a-d206-41f6-a0a6-9b53e101691c</T_BILL_REQUEST_REQUEST>
  <T_BILL_R_ORIGINALDRAFT>244cba49-eb34-499d-a57a-9d19058c2498</T_BILL_R_ORIGINALDRAFT>
  <T_BILL_SPONSOR_SPONSOR>bda4f41e-b962-448d-812d-fcf76518e535</T_BILL_SPONSOR_SPONSOR>
  <T_BILL_T_ACTNUMBER>None</T_BILL_T_ACTNUMBER>
  <T_BILL_T_BILLNAME>[0068]</T_BILL_T_BILLNAME>
  <T_BILL_T_BILLNUMBER>68</T_BILL_T_BILLNUMBER>
  <T_BILL_T_BILLTITLE>PROPOSING AN AMENDMENT TO ARTICLE XVII OF THE CONSTITUTION OF SOUTH CAROLINA, 1895, RELATING TO MISCELLANEOUS MATTERS, BY ADDING SECTION 16, SO AS TO PROVIDE THAT THE GENERAL ASSEMBLY MAY PROVIDE FOR THE CONDUCT OF GAMBLING AND GAMING ACTIVITIES IN CERTAIN AREAS OF THE STATE UNDER CERTAIN CIRCUMSTANCES, TO PROVIDE THAT ANY GAMBLING OR GAMING ACTIVITIES MUST BE STRICTLY REGULATED, TO PROVIDE FOR THE ALLOCATION OF ANY REVENUES; AND PROPOSING AN AMENDMENT TO SECTION 8, ARTICLE XVII OF THE CONSTITUTION OF SOUTH CAROLINA, 1895, RELATING TO OFFICERS GAMBLING AND BETTING, BY DELETING SECTION 8, SO AS TO DELETE THE PROVISION THAT MAKES IT UNLAWFUL FOR A PERSON HOLDING AN OFFICE OF HONOR, TRUST, OR PROFIT TO ENGAGE IN GAMBLING OR BETTING ON GAMES OF CHANCE, AND TO REQUIRE AN OFFICER’S REMOVAL FROM OFFICE UPON CONVICTION FOR A GAMBLING OFFENSE.</T_BILL_T_BILLTITLE>
  <T_BILL_T_CHAMBER>senate</T_BILL_T_CHAMBER>
  <T_BILL_T_FILENAME> </T_BILL_T_FILENAME>
  <T_BILL_T_LEGTYPE>joint_resolution</T_BILL_T_LEGTYPE>
  <T_BILL_T_RATNUMBER>None</T_BILL_T_RATNUMBER>
  <T_BILL_T_SECTIONS>[{"SectionUUID":"2e096eab-6c31-4cb3-9e07-e39d1e42d8d6","SectionName":"code_section","SectionNumber":1,"SectionType":"code_section","CodeSections":[],"TitleText":"","DisableControls":false,"Deleted":false,"SectionBookmarkName":"bs_num_1_23436d6b8"},{"SectionUUID":"63e2516b-6b69-4415-adaf-64124fc3e016","SectionName":"code_section","SectionNumber":2,"SectionType":"code_section","CodeSections":[],"TitleText":"","DisableControls":false,"Deleted":false,"SectionBookmarkName":"bs_num_2_fc6ad6534"},{"SectionUUID":"a5c7591a-fd0e-4789-9611-4ff80f719329","SectionName":"code_section","SectionNumber":3,"SectionType":"code_section","CodeSections":[{"CodeSectionBookmarkName":"cs_ArtXVIISec8_e65cc2f30","IsConstitutionSection":true,"Identity":"XVII-8","IsNew":false,"SubSections":[],"TitleRelatedTo":null,"TitleSoAsTo":"","Deleted":false}],"TitleText":"","DisableControls":false,"Deleted":false,"SectionBookmarkName":"bs_num_3_5c72d1caa"},{"SectionUUID":"6b141ba7-e73c-4417-9639-422bfc887211","SectionName":"standard_eff_date_section","SectionNumber":4,"SectionType":"drafting_clause","CodeSections":[],"TitleText":"","DisableControls":false,"Deleted":false,"SectionBookmarkName":"bs_num_4_lastsection"}]</T_BILL_T_SECTIONS>
  <T_BILL_T_SUBJECT>Gambling and gaming activities</T_BILL_T_SUBJECT>
  <T_BILL_UR_DRAFTER>kenmoffitt@scsenate.gov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4553</Characters>
  <Application>Microsoft Office Word</Application>
  <DocSecurity>0</DocSecurity>
  <Lines>94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2023-07-27T18:46:00Z</dcterms:created>
  <dcterms:modified xsi:type="dcterms:W3CDTF">2023-07-27T18:46:00Z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