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SJ-0018BM23.docx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Law enforcement interrogation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9b5654663e994a44">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d823909ca2814aea">
        <w:r w:rsidRPr="00770434">
          <w:rPr>
            <w:rStyle w:val="Hyperlink"/>
          </w:rPr>
          <w:t>Senate Journal</w:t>
        </w:r>
        <w:r w:rsidRPr="00770434">
          <w:rPr>
            <w:rStyle w:val="Hyperlink"/>
          </w:rPr>
          <w:noBreakHyphen/>
          <w:t>page 48</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8c8ec1812d2242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1c54367332f42a9">
        <w:r>
          <w:rPr>
            <w:rStyle w:val="Hyperlink"/>
            <w:u w:val="single"/>
          </w:rPr>
          <w:t>11/30/2022</w:t>
        </w:r>
      </w:hyperlink>
      <w:r>
        <w:t xml:space="preserve"/>
      </w:r>
    </w:p>
    <w:p>
      <w:pPr>
        <w:widowControl w:val="true"/>
        <w:spacing w:after="0"/>
        <w:jc w:val="left"/>
      </w:pPr>
      <w:r>
        <w:rPr>
          <w:rFonts w:ascii="Times New Roman"/>
          <w:sz w:val="22"/>
        </w:rPr>
        <w:t xml:space="preserve"/>
      </w:r>
      <w:hyperlink r:id="Rd8b110403fc54bc5">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576CB" w14:paraId="40FEFADA" w14:textId="7A0BB642">
          <w:pPr>
            <w:pStyle w:val="scbilltitle"/>
            <w:tabs>
              <w:tab w:val="left" w:pos="2104"/>
            </w:tabs>
          </w:pPr>
          <w:r>
            <w:t>TO AMEND CHAPTER 1, TITLE 23 OF THE South Carolina CODE</w:t>
          </w:r>
          <w:r w:rsidR="00CE0174">
            <w:t xml:space="preserve"> OF LAWS</w:t>
          </w:r>
          <w:r>
            <w:t>,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NECESSARY TERMS.</w:t>
          </w:r>
        </w:p>
      </w:sdtContent>
    </w:sdt>
    <w:bookmarkStart w:name="at_7b4a211e3" w:displacedByCustomXml="prev" w:id="0"/>
    <w:bookmarkEnd w:id="0"/>
    <w:p w:rsidRPr="00DF3B44" w:rsidR="006C18F0" w:rsidP="006C18F0" w:rsidRDefault="006C18F0" w14:paraId="5BAAC1B7" w14:textId="77777777">
      <w:pPr>
        <w:pStyle w:val="scbillwhereasclause"/>
      </w:pPr>
    </w:p>
    <w:p w:rsidR="004E22A7" w:rsidP="004E22A7" w:rsidRDefault="004E22A7" w14:paraId="388A7387" w14:textId="77777777">
      <w:pPr>
        <w:pStyle w:val="scenactingwords"/>
      </w:pPr>
      <w:bookmarkStart w:name="ew_f13b9efc1" w:id="1"/>
      <w:r>
        <w:t>B</w:t>
      </w:r>
      <w:bookmarkEnd w:id="1"/>
      <w:r>
        <w:t>e it enacted by the General Assembly of the State of South Carolina:</w:t>
      </w:r>
    </w:p>
    <w:p w:rsidR="004E22A7" w:rsidP="004E22A7" w:rsidRDefault="004E22A7" w14:paraId="327ED451" w14:textId="77777777">
      <w:pPr>
        <w:pStyle w:val="scemptyline"/>
      </w:pPr>
    </w:p>
    <w:p w:rsidRPr="00712DC0" w:rsidR="004E22A7" w:rsidP="004E22A7" w:rsidRDefault="004E22A7" w14:paraId="46A3EBD6" w14:textId="6ACFBF72">
      <w:pPr>
        <w:pStyle w:val="scdirectionallanguage"/>
      </w:pPr>
      <w:bookmarkStart w:name="bs_num_1_44181a099" w:id="2"/>
      <w:r>
        <w:t>S</w:t>
      </w:r>
      <w:bookmarkEnd w:id="2"/>
      <w:r>
        <w:t>ECTION 1.</w:t>
      </w:r>
      <w:r>
        <w:tab/>
      </w:r>
      <w:bookmarkStart w:name="dl_1c63107e0" w:id="3"/>
      <w:r w:rsidRPr="00712DC0">
        <w:rPr>
          <w:color w:val="000000" w:themeColor="text1"/>
          <w:u w:color="000000" w:themeColor="text1"/>
        </w:rPr>
        <w:t>C</w:t>
      </w:r>
      <w:bookmarkEnd w:id="3"/>
      <w:r>
        <w:t xml:space="preserve">hapter 1, Title 23 of the </w:t>
      </w:r>
      <w:r w:rsidR="00E52D8D">
        <w:t>S.C.</w:t>
      </w:r>
      <w:r>
        <w:t xml:space="preserve"> Code is amended by adding:</w:t>
      </w:r>
    </w:p>
    <w:p w:rsidRPr="00712DC0" w:rsidR="004E22A7" w:rsidP="004E22A7" w:rsidRDefault="004E22A7" w14:paraId="199B445D" w14:textId="77777777">
      <w:pPr>
        <w:pStyle w:val="scemptyline"/>
      </w:pPr>
    </w:p>
    <w:p w:rsidRPr="00712DC0" w:rsidR="004E22A7" w:rsidP="004E22A7" w:rsidRDefault="004E22A7" w14:paraId="749A7288" w14:textId="77777777">
      <w:pPr>
        <w:pStyle w:val="scnewcodesection"/>
      </w:pPr>
      <w:bookmarkStart w:name="ns_T23C1N250_f0ba07a0f" w:id="4"/>
      <w:r>
        <w:tab/>
      </w:r>
      <w:bookmarkEnd w:id="4"/>
      <w:r w:rsidRPr="00712DC0">
        <w:rPr>
          <w:color w:val="000000" w:themeColor="text1"/>
          <w:u w:color="000000" w:themeColor="text1"/>
        </w:rPr>
        <w:t>Section 23</w:t>
      </w:r>
      <w:r>
        <w:rPr>
          <w:color w:val="000000" w:themeColor="text1"/>
          <w:u w:color="000000" w:themeColor="text1"/>
        </w:rPr>
        <w:noBreakHyphen/>
      </w:r>
      <w:r w:rsidRPr="00712DC0">
        <w:rPr>
          <w:color w:val="000000" w:themeColor="text1"/>
          <w:u w:color="000000" w:themeColor="text1"/>
        </w:rPr>
        <w:t>1</w:t>
      </w:r>
      <w:r>
        <w:rPr>
          <w:color w:val="000000" w:themeColor="text1"/>
          <w:u w:color="000000" w:themeColor="text1"/>
        </w:rPr>
        <w:noBreakHyphen/>
      </w:r>
      <w:r w:rsidRPr="00712DC0">
        <w:rPr>
          <w:color w:val="000000" w:themeColor="text1"/>
          <w:u w:color="000000" w:themeColor="text1"/>
        </w:rPr>
        <w:t>2</w:t>
      </w:r>
      <w:r>
        <w:rPr>
          <w:color w:val="000000" w:themeColor="text1"/>
          <w:u w:color="000000" w:themeColor="text1"/>
        </w:rPr>
        <w:t>5</w:t>
      </w:r>
      <w:r w:rsidRPr="00712DC0">
        <w:rPr>
          <w:color w:val="000000" w:themeColor="text1"/>
          <w:u w:color="000000" w:themeColor="text1"/>
        </w:rPr>
        <w:t>0.</w:t>
      </w:r>
      <w:r w:rsidRPr="00712DC0">
        <w:rPr>
          <w:color w:val="000000" w:themeColor="text1"/>
          <w:u w:color="000000" w:themeColor="text1"/>
        </w:rPr>
        <w:tab/>
        <w:t>(A)</w:t>
      </w:r>
      <w:r w:rsidRPr="00712DC0">
        <w:t xml:space="preserve"> </w:t>
      </w:r>
      <w:r>
        <w:rPr>
          <w:color w:val="000000" w:themeColor="text1"/>
          <w:u w:color="000000" w:themeColor="text1"/>
        </w:rPr>
        <w:t>For the purposes of this section</w:t>
      </w:r>
      <w:r w:rsidRPr="00712DC0">
        <w:rPr>
          <w:color w:val="000000" w:themeColor="text1"/>
          <w:u w:color="000000" w:themeColor="text1"/>
        </w:rPr>
        <w:t>:</w:t>
      </w:r>
    </w:p>
    <w:p w:rsidRPr="00712DC0" w:rsidR="004E22A7" w:rsidP="004E22A7" w:rsidRDefault="004E22A7" w14:paraId="6428C7EF" w14:textId="21AEC658">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1_lv1_623eb0902" w:id="5"/>
      <w:r w:rsidRPr="00712DC0">
        <w:rPr>
          <w:color w:val="000000" w:themeColor="text1"/>
          <w:u w:color="000000" w:themeColor="text1"/>
        </w:rPr>
        <w:t>(</w:t>
      </w:r>
      <w:bookmarkEnd w:id="5"/>
      <w:r>
        <w:rPr>
          <w:color w:val="000000" w:themeColor="text1"/>
          <w:u w:color="000000" w:themeColor="text1"/>
        </w:rPr>
        <w:t>1</w:t>
      </w:r>
      <w:r w:rsidRPr="00712DC0">
        <w:rPr>
          <w:color w:val="000000" w:themeColor="text1"/>
          <w:u w:color="000000" w:themeColor="text1"/>
        </w:rPr>
        <w:t>)</w:t>
      </w:r>
      <w:r w:rsidRPr="00712DC0">
        <w:t xml:space="preserve"> </w:t>
      </w:r>
      <w:r w:rsidR="00CD14E9">
        <w:rPr>
          <w:color w:val="000000" w:themeColor="text1"/>
          <w:u w:color="000000" w:themeColor="text1"/>
        </w:rPr>
        <w:t>“</w:t>
      </w:r>
      <w:r w:rsidRPr="00712DC0">
        <w:rPr>
          <w:color w:val="000000" w:themeColor="text1"/>
          <w:u w:color="000000" w:themeColor="text1"/>
        </w:rPr>
        <w:t>Electronic recording</w:t>
      </w:r>
      <w:r w:rsidR="00CD14E9">
        <w:rPr>
          <w:color w:val="000000" w:themeColor="text1"/>
          <w:u w:color="000000" w:themeColor="text1"/>
        </w:rPr>
        <w:t>”</w:t>
      </w:r>
      <w:r w:rsidRPr="00712DC0">
        <w:rPr>
          <w:color w:val="000000" w:themeColor="text1"/>
          <w:u w:color="000000" w:themeColor="text1"/>
        </w:rPr>
        <w:t xml:space="preserve"> means a video or audio recording, with a preference for video recording, </w:t>
      </w:r>
      <w:r>
        <w:rPr>
          <w:color w:val="000000" w:themeColor="text1"/>
          <w:u w:color="000000" w:themeColor="text1"/>
        </w:rPr>
        <w:t>if</w:t>
      </w:r>
      <w:r w:rsidRPr="00712DC0">
        <w:rPr>
          <w:color w:val="000000" w:themeColor="text1"/>
          <w:u w:color="000000" w:themeColor="text1"/>
        </w:rPr>
        <w:t xml:space="preserve"> practicable, that is a complete</w:t>
      </w:r>
      <w:r>
        <w:rPr>
          <w:color w:val="000000" w:themeColor="text1"/>
          <w:u w:color="000000" w:themeColor="text1"/>
        </w:rPr>
        <w:t>,</w:t>
      </w:r>
      <w:r w:rsidRPr="00712DC0">
        <w:rPr>
          <w:color w:val="000000" w:themeColor="text1"/>
          <w:u w:color="000000" w:themeColor="text1"/>
        </w:rPr>
        <w:t xml:space="preserve"> uninterrupted, accurate</w:t>
      </w:r>
      <w:r>
        <w:rPr>
          <w:color w:val="000000" w:themeColor="text1"/>
          <w:u w:color="000000" w:themeColor="text1"/>
        </w:rPr>
        <w:t>,</w:t>
      </w:r>
      <w:r w:rsidRPr="00712DC0">
        <w:rPr>
          <w:color w:val="000000" w:themeColor="text1"/>
          <w:u w:color="000000" w:themeColor="text1"/>
        </w:rPr>
        <w:t xml:space="preserve"> and unaltered record of an interrogation.</w:t>
      </w:r>
    </w:p>
    <w:p w:rsidRPr="00712DC0" w:rsidR="004E22A7" w:rsidP="004E22A7" w:rsidRDefault="004E22A7" w14:paraId="0B8B17D6" w14:textId="0583A3A3">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2_lv1_7c3095766" w:id="6"/>
      <w:r w:rsidRPr="00712DC0">
        <w:rPr>
          <w:color w:val="000000" w:themeColor="text1"/>
          <w:u w:color="000000" w:themeColor="text1"/>
        </w:rPr>
        <w:t>(</w:t>
      </w:r>
      <w:bookmarkEnd w:id="6"/>
      <w:r>
        <w:rPr>
          <w:color w:val="000000" w:themeColor="text1"/>
          <w:u w:color="000000" w:themeColor="text1"/>
        </w:rPr>
        <w:t>2</w:t>
      </w:r>
      <w:r w:rsidRPr="00712DC0">
        <w:rPr>
          <w:color w:val="000000" w:themeColor="text1"/>
          <w:u w:color="000000" w:themeColor="text1"/>
        </w:rPr>
        <w:t>)</w:t>
      </w:r>
      <w:r w:rsidRPr="00712DC0">
        <w:t xml:space="preserve"> </w:t>
      </w:r>
      <w:r w:rsidR="00CD14E9">
        <w:rPr>
          <w:color w:val="000000" w:themeColor="text1"/>
          <w:u w:color="000000" w:themeColor="text1"/>
        </w:rPr>
        <w:t>“</w:t>
      </w:r>
      <w:r w:rsidRPr="00712DC0">
        <w:rPr>
          <w:color w:val="000000" w:themeColor="text1"/>
          <w:u w:color="000000" w:themeColor="text1"/>
        </w:rPr>
        <w:t>Interrogation</w:t>
      </w:r>
      <w:r w:rsidR="00CD14E9">
        <w:rPr>
          <w:color w:val="000000" w:themeColor="text1"/>
          <w:u w:color="000000" w:themeColor="text1"/>
        </w:rPr>
        <w:t>”</w:t>
      </w:r>
      <w:r w:rsidRPr="00712DC0">
        <w:rPr>
          <w:color w:val="000000" w:themeColor="text1"/>
          <w:u w:color="000000" w:themeColor="text1"/>
        </w:rPr>
        <w:t xml:space="preserve"> means any questioning </w:t>
      </w:r>
      <w:r>
        <w:rPr>
          <w:color w:val="000000" w:themeColor="text1"/>
          <w:u w:color="000000" w:themeColor="text1"/>
        </w:rPr>
        <w:t xml:space="preserve">by a law enforcement officer, </w:t>
      </w:r>
      <w:r w:rsidRPr="00712DC0">
        <w:rPr>
          <w:color w:val="000000" w:themeColor="text1"/>
          <w:u w:color="000000" w:themeColor="text1"/>
        </w:rPr>
        <w:t>in a place of detention</w:t>
      </w:r>
      <w:r>
        <w:rPr>
          <w:color w:val="000000" w:themeColor="text1"/>
          <w:u w:color="000000" w:themeColor="text1"/>
        </w:rPr>
        <w:t>,</w:t>
      </w:r>
      <w:r w:rsidRPr="00712DC0">
        <w:rPr>
          <w:color w:val="000000" w:themeColor="text1"/>
          <w:u w:color="000000" w:themeColor="text1"/>
        </w:rPr>
        <w:t xml:space="preserve"> that is reasonably likely and intended to elicit incriminating responses, including circumstances in which a reasonable person in the subject’s or officer’s position would consider </w:t>
      </w:r>
      <w:r>
        <w:rPr>
          <w:color w:val="000000" w:themeColor="text1"/>
          <w:u w:color="000000" w:themeColor="text1"/>
        </w:rPr>
        <w:t>the subject</w:t>
      </w:r>
      <w:r w:rsidRPr="00712DC0">
        <w:rPr>
          <w:color w:val="000000" w:themeColor="text1"/>
          <w:u w:color="000000" w:themeColor="text1"/>
        </w:rPr>
        <w:t xml:space="preserve"> to</w:t>
      </w:r>
      <w:r>
        <w:rPr>
          <w:color w:val="000000" w:themeColor="text1"/>
          <w:u w:color="000000" w:themeColor="text1"/>
        </w:rPr>
        <w:t xml:space="preserve"> be a suspect or in custody.</w:t>
      </w:r>
      <w:r w:rsidRPr="00712DC0">
        <w:rPr>
          <w:color w:val="000000" w:themeColor="text1"/>
          <w:u w:color="000000" w:themeColor="text1"/>
        </w:rPr>
        <w:t xml:space="preserve"> </w:t>
      </w:r>
      <w:r>
        <w:rPr>
          <w:color w:val="000000" w:themeColor="text1"/>
          <w:u w:color="000000" w:themeColor="text1"/>
        </w:rPr>
        <w:t>If</w:t>
      </w:r>
      <w:r w:rsidRPr="00712DC0">
        <w:rPr>
          <w:color w:val="000000" w:themeColor="text1"/>
          <w:u w:color="000000" w:themeColor="text1"/>
        </w:rPr>
        <w:t xml:space="preserve"> </w:t>
      </w:r>
      <w:r>
        <w:rPr>
          <w:color w:val="000000" w:themeColor="text1"/>
          <w:u w:color="000000" w:themeColor="text1"/>
        </w:rPr>
        <w:t xml:space="preserve">the subject is </w:t>
      </w:r>
      <w:r w:rsidRPr="00712DC0">
        <w:rPr>
          <w:color w:val="000000" w:themeColor="text1"/>
          <w:u w:color="000000" w:themeColor="text1"/>
        </w:rPr>
        <w:t xml:space="preserve">in custody, </w:t>
      </w:r>
      <w:r>
        <w:rPr>
          <w:color w:val="000000" w:themeColor="text1"/>
          <w:u w:color="000000" w:themeColor="text1"/>
        </w:rPr>
        <w:t xml:space="preserve">then </w:t>
      </w:r>
      <w:r w:rsidRPr="00712DC0">
        <w:rPr>
          <w:color w:val="000000" w:themeColor="text1"/>
          <w:u w:color="000000" w:themeColor="text1"/>
        </w:rPr>
        <w:t xml:space="preserve">recording must begin when </w:t>
      </w:r>
      <w:r>
        <w:rPr>
          <w:color w:val="000000" w:themeColor="text1"/>
          <w:u w:color="000000" w:themeColor="text1"/>
        </w:rPr>
        <w:t>the subject</w:t>
      </w:r>
      <w:r w:rsidRPr="00712DC0">
        <w:rPr>
          <w:color w:val="000000" w:themeColor="text1"/>
          <w:u w:color="000000" w:themeColor="text1"/>
        </w:rPr>
        <w:t xml:space="preserve"> should have been advised of his Miranda rights and end when questioning has completely finished.</w:t>
      </w:r>
    </w:p>
    <w:p w:rsidRPr="00712DC0" w:rsidR="004E22A7" w:rsidP="004E22A7" w:rsidRDefault="004E22A7" w14:paraId="721E1174" w14:textId="28CB6E22">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3_lv1_2b54bbb6e" w:id="7"/>
      <w:r w:rsidRPr="00712DC0">
        <w:rPr>
          <w:color w:val="000000" w:themeColor="text1"/>
          <w:u w:color="000000" w:themeColor="text1"/>
        </w:rPr>
        <w:t>(</w:t>
      </w:r>
      <w:bookmarkEnd w:id="7"/>
      <w:r w:rsidRPr="00712DC0">
        <w:rPr>
          <w:color w:val="000000" w:themeColor="text1"/>
          <w:u w:color="000000" w:themeColor="text1"/>
        </w:rPr>
        <w:t>3)</w:t>
      </w:r>
      <w:r w:rsidRPr="00712DC0">
        <w:t xml:space="preserve"> </w:t>
      </w:r>
      <w:r w:rsidR="00CD14E9">
        <w:rPr>
          <w:color w:val="000000" w:themeColor="text1"/>
          <w:u w:color="000000" w:themeColor="text1"/>
        </w:rPr>
        <w:t>“</w:t>
      </w:r>
      <w:r w:rsidRPr="00712DC0">
        <w:rPr>
          <w:color w:val="000000" w:themeColor="text1"/>
          <w:u w:color="000000" w:themeColor="text1"/>
        </w:rPr>
        <w:t>Place of detention</w:t>
      </w:r>
      <w:r w:rsidR="00CD14E9">
        <w:rPr>
          <w:color w:val="000000" w:themeColor="text1"/>
          <w:u w:color="000000" w:themeColor="text1"/>
        </w:rPr>
        <w:t>”</w:t>
      </w:r>
      <w:r w:rsidRPr="00712DC0">
        <w:rPr>
          <w:color w:val="000000" w:themeColor="text1"/>
          <w:u w:color="000000" w:themeColor="text1"/>
        </w:rPr>
        <w:t xml:space="preserve"> means a police station, sheriff’s office, courthouse, solicitor’s office, juvenile or adult correctional or holding facility, regional correctional center or county jail, building under the permanent control of a law enforcement agency at which a person is subjected to questioning or is in custody pursuant to the authority of a law enforcement officer, or police vehicle </w:t>
      </w:r>
      <w:r>
        <w:rPr>
          <w:color w:val="000000" w:themeColor="text1"/>
          <w:u w:color="000000" w:themeColor="text1"/>
        </w:rPr>
        <w:t>that</w:t>
      </w:r>
      <w:r w:rsidRPr="00712DC0">
        <w:rPr>
          <w:color w:val="000000" w:themeColor="text1"/>
          <w:u w:color="000000" w:themeColor="text1"/>
        </w:rPr>
        <w:t xml:space="preserve"> is equipped with </w:t>
      </w:r>
      <w:r>
        <w:rPr>
          <w:color w:val="000000" w:themeColor="text1"/>
          <w:u w:color="000000" w:themeColor="text1"/>
        </w:rPr>
        <w:t>electronic recording equipment.</w:t>
      </w:r>
    </w:p>
    <w:p w:rsidRPr="00712DC0" w:rsidR="004E22A7" w:rsidP="004E22A7" w:rsidRDefault="004E22A7" w14:paraId="06908F7F" w14:textId="49251D85">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4_lv1_be32a5219" w:id="8"/>
      <w:r w:rsidRPr="00712DC0">
        <w:rPr>
          <w:color w:val="000000" w:themeColor="text1"/>
          <w:u w:color="000000" w:themeColor="text1"/>
        </w:rPr>
        <w:t>(</w:t>
      </w:r>
      <w:bookmarkEnd w:id="8"/>
      <w:r w:rsidRPr="00712DC0">
        <w:rPr>
          <w:color w:val="000000" w:themeColor="text1"/>
          <w:u w:color="000000" w:themeColor="text1"/>
        </w:rPr>
        <w:t>4)</w:t>
      </w:r>
      <w:r w:rsidRPr="00712DC0">
        <w:t xml:space="preserve"> </w:t>
      </w:r>
      <w:r w:rsidR="00CD14E9">
        <w:rPr>
          <w:color w:val="000000" w:themeColor="text1"/>
          <w:u w:color="000000" w:themeColor="text1"/>
        </w:rPr>
        <w:t>“</w:t>
      </w:r>
      <w:r w:rsidRPr="00712DC0">
        <w:rPr>
          <w:color w:val="000000" w:themeColor="text1"/>
          <w:u w:color="000000" w:themeColor="text1"/>
        </w:rPr>
        <w:t>Reasonable exception</w:t>
      </w:r>
      <w:r w:rsidR="00CD14E9">
        <w:rPr>
          <w:color w:val="000000" w:themeColor="text1"/>
          <w:u w:color="000000" w:themeColor="text1"/>
        </w:rPr>
        <w:t>”</w:t>
      </w:r>
      <w:r w:rsidRPr="00712DC0">
        <w:rPr>
          <w:color w:val="000000" w:themeColor="text1"/>
          <w:u w:color="000000" w:themeColor="text1"/>
        </w:rPr>
        <w:t xml:space="preserve"> means circumstances in which:</w:t>
      </w:r>
    </w:p>
    <w:p w:rsidRPr="00712DC0" w:rsidR="004E22A7" w:rsidP="004E22A7" w:rsidRDefault="004E22A7" w14:paraId="72DDB474"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a_lv2_c7adefcd8" w:id="9"/>
      <w:r w:rsidRPr="00712DC0">
        <w:rPr>
          <w:color w:val="000000" w:themeColor="text1"/>
          <w:u w:color="000000" w:themeColor="text1"/>
        </w:rPr>
        <w:t>(</w:t>
      </w:r>
      <w:bookmarkEnd w:id="9"/>
      <w:r w:rsidRPr="00712DC0">
        <w:rPr>
          <w:color w:val="000000" w:themeColor="text1"/>
          <w:u w:color="000000" w:themeColor="text1"/>
        </w:rPr>
        <w:t>a)</w:t>
      </w:r>
      <w:r w:rsidRPr="00712DC0">
        <w:t xml:space="preserve"> </w:t>
      </w:r>
      <w:r w:rsidRPr="00712DC0">
        <w:rPr>
          <w:color w:val="000000" w:themeColor="text1"/>
          <w:u w:color="000000" w:themeColor="text1"/>
        </w:rPr>
        <w:t xml:space="preserve">a sworn affidavit was made </w:t>
      </w:r>
      <w:r>
        <w:rPr>
          <w:color w:val="000000" w:themeColor="text1"/>
          <w:u w:color="000000" w:themeColor="text1"/>
        </w:rPr>
        <w:t>that</w:t>
      </w:r>
      <w:r w:rsidRPr="00712DC0">
        <w:rPr>
          <w:color w:val="000000" w:themeColor="text1"/>
          <w:u w:color="000000" w:themeColor="text1"/>
        </w:rPr>
        <w:t xml:space="preserve"> provides an explanation of why it was not practicable to </w:t>
      </w:r>
      <w:r w:rsidRPr="00712DC0">
        <w:rPr>
          <w:color w:val="000000" w:themeColor="text1"/>
          <w:u w:color="000000" w:themeColor="text1"/>
        </w:rPr>
        <w:lastRenderedPageBreak/>
        <w:t xml:space="preserve">electronically record </w:t>
      </w:r>
      <w:r>
        <w:rPr>
          <w:color w:val="000000" w:themeColor="text1"/>
          <w:u w:color="000000" w:themeColor="text1"/>
        </w:rPr>
        <w:t>a</w:t>
      </w:r>
      <w:r w:rsidRPr="00712DC0">
        <w:rPr>
          <w:color w:val="000000" w:themeColor="text1"/>
          <w:u w:color="000000" w:themeColor="text1"/>
        </w:rPr>
        <w:t xml:space="preserve"> statement or why recording was not feasible because of exigent circumstances, to ensure </w:t>
      </w:r>
      <w:r>
        <w:rPr>
          <w:color w:val="000000" w:themeColor="text1"/>
          <w:u w:color="000000" w:themeColor="text1"/>
        </w:rPr>
        <w:t>an</w:t>
      </w:r>
      <w:r w:rsidRPr="00712DC0">
        <w:rPr>
          <w:color w:val="000000" w:themeColor="text1"/>
          <w:u w:color="000000" w:themeColor="text1"/>
        </w:rPr>
        <w:t xml:space="preserve"> interrogating officer’s good faith adherence to th</w:t>
      </w:r>
      <w:r>
        <w:rPr>
          <w:color w:val="000000" w:themeColor="text1"/>
          <w:u w:color="000000" w:themeColor="text1"/>
        </w:rPr>
        <w:t>e provisions required by this section</w:t>
      </w:r>
      <w:r w:rsidRPr="00712DC0">
        <w:rPr>
          <w:color w:val="000000" w:themeColor="text1"/>
          <w:u w:color="000000" w:themeColor="text1"/>
        </w:rPr>
        <w:t xml:space="preserve"> to the extent possible under the circumstances. </w:t>
      </w:r>
      <w:r>
        <w:rPr>
          <w:color w:val="000000" w:themeColor="text1"/>
          <w:u w:color="000000" w:themeColor="text1"/>
        </w:rPr>
        <w:t>A</w:t>
      </w:r>
      <w:r w:rsidRPr="00712DC0">
        <w:rPr>
          <w:color w:val="000000" w:themeColor="text1"/>
          <w:u w:color="000000" w:themeColor="text1"/>
        </w:rPr>
        <w:t xml:space="preserve"> law enforcement off</w:t>
      </w:r>
      <w:r>
        <w:rPr>
          <w:color w:val="000000" w:themeColor="text1"/>
          <w:u w:color="000000" w:themeColor="text1"/>
        </w:rPr>
        <w:t>icer conducting a questioning,</w:t>
      </w:r>
      <w:r w:rsidRPr="00712DC0">
        <w:rPr>
          <w:color w:val="000000" w:themeColor="text1"/>
          <w:u w:color="000000" w:themeColor="text1"/>
        </w:rPr>
        <w:t xml:space="preserve"> interrogation</w:t>
      </w:r>
      <w:r>
        <w:rPr>
          <w:color w:val="000000" w:themeColor="text1"/>
          <w:u w:color="000000" w:themeColor="text1"/>
        </w:rPr>
        <w:t>, or custodial interrogation</w:t>
      </w:r>
      <w:r w:rsidRPr="00712DC0">
        <w:rPr>
          <w:color w:val="000000" w:themeColor="text1"/>
          <w:u w:color="000000" w:themeColor="text1"/>
        </w:rPr>
        <w:t xml:space="preserve"> shall electronically, or in a sworn written affidavit, record an explanation of </w:t>
      </w:r>
      <w:r>
        <w:rPr>
          <w:color w:val="000000" w:themeColor="text1"/>
          <w:u w:color="000000" w:themeColor="text1"/>
        </w:rPr>
        <w:t>any</w:t>
      </w:r>
      <w:r w:rsidRPr="00712DC0">
        <w:rPr>
          <w:color w:val="000000" w:themeColor="text1"/>
          <w:u w:color="000000" w:themeColor="text1"/>
        </w:rPr>
        <w:t xml:space="preserve"> exigent or impracticable circumstances before conducting the interrogation, if feasible, or as soon as practicable thereafter;</w:t>
      </w:r>
    </w:p>
    <w:p w:rsidRPr="00712DC0" w:rsidR="004E22A7" w:rsidP="004E22A7" w:rsidRDefault="004E22A7" w14:paraId="3E60C49F"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b_lv2_657f96a0c" w:id="10"/>
      <w:r w:rsidRPr="00712DC0">
        <w:rPr>
          <w:color w:val="000000" w:themeColor="text1"/>
          <w:u w:color="000000" w:themeColor="text1"/>
        </w:rPr>
        <w:t>(</w:t>
      </w:r>
      <w:bookmarkEnd w:id="10"/>
      <w:r w:rsidRPr="00712DC0">
        <w:rPr>
          <w:color w:val="000000" w:themeColor="text1"/>
          <w:u w:color="000000" w:themeColor="text1"/>
        </w:rPr>
        <w:t>b)</w:t>
      </w:r>
      <w:r w:rsidRPr="00712DC0">
        <w:t xml:space="preserve"> </w:t>
      </w:r>
      <w:r w:rsidRPr="00712DC0">
        <w:rPr>
          <w:color w:val="000000" w:themeColor="text1"/>
          <w:u w:color="000000" w:themeColor="text1"/>
        </w:rPr>
        <w:t xml:space="preserve">the equipment to audio or video record </w:t>
      </w:r>
      <w:r>
        <w:rPr>
          <w:color w:val="000000" w:themeColor="text1"/>
          <w:u w:color="000000" w:themeColor="text1"/>
        </w:rPr>
        <w:t>a</w:t>
      </w:r>
      <w:r w:rsidRPr="00712DC0">
        <w:rPr>
          <w:color w:val="000000" w:themeColor="text1"/>
          <w:u w:color="000000" w:themeColor="text1"/>
        </w:rPr>
        <w:t xml:space="preserve"> statement could not be reasonably obtained;</w:t>
      </w:r>
    </w:p>
    <w:p w:rsidRPr="00712DC0" w:rsidR="004E22A7" w:rsidP="004E22A7" w:rsidRDefault="004E22A7" w14:paraId="2163D29E"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c_lv2_399f3b992" w:id="11"/>
      <w:r w:rsidRPr="00712DC0">
        <w:rPr>
          <w:color w:val="000000" w:themeColor="text1"/>
          <w:u w:color="000000" w:themeColor="text1"/>
        </w:rPr>
        <w:t>(</w:t>
      </w:r>
      <w:bookmarkEnd w:id="11"/>
      <w:r w:rsidRPr="00712DC0">
        <w:rPr>
          <w:color w:val="000000" w:themeColor="text1"/>
          <w:u w:color="000000" w:themeColor="text1"/>
        </w:rPr>
        <w:t xml:space="preserve">c) a law enforcement officer who obtained </w:t>
      </w:r>
      <w:r>
        <w:rPr>
          <w:color w:val="000000" w:themeColor="text1"/>
          <w:u w:color="000000" w:themeColor="text1"/>
        </w:rPr>
        <w:t>a</w:t>
      </w:r>
      <w:r w:rsidRPr="00712DC0">
        <w:rPr>
          <w:color w:val="000000" w:themeColor="text1"/>
          <w:u w:color="000000" w:themeColor="text1"/>
        </w:rPr>
        <w:t xml:space="preserve"> statement reasonably believed that the person being questioned or interrogated was not a suspect or </w:t>
      </w:r>
      <w:r>
        <w:rPr>
          <w:color w:val="000000" w:themeColor="text1"/>
          <w:u w:color="000000" w:themeColor="text1"/>
        </w:rPr>
        <w:t xml:space="preserve">that </w:t>
      </w:r>
      <w:r w:rsidRPr="00712DC0">
        <w:rPr>
          <w:color w:val="000000" w:themeColor="text1"/>
          <w:u w:color="000000" w:themeColor="text1"/>
        </w:rPr>
        <w:t xml:space="preserve">the subject matter of </w:t>
      </w:r>
      <w:r>
        <w:rPr>
          <w:color w:val="000000" w:themeColor="text1"/>
          <w:u w:color="000000" w:themeColor="text1"/>
        </w:rPr>
        <w:t xml:space="preserve">the </w:t>
      </w:r>
      <w:r w:rsidRPr="00712DC0">
        <w:rPr>
          <w:color w:val="000000" w:themeColor="text1"/>
          <w:u w:color="000000" w:themeColor="text1"/>
        </w:rPr>
        <w:t>questioning was not a crime;</w:t>
      </w:r>
    </w:p>
    <w:p w:rsidRPr="00712DC0" w:rsidR="004E22A7" w:rsidP="004E22A7" w:rsidRDefault="004E22A7" w14:paraId="0D93BC7C"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d_lv2_db3143ce2" w:id="12"/>
      <w:r w:rsidRPr="00712DC0">
        <w:rPr>
          <w:color w:val="000000" w:themeColor="text1"/>
          <w:u w:color="000000" w:themeColor="text1"/>
        </w:rPr>
        <w:t>(</w:t>
      </w:r>
      <w:bookmarkEnd w:id="12"/>
      <w:r w:rsidRPr="00712DC0">
        <w:rPr>
          <w:color w:val="000000" w:themeColor="text1"/>
          <w:u w:color="000000" w:themeColor="text1"/>
        </w:rPr>
        <w:t>d)</w:t>
      </w:r>
      <w:r w:rsidRPr="00712DC0">
        <w:t xml:space="preserve"> </w:t>
      </w:r>
      <w:r w:rsidRPr="00712DC0">
        <w:rPr>
          <w:color w:val="000000" w:themeColor="text1"/>
          <w:u w:color="000000" w:themeColor="text1"/>
        </w:rPr>
        <w:t>the equipment used to audio or video record the statement malfunctioned, despite reasonable maintenance of the equipment, and timely repair or replacement to accommodate recording was not feasible;</w:t>
      </w:r>
    </w:p>
    <w:p w:rsidRPr="00712DC0" w:rsidR="004E22A7" w:rsidP="004E22A7" w:rsidRDefault="004E22A7" w14:paraId="77B2A6A7"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e_lv2_f681103da" w:id="13"/>
      <w:r w:rsidRPr="00712DC0">
        <w:rPr>
          <w:color w:val="000000" w:themeColor="text1"/>
          <w:u w:color="000000" w:themeColor="text1"/>
        </w:rPr>
        <w:t>(</w:t>
      </w:r>
      <w:bookmarkEnd w:id="13"/>
      <w:r w:rsidRPr="00712DC0">
        <w:rPr>
          <w:color w:val="000000" w:themeColor="text1"/>
          <w:u w:color="000000" w:themeColor="text1"/>
        </w:rPr>
        <w:t>e)</w:t>
      </w:r>
      <w:r w:rsidRPr="00712DC0">
        <w:t xml:space="preserve"> </w:t>
      </w:r>
      <w:r>
        <w:t>a law enforcement officer who obtained a statement reasonably believed that the circumstances for which the person was being questioned or taken into custody was not a crime. However, a recording must be initiated immediately, if feasible, if an individual reveals facts and circumstances during a questioning, interrogation, or custodial interrogation that gives the officer conducting the questioning, interrogation, or custodial interrogation reason to believe that a crime has been committed;</w:t>
      </w:r>
    </w:p>
    <w:p w:rsidRPr="00712DC0" w:rsidR="004E22A7" w:rsidP="004E22A7" w:rsidRDefault="004E22A7" w14:paraId="1BB04B0F"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f_lv2_f103d49aa" w:id="14"/>
      <w:r w:rsidRPr="00712DC0">
        <w:rPr>
          <w:color w:val="000000" w:themeColor="text1"/>
          <w:u w:color="000000" w:themeColor="text1"/>
        </w:rPr>
        <w:t>(</w:t>
      </w:r>
      <w:bookmarkEnd w:id="14"/>
      <w:r w:rsidRPr="00712DC0">
        <w:rPr>
          <w:color w:val="000000" w:themeColor="text1"/>
          <w:u w:color="000000" w:themeColor="text1"/>
        </w:rPr>
        <w:t>f)</w:t>
      </w:r>
      <w:r w:rsidRPr="00712DC0">
        <w:t xml:space="preserve"> </w:t>
      </w:r>
      <w:r w:rsidRPr="00712DC0">
        <w:rPr>
          <w:color w:val="000000" w:themeColor="text1"/>
          <w:u w:color="000000" w:themeColor="text1"/>
        </w:rPr>
        <w:t xml:space="preserve">a law enforcement officer conducting </w:t>
      </w:r>
      <w:r>
        <w:rPr>
          <w:color w:val="000000" w:themeColor="text1"/>
          <w:u w:color="000000" w:themeColor="text1"/>
        </w:rPr>
        <w:t>a questioning, interrogation,</w:t>
      </w:r>
      <w:r w:rsidRPr="00712DC0">
        <w:rPr>
          <w:color w:val="000000" w:themeColor="text1"/>
          <w:u w:color="000000" w:themeColor="text1"/>
        </w:rPr>
        <w:t xml:space="preserve"> </w:t>
      </w:r>
      <w:r>
        <w:rPr>
          <w:color w:val="000000" w:themeColor="text1"/>
          <w:u w:color="000000" w:themeColor="text1"/>
        </w:rPr>
        <w:t xml:space="preserve">or custodial interrogation; </w:t>
      </w:r>
      <w:r w:rsidRPr="00712DC0">
        <w:rPr>
          <w:color w:val="000000" w:themeColor="text1"/>
          <w:u w:color="000000" w:themeColor="text1"/>
        </w:rPr>
        <w:t>the officer’s superior</w:t>
      </w:r>
      <w:r>
        <w:rPr>
          <w:color w:val="000000" w:themeColor="text1"/>
          <w:u w:color="000000" w:themeColor="text1"/>
        </w:rPr>
        <w:t>;</w:t>
      </w:r>
      <w:r w:rsidRPr="00712DC0">
        <w:rPr>
          <w:color w:val="000000" w:themeColor="text1"/>
          <w:u w:color="000000" w:themeColor="text1"/>
        </w:rPr>
        <w:t xml:space="preserve"> or </w:t>
      </w:r>
      <w:r>
        <w:rPr>
          <w:color w:val="000000" w:themeColor="text1"/>
          <w:u w:color="000000" w:themeColor="text1"/>
        </w:rPr>
        <w:t xml:space="preserve">the </w:t>
      </w:r>
      <w:r w:rsidRPr="00712DC0">
        <w:rPr>
          <w:color w:val="000000" w:themeColor="text1"/>
          <w:u w:color="000000" w:themeColor="text1"/>
        </w:rPr>
        <w:t>prosecutor subsequently and reasonably believes that the electronic recording would disclose the identity of a confidential informant or jeopardize the safety of an officer or other individual</w:t>
      </w:r>
      <w:r>
        <w:rPr>
          <w:color w:val="000000" w:themeColor="text1"/>
          <w:u w:color="000000" w:themeColor="text1"/>
        </w:rPr>
        <w:t>.</w:t>
      </w:r>
      <w:r w:rsidRPr="00712DC0">
        <w:rPr>
          <w:color w:val="000000" w:themeColor="text1"/>
          <w:u w:color="000000" w:themeColor="text1"/>
        </w:rPr>
        <w:t xml:space="preserve"> </w:t>
      </w:r>
      <w:r>
        <w:rPr>
          <w:color w:val="000000" w:themeColor="text1"/>
          <w:u w:color="000000" w:themeColor="text1"/>
        </w:rPr>
        <w:t xml:space="preserve">In this circumstance, </w:t>
      </w:r>
      <w:r w:rsidRPr="00712DC0">
        <w:rPr>
          <w:color w:val="000000" w:themeColor="text1"/>
          <w:u w:color="000000" w:themeColor="text1"/>
        </w:rPr>
        <w:t>the prosecuting agency may move for an order of redaction or an order excusing the prosecution from the requirements of this section, and no jury instruction in that event is required; or</w:t>
      </w:r>
    </w:p>
    <w:p w:rsidRPr="00712DC0" w:rsidR="004E22A7" w:rsidP="004E22A7" w:rsidRDefault="004E22A7" w14:paraId="553C31A0" w14:textId="77777777">
      <w:pPr>
        <w:pStyle w:val="scnewcodesection"/>
      </w:pPr>
      <w:r w:rsidRPr="00712DC0">
        <w:rPr>
          <w:color w:val="000000" w:themeColor="text1"/>
          <w:u w:color="000000" w:themeColor="text1"/>
        </w:rPr>
        <w:tab/>
      </w:r>
      <w:r w:rsidRPr="00712DC0">
        <w:rPr>
          <w:color w:val="000000" w:themeColor="text1"/>
          <w:u w:color="000000" w:themeColor="text1"/>
        </w:rPr>
        <w:tab/>
      </w:r>
      <w:r w:rsidRPr="00712DC0">
        <w:rPr>
          <w:color w:val="000000" w:themeColor="text1"/>
          <w:u w:color="000000" w:themeColor="text1"/>
        </w:rPr>
        <w:tab/>
      </w:r>
      <w:bookmarkStart w:name="ss_T23C1N250Sg_lv2_b7bfd432f" w:id="15"/>
      <w:r w:rsidRPr="00712DC0">
        <w:rPr>
          <w:color w:val="000000" w:themeColor="text1"/>
          <w:u w:color="000000" w:themeColor="text1"/>
        </w:rPr>
        <w:t>(</w:t>
      </w:r>
      <w:bookmarkEnd w:id="15"/>
      <w:r w:rsidRPr="00712DC0">
        <w:rPr>
          <w:color w:val="000000" w:themeColor="text1"/>
          <w:u w:color="000000" w:themeColor="text1"/>
        </w:rPr>
        <w:t>g)</w:t>
      </w:r>
      <w:r w:rsidRPr="00712DC0">
        <w:t xml:space="preserve"> </w:t>
      </w:r>
      <w:r>
        <w:rPr>
          <w:color w:val="000000" w:themeColor="text1"/>
          <w:u w:color="000000" w:themeColor="text1"/>
        </w:rPr>
        <w:t>a</w:t>
      </w:r>
      <w:r w:rsidRPr="00712DC0">
        <w:rPr>
          <w:color w:val="000000" w:themeColor="text1"/>
          <w:u w:color="000000" w:themeColor="text1"/>
        </w:rPr>
        <w:t xml:space="preserve"> questioning</w:t>
      </w:r>
      <w:r>
        <w:rPr>
          <w:color w:val="000000" w:themeColor="text1"/>
          <w:u w:color="000000" w:themeColor="text1"/>
        </w:rPr>
        <w:t>, interrogation,</w:t>
      </w:r>
      <w:r w:rsidRPr="00712DC0">
        <w:rPr>
          <w:color w:val="000000" w:themeColor="text1"/>
          <w:u w:color="000000" w:themeColor="text1"/>
        </w:rPr>
        <w:t xml:space="preserve"> or custodial interrogation necessarily took place in a jurisdiction not subject to the laws of South Carolina or the statement was taken by </w:t>
      </w:r>
      <w:r>
        <w:rPr>
          <w:color w:val="000000" w:themeColor="text1"/>
          <w:u w:color="000000" w:themeColor="text1"/>
        </w:rPr>
        <w:t xml:space="preserve">a </w:t>
      </w:r>
      <w:r w:rsidRPr="00712DC0">
        <w:rPr>
          <w:color w:val="000000" w:themeColor="text1"/>
          <w:u w:color="000000" w:themeColor="text1"/>
        </w:rPr>
        <w:t xml:space="preserve">law enforcement officer under circumstances </w:t>
      </w:r>
      <w:r>
        <w:rPr>
          <w:color w:val="000000" w:themeColor="text1"/>
          <w:u w:color="000000" w:themeColor="text1"/>
        </w:rPr>
        <w:t>in which</w:t>
      </w:r>
      <w:r w:rsidRPr="00712DC0">
        <w:rPr>
          <w:color w:val="000000" w:themeColor="text1"/>
          <w:u w:color="000000" w:themeColor="text1"/>
        </w:rPr>
        <w:t xml:space="preserve"> it was not reasonably likely that the statement would be used in prosecution for </w:t>
      </w:r>
      <w:r>
        <w:rPr>
          <w:color w:val="000000" w:themeColor="text1"/>
          <w:u w:color="000000" w:themeColor="text1"/>
        </w:rPr>
        <w:t xml:space="preserve">a </w:t>
      </w:r>
      <w:r w:rsidRPr="00712DC0">
        <w:rPr>
          <w:color w:val="000000" w:themeColor="text1"/>
          <w:u w:color="000000" w:themeColor="text1"/>
        </w:rPr>
        <w:t>violation of the criminal laws of th</w:t>
      </w:r>
      <w:r>
        <w:rPr>
          <w:color w:val="000000" w:themeColor="text1"/>
          <w:u w:color="000000" w:themeColor="text1"/>
        </w:rPr>
        <w:t>is</w:t>
      </w:r>
      <w:r w:rsidRPr="00712DC0">
        <w:rPr>
          <w:color w:val="000000" w:themeColor="text1"/>
          <w:u w:color="000000" w:themeColor="text1"/>
        </w:rPr>
        <w:t xml:space="preserve"> State.</w:t>
      </w:r>
    </w:p>
    <w:p w:rsidRPr="00712DC0" w:rsidR="004E22A7" w:rsidP="004E22A7" w:rsidRDefault="004E22A7" w14:paraId="0148A34A" w14:textId="77777777">
      <w:pPr>
        <w:pStyle w:val="scnewcodesection"/>
      </w:pPr>
      <w:r w:rsidRPr="00712DC0">
        <w:rPr>
          <w:color w:val="000000" w:themeColor="text1"/>
          <w:u w:color="000000" w:themeColor="text1"/>
        </w:rPr>
        <w:tab/>
      </w:r>
      <w:bookmarkStart w:name="ss_T23C1N250SB_lv3_ab556a013" w:id="16"/>
      <w:r w:rsidRPr="00712DC0">
        <w:rPr>
          <w:color w:val="000000" w:themeColor="text1"/>
          <w:u w:color="000000" w:themeColor="text1"/>
        </w:rPr>
        <w:t>(</w:t>
      </w:r>
      <w:bookmarkEnd w:id="16"/>
      <w:r w:rsidRPr="00712DC0">
        <w:rPr>
          <w:color w:val="000000" w:themeColor="text1"/>
          <w:u w:color="000000" w:themeColor="text1"/>
        </w:rPr>
        <w:t>B)</w:t>
      </w:r>
      <w:r w:rsidRPr="00712DC0">
        <w:t xml:space="preserve"> </w:t>
      </w:r>
      <w:r w:rsidRPr="00712DC0">
        <w:rPr>
          <w:color w:val="000000" w:themeColor="text1"/>
          <w:u w:color="000000" w:themeColor="text1"/>
        </w:rPr>
        <w:t>Any law enforcement</w:t>
      </w:r>
      <w:r>
        <w:rPr>
          <w:color w:val="000000" w:themeColor="text1"/>
          <w:u w:color="000000" w:themeColor="text1"/>
        </w:rPr>
        <w:t xml:space="preserve"> officer conducting a questioning,</w:t>
      </w:r>
      <w:r w:rsidRPr="00712DC0">
        <w:rPr>
          <w:color w:val="000000" w:themeColor="text1"/>
          <w:u w:color="000000" w:themeColor="text1"/>
        </w:rPr>
        <w:t xml:space="preserve"> interrogation</w:t>
      </w:r>
      <w:r>
        <w:rPr>
          <w:color w:val="000000" w:themeColor="text1"/>
          <w:u w:color="000000" w:themeColor="text1"/>
        </w:rPr>
        <w:t>,</w:t>
      </w:r>
      <w:r w:rsidRPr="00712DC0">
        <w:rPr>
          <w:color w:val="000000" w:themeColor="text1"/>
          <w:u w:color="000000" w:themeColor="text1"/>
        </w:rPr>
        <w:t xml:space="preserve"> or custodial interrogation of a criminal offense designated as a felony or a Class A misdemeanor shall be subject to the requirements contained in this section and shall make an electron</w:t>
      </w:r>
      <w:r>
        <w:rPr>
          <w:color w:val="000000" w:themeColor="text1"/>
          <w:u w:color="000000" w:themeColor="text1"/>
        </w:rPr>
        <w:t>ic recording of the questioning,</w:t>
      </w:r>
      <w:r w:rsidRPr="00712DC0">
        <w:rPr>
          <w:color w:val="000000" w:themeColor="text1"/>
          <w:u w:color="000000" w:themeColor="text1"/>
        </w:rPr>
        <w:t xml:space="preserve"> interrogation</w:t>
      </w:r>
      <w:r>
        <w:rPr>
          <w:color w:val="000000" w:themeColor="text1"/>
          <w:u w:color="000000" w:themeColor="text1"/>
        </w:rPr>
        <w:t>, or custodial interrogation</w:t>
      </w:r>
      <w:r w:rsidRPr="00712DC0">
        <w:rPr>
          <w:color w:val="000000" w:themeColor="text1"/>
          <w:u w:color="000000" w:themeColor="text1"/>
        </w:rPr>
        <w:t xml:space="preserve"> in its entirety</w:t>
      </w:r>
      <w:r>
        <w:rPr>
          <w:color w:val="000000" w:themeColor="text1"/>
          <w:u w:color="000000" w:themeColor="text1"/>
        </w:rPr>
        <w:t>,</w:t>
      </w:r>
      <w:r w:rsidRPr="00712DC0">
        <w:rPr>
          <w:color w:val="000000" w:themeColor="text1"/>
          <w:u w:color="000000" w:themeColor="text1"/>
        </w:rPr>
        <w:t xml:space="preserve"> as practical, to include an explanation of constitutional rights and a waiver of those rights.</w:t>
      </w:r>
    </w:p>
    <w:p w:rsidRPr="00712DC0" w:rsidR="004E22A7" w:rsidP="004E22A7" w:rsidRDefault="004E22A7" w14:paraId="5AAD1164" w14:textId="77777777">
      <w:pPr>
        <w:pStyle w:val="scnewcodesection"/>
      </w:pPr>
      <w:r w:rsidRPr="00712DC0">
        <w:rPr>
          <w:color w:val="000000" w:themeColor="text1"/>
          <w:u w:color="000000" w:themeColor="text1"/>
        </w:rPr>
        <w:tab/>
      </w:r>
      <w:bookmarkStart w:name="ss_T23C1N250SC_lv3_229e1e7b5" w:id="17"/>
      <w:r w:rsidRPr="00712DC0">
        <w:rPr>
          <w:color w:val="000000" w:themeColor="text1"/>
          <w:u w:color="000000" w:themeColor="text1"/>
        </w:rPr>
        <w:t>(</w:t>
      </w:r>
      <w:bookmarkEnd w:id="17"/>
      <w:r w:rsidRPr="00712DC0">
        <w:rPr>
          <w:color w:val="000000" w:themeColor="text1"/>
          <w:u w:color="000000" w:themeColor="text1"/>
        </w:rPr>
        <w:t>C)</w:t>
      </w:r>
      <w:r w:rsidRPr="00712DC0">
        <w:t xml:space="preserve"> </w:t>
      </w:r>
      <w:r w:rsidRPr="00712DC0">
        <w:rPr>
          <w:color w:val="000000" w:themeColor="text1"/>
          <w:u w:color="000000" w:themeColor="text1"/>
        </w:rPr>
        <w:t>All statements made by a person during a questioning</w:t>
      </w:r>
      <w:r>
        <w:rPr>
          <w:color w:val="000000" w:themeColor="text1"/>
          <w:u w:color="000000" w:themeColor="text1"/>
        </w:rPr>
        <w:t>, interrogation,</w:t>
      </w:r>
      <w:r w:rsidRPr="00712DC0">
        <w:rPr>
          <w:color w:val="000000" w:themeColor="text1"/>
          <w:u w:color="000000" w:themeColor="text1"/>
        </w:rPr>
        <w:t xml:space="preserve"> or custodial interrogation must be presumed to fall within the electronic recording requirements of this section</w:t>
      </w:r>
      <w:r>
        <w:rPr>
          <w:color w:val="000000" w:themeColor="text1"/>
          <w:u w:color="000000" w:themeColor="text1"/>
        </w:rPr>
        <w:t>. T</w:t>
      </w:r>
      <w:r w:rsidRPr="00712DC0">
        <w:rPr>
          <w:color w:val="000000" w:themeColor="text1"/>
          <w:u w:color="000000" w:themeColor="text1"/>
        </w:rPr>
        <w:t xml:space="preserve">he burden is </w:t>
      </w:r>
      <w:r w:rsidRPr="00712DC0">
        <w:rPr>
          <w:color w:val="000000" w:themeColor="text1"/>
          <w:u w:color="000000" w:themeColor="text1"/>
        </w:rPr>
        <w:lastRenderedPageBreak/>
        <w:t>upon the State to establish a reasonable explanation for noncompliance and to demonstrate the applicability of the enumerated exceptions or exigent circumstances.</w:t>
      </w:r>
    </w:p>
    <w:p w:rsidRPr="00712DC0" w:rsidR="004E22A7" w:rsidP="004E22A7" w:rsidRDefault="004E22A7" w14:paraId="3C811C6B" w14:textId="77777777">
      <w:pPr>
        <w:pStyle w:val="scnewcodesection"/>
      </w:pPr>
      <w:r w:rsidRPr="00712DC0">
        <w:rPr>
          <w:color w:val="000000" w:themeColor="text1"/>
          <w:u w:color="000000" w:themeColor="text1"/>
        </w:rPr>
        <w:tab/>
      </w:r>
      <w:bookmarkStart w:name="ss_T23C1N250SD_lv3_5841ea5c3" w:id="18"/>
      <w:r w:rsidRPr="00712DC0">
        <w:rPr>
          <w:color w:val="000000" w:themeColor="text1"/>
          <w:u w:color="000000" w:themeColor="text1"/>
        </w:rPr>
        <w:t>(</w:t>
      </w:r>
      <w:bookmarkEnd w:id="18"/>
      <w:r w:rsidRPr="00712DC0">
        <w:rPr>
          <w:color w:val="000000" w:themeColor="text1"/>
          <w:u w:color="000000" w:themeColor="text1"/>
        </w:rPr>
        <w:t>D)</w:t>
      </w:r>
      <w:r w:rsidRPr="00712DC0">
        <w:t xml:space="preserve"> </w:t>
      </w:r>
      <w:r w:rsidRPr="00712DC0">
        <w:rPr>
          <w:color w:val="000000" w:themeColor="text1"/>
          <w:u w:color="000000" w:themeColor="text1"/>
        </w:rPr>
        <w:t>Except as provided in subsections (E), (F), and (G), if a law enforcement officer fails to comply with subsection (B),</w:t>
      </w:r>
      <w:r>
        <w:rPr>
          <w:color w:val="000000" w:themeColor="text1"/>
          <w:u w:color="000000" w:themeColor="text1"/>
        </w:rPr>
        <w:t xml:space="preserve"> then</w:t>
      </w:r>
      <w:r w:rsidRPr="00712DC0">
        <w:rPr>
          <w:color w:val="000000" w:themeColor="text1"/>
          <w:u w:color="000000" w:themeColor="text1"/>
        </w:rPr>
        <w:t xml:space="preserve"> a court shall instruct</w:t>
      </w:r>
      <w:r>
        <w:rPr>
          <w:color w:val="000000" w:themeColor="text1"/>
          <w:u w:color="000000" w:themeColor="text1"/>
        </w:rPr>
        <w:t xml:space="preserve"> a jury that</w:t>
      </w:r>
      <w:r w:rsidRPr="00712DC0">
        <w:rPr>
          <w:color w:val="000000" w:themeColor="text1"/>
          <w:u w:color="000000" w:themeColor="text1"/>
        </w:rPr>
        <w:t xml:space="preserve"> it may draw an adverse inference for the law enforcement officer’s failure to comply with subsection (B).</w:t>
      </w:r>
    </w:p>
    <w:p w:rsidRPr="00712DC0" w:rsidR="004E22A7" w:rsidP="004E22A7" w:rsidRDefault="004E22A7" w14:paraId="402C1A2D" w14:textId="77777777">
      <w:pPr>
        <w:pStyle w:val="scnewcodesection"/>
      </w:pPr>
      <w:r w:rsidRPr="00712DC0">
        <w:rPr>
          <w:color w:val="000000" w:themeColor="text1"/>
          <w:u w:color="000000" w:themeColor="text1"/>
        </w:rPr>
        <w:tab/>
      </w:r>
      <w:bookmarkStart w:name="ss_T23C1N250SE_lv3_5feef0bc3" w:id="19"/>
      <w:r w:rsidRPr="00712DC0">
        <w:rPr>
          <w:color w:val="000000" w:themeColor="text1"/>
          <w:u w:color="000000" w:themeColor="text1"/>
        </w:rPr>
        <w:t>(</w:t>
      </w:r>
      <w:bookmarkEnd w:id="19"/>
      <w:r w:rsidRPr="00712DC0">
        <w:rPr>
          <w:color w:val="000000" w:themeColor="text1"/>
          <w:u w:color="000000" w:themeColor="text1"/>
        </w:rPr>
        <w:t>E)</w:t>
      </w:r>
      <w:r w:rsidRPr="00712DC0">
        <w:t xml:space="preserve"> </w:t>
      </w:r>
      <w:r>
        <w:t>A non‑electronically recorded statement made during a questioning, interrogation, or custodial interrogation may be used for the purpose of impeachment as long as it is shown that the statement was freely, knowingly, voluntarily, and intelligently made and that there was no applicable reasonable exception excusing the law enforcement officer’s failure to electronically record the statement.</w:t>
      </w:r>
    </w:p>
    <w:p w:rsidRPr="00712DC0" w:rsidR="004E22A7" w:rsidP="004E22A7" w:rsidRDefault="004E22A7" w14:paraId="76F4FA00" w14:textId="77777777">
      <w:pPr>
        <w:pStyle w:val="scnewcodesection"/>
      </w:pPr>
      <w:r w:rsidRPr="00712DC0">
        <w:rPr>
          <w:color w:val="000000" w:themeColor="text1"/>
          <w:u w:color="000000" w:themeColor="text1"/>
        </w:rPr>
        <w:tab/>
      </w:r>
      <w:bookmarkStart w:name="ss_T23C1N250SF_lv3_c3ed62093" w:id="20"/>
      <w:r w:rsidRPr="00712DC0">
        <w:rPr>
          <w:color w:val="000000" w:themeColor="text1"/>
          <w:u w:color="000000" w:themeColor="text1"/>
        </w:rPr>
        <w:t>(</w:t>
      </w:r>
      <w:bookmarkEnd w:id="20"/>
      <w:r w:rsidRPr="00712DC0">
        <w:rPr>
          <w:color w:val="000000" w:themeColor="text1"/>
          <w:u w:color="000000" w:themeColor="text1"/>
        </w:rPr>
        <w:t>F)</w:t>
      </w:r>
      <w:r w:rsidRPr="00712DC0">
        <w:t xml:space="preserve"> </w:t>
      </w:r>
      <w:r w:rsidRPr="00712DC0">
        <w:rPr>
          <w:color w:val="000000" w:themeColor="text1"/>
          <w:u w:color="000000" w:themeColor="text1"/>
        </w:rPr>
        <w:t xml:space="preserve">If a law enforcement officer fails to comply with the provisions contained in subsection (B), </w:t>
      </w:r>
      <w:r>
        <w:rPr>
          <w:color w:val="000000" w:themeColor="text1"/>
          <w:u w:color="000000" w:themeColor="text1"/>
        </w:rPr>
        <w:t xml:space="preserve">then </w:t>
      </w:r>
      <w:r w:rsidRPr="00712DC0">
        <w:rPr>
          <w:color w:val="000000" w:themeColor="text1"/>
          <w:u w:color="000000" w:themeColor="text1"/>
        </w:rPr>
        <w:t>this failure does not bar the use of any evidence derived from a statement</w:t>
      </w:r>
      <w:r>
        <w:rPr>
          <w:color w:val="000000" w:themeColor="text1"/>
          <w:u w:color="000000" w:themeColor="text1"/>
        </w:rPr>
        <w:t>,</w:t>
      </w:r>
      <w:r w:rsidRPr="00712DC0">
        <w:rPr>
          <w:color w:val="000000" w:themeColor="text1"/>
          <w:u w:color="000000" w:themeColor="text1"/>
        </w:rPr>
        <w:t xml:space="preserve"> if the court determines that the evidence is otherwise admissible.</w:t>
      </w:r>
    </w:p>
    <w:p w:rsidRPr="00712DC0" w:rsidR="004E22A7" w:rsidP="004E22A7" w:rsidRDefault="004E22A7" w14:paraId="2F27C10C" w14:textId="77777777">
      <w:pPr>
        <w:pStyle w:val="scnewcodesection"/>
      </w:pPr>
      <w:r w:rsidRPr="00712DC0">
        <w:rPr>
          <w:color w:val="000000" w:themeColor="text1"/>
          <w:u w:color="000000" w:themeColor="text1"/>
        </w:rPr>
        <w:tab/>
      </w:r>
      <w:bookmarkStart w:name="ss_T23C1N250SG_lv3_83fd1c2b6" w:id="21"/>
      <w:r w:rsidRPr="00712DC0">
        <w:rPr>
          <w:color w:val="000000" w:themeColor="text1"/>
          <w:u w:color="000000" w:themeColor="text1"/>
        </w:rPr>
        <w:t>(</w:t>
      </w:r>
      <w:bookmarkEnd w:id="21"/>
      <w:r w:rsidRPr="00712DC0">
        <w:rPr>
          <w:color w:val="000000" w:themeColor="text1"/>
          <w:u w:color="000000" w:themeColor="text1"/>
        </w:rPr>
        <w:t>G)</w:t>
      </w:r>
      <w:r w:rsidRPr="00712DC0">
        <w:t xml:space="preserve"> </w:t>
      </w:r>
      <w:r w:rsidRPr="00712DC0">
        <w:rPr>
          <w:color w:val="000000" w:themeColor="text1"/>
          <w:u w:color="000000" w:themeColor="text1"/>
        </w:rPr>
        <w:t xml:space="preserve">Any statement </w:t>
      </w:r>
      <w:r>
        <w:rPr>
          <w:color w:val="000000" w:themeColor="text1"/>
          <w:u w:color="000000" w:themeColor="text1"/>
        </w:rPr>
        <w:t>made during a questioning,</w:t>
      </w:r>
      <w:r w:rsidRPr="00712DC0">
        <w:rPr>
          <w:color w:val="000000" w:themeColor="text1"/>
          <w:u w:color="000000" w:themeColor="text1"/>
        </w:rPr>
        <w:t xml:space="preserve"> interrogation</w:t>
      </w:r>
      <w:r>
        <w:rPr>
          <w:color w:val="000000" w:themeColor="text1"/>
          <w:u w:color="000000" w:themeColor="text1"/>
        </w:rPr>
        <w:t>,</w:t>
      </w:r>
      <w:r w:rsidRPr="00712DC0">
        <w:rPr>
          <w:color w:val="000000" w:themeColor="text1"/>
          <w:u w:color="000000" w:themeColor="text1"/>
        </w:rPr>
        <w:t xml:space="preserve"> or custodial interrogation is admissible against a person in a criminal proceeding in this State if:</w:t>
      </w:r>
    </w:p>
    <w:p w:rsidRPr="00712DC0" w:rsidR="004E22A7" w:rsidP="004E22A7" w:rsidRDefault="004E22A7" w14:paraId="2325A454" w14:textId="77777777">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1_lv4_5c18896af" w:id="22"/>
      <w:r w:rsidRPr="00712DC0">
        <w:rPr>
          <w:color w:val="000000" w:themeColor="text1"/>
          <w:u w:color="000000" w:themeColor="text1"/>
        </w:rPr>
        <w:t>(</w:t>
      </w:r>
      <w:bookmarkEnd w:id="22"/>
      <w:r w:rsidRPr="00712DC0">
        <w:rPr>
          <w:color w:val="000000" w:themeColor="text1"/>
          <w:u w:color="000000" w:themeColor="text1"/>
        </w:rPr>
        <w:t>1)</w:t>
      </w:r>
      <w:r w:rsidRPr="00712DC0">
        <w:t xml:space="preserve"> </w:t>
      </w:r>
      <w:r w:rsidRPr="00712DC0">
        <w:rPr>
          <w:color w:val="000000" w:themeColor="text1"/>
          <w:u w:color="000000" w:themeColor="text1"/>
        </w:rPr>
        <w:t>the statement was obtained in another state and was obtained in compliance with the laws of that state; or</w:t>
      </w:r>
    </w:p>
    <w:p w:rsidRPr="00712DC0" w:rsidR="004E22A7" w:rsidP="004E22A7" w:rsidRDefault="004E22A7" w14:paraId="761E027A" w14:textId="77777777">
      <w:pPr>
        <w:pStyle w:val="scnewcodesection"/>
      </w:pPr>
      <w:r w:rsidRPr="00712DC0">
        <w:rPr>
          <w:color w:val="000000" w:themeColor="text1"/>
          <w:u w:color="000000" w:themeColor="text1"/>
        </w:rPr>
        <w:tab/>
      </w:r>
      <w:r w:rsidRPr="00712DC0">
        <w:rPr>
          <w:color w:val="000000" w:themeColor="text1"/>
          <w:u w:color="000000" w:themeColor="text1"/>
        </w:rPr>
        <w:tab/>
      </w:r>
      <w:bookmarkStart w:name="ss_T23C1N250S2_lv4_ec341e3f8" w:id="23"/>
      <w:r w:rsidRPr="00712DC0">
        <w:rPr>
          <w:color w:val="000000" w:themeColor="text1"/>
          <w:u w:color="000000" w:themeColor="text1"/>
        </w:rPr>
        <w:t>(</w:t>
      </w:r>
      <w:bookmarkEnd w:id="23"/>
      <w:r w:rsidRPr="00712DC0">
        <w:rPr>
          <w:color w:val="000000" w:themeColor="text1"/>
          <w:u w:color="000000" w:themeColor="text1"/>
        </w:rPr>
        <w:t>2)</w:t>
      </w:r>
      <w:r w:rsidRPr="00712DC0">
        <w:t xml:space="preserve"> </w:t>
      </w:r>
      <w:r w:rsidRPr="00712DC0">
        <w:rPr>
          <w:color w:val="000000" w:themeColor="text1"/>
          <w:u w:color="000000" w:themeColor="text1"/>
        </w:rPr>
        <w:t>the statement was obtained by a federal law enforcement officer in this State or another state, was obtained in compliance with the laws of the United States, and was not taken by a federal law enforcement officer in an attempt to circumvent this section.</w:t>
      </w:r>
    </w:p>
    <w:p w:rsidR="004E22A7" w:rsidP="004E22A7" w:rsidRDefault="004E22A7" w14:paraId="78520BF6" w14:textId="77777777">
      <w:pPr>
        <w:pStyle w:val="scnewcodesection"/>
      </w:pPr>
      <w:r w:rsidRPr="00712DC0">
        <w:rPr>
          <w:color w:val="000000" w:themeColor="text1"/>
          <w:u w:color="000000" w:themeColor="text1"/>
        </w:rPr>
        <w:tab/>
      </w:r>
      <w:bookmarkStart w:name="ss_T23C1N250SH_lv3_c1fbc4bf4" w:id="24"/>
      <w:r w:rsidRPr="00712DC0">
        <w:rPr>
          <w:color w:val="000000" w:themeColor="text1"/>
          <w:u w:color="000000" w:themeColor="text1"/>
        </w:rPr>
        <w:t>(</w:t>
      </w:r>
      <w:bookmarkEnd w:id="24"/>
      <w:r w:rsidRPr="00712DC0">
        <w:rPr>
          <w:color w:val="000000" w:themeColor="text1"/>
          <w:u w:color="000000" w:themeColor="text1"/>
        </w:rPr>
        <w:t>H)</w:t>
      </w:r>
      <w:r w:rsidRPr="00712DC0">
        <w:t xml:space="preserve"> </w:t>
      </w:r>
      <w:r w:rsidRPr="00712DC0">
        <w:rPr>
          <w:color w:val="000000" w:themeColor="text1"/>
          <w:u w:color="000000" w:themeColor="text1"/>
        </w:rPr>
        <w:t>The existence of inaudible portions of a video recording</w:t>
      </w:r>
      <w:r>
        <w:rPr>
          <w:color w:val="000000" w:themeColor="text1"/>
          <w:u w:color="000000" w:themeColor="text1"/>
        </w:rPr>
        <w:t xml:space="preserve"> that</w:t>
      </w:r>
      <w:r w:rsidRPr="00712DC0">
        <w:rPr>
          <w:color w:val="000000" w:themeColor="text1"/>
          <w:u w:color="000000" w:themeColor="text1"/>
        </w:rPr>
        <w:t xml:space="preserve"> are not the result of bad faith by a law enforcement officer to produce an inaudible result, standing alone, shall not render a statement out of compliance with subsection (B), but this subsection shall not override </w:t>
      </w:r>
      <w:r>
        <w:rPr>
          <w:color w:val="000000" w:themeColor="text1"/>
          <w:u w:color="000000" w:themeColor="text1"/>
        </w:rPr>
        <w:t>a</w:t>
      </w:r>
      <w:r w:rsidRPr="00712DC0">
        <w:rPr>
          <w:color w:val="000000" w:themeColor="text1"/>
          <w:u w:color="000000" w:themeColor="text1"/>
        </w:rPr>
        <w:t xml:space="preserve"> court’s discretion to admit or bar </w:t>
      </w:r>
      <w:r>
        <w:rPr>
          <w:color w:val="000000" w:themeColor="text1"/>
          <w:u w:color="000000" w:themeColor="text1"/>
        </w:rPr>
        <w:t xml:space="preserve">the </w:t>
      </w:r>
      <w:r w:rsidRPr="00712DC0">
        <w:rPr>
          <w:color w:val="000000" w:themeColor="text1"/>
          <w:u w:color="000000" w:themeColor="text1"/>
        </w:rPr>
        <w:t>admission of such video recording for any other grounds.</w:t>
      </w:r>
    </w:p>
    <w:p w:rsidR="004E22A7" w:rsidP="004E22A7" w:rsidRDefault="004E22A7" w14:paraId="7EA1D021" w14:textId="77777777">
      <w:pPr>
        <w:pStyle w:val="scemptyline"/>
      </w:pPr>
    </w:p>
    <w:p w:rsidRPr="00522CE0" w:rsidR="004E22A7" w:rsidP="004E22A7" w:rsidRDefault="004E22A7" w14:paraId="20BA7442" w14:textId="77777777">
      <w:pPr>
        <w:pStyle w:val="scnoncodifiedsection"/>
      </w:pPr>
      <w:bookmarkStart w:name="eff_date_section" w:id="25"/>
      <w:bookmarkStart w:name="bs_num_2_lastsection" w:id="26"/>
      <w:bookmarkEnd w:id="25"/>
      <w:r>
        <w:t>S</w:t>
      </w:r>
      <w:bookmarkEnd w:id="26"/>
      <w:r>
        <w:t>ECTION 2.</w:t>
      </w:r>
      <w:r>
        <w:tab/>
        <w:t>This act takes effect upon approval by the Governor.</w:t>
      </w:r>
    </w:p>
    <w:p w:rsidRPr="00DF3B44" w:rsidR="005516F6" w:rsidP="009E4191" w:rsidRDefault="004E22A7" w14:paraId="7389F665" w14:textId="7A9B16E1">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4576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6094E1" w:rsidR="00685035" w:rsidRPr="007B4AF7" w:rsidRDefault="00B90B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E0174">
              <w:t>[0073]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E017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76C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22A7"/>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BF3"/>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4E9"/>
    <w:rsid w:val="00CD1FE8"/>
    <w:rsid w:val="00CD38CD"/>
    <w:rsid w:val="00CD3E0C"/>
    <w:rsid w:val="00CD5565"/>
    <w:rsid w:val="00CD616C"/>
    <w:rsid w:val="00CE0174"/>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D8D"/>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3&amp;session=125&amp;summary=B" TargetMode="External" Id="R8c8ec1812d2242e5" /><Relationship Type="http://schemas.openxmlformats.org/officeDocument/2006/relationships/hyperlink" Target="https://www.scstatehouse.gov/sess125_2023-2024/prever/73_20221130.docx" TargetMode="External" Id="Re1c54367332f42a9" /><Relationship Type="http://schemas.openxmlformats.org/officeDocument/2006/relationships/hyperlink" Target="https://www.scstatehouse.gov/sess125_2023-2024/prever/73_20230727.docx" TargetMode="External" Id="Rd8b110403fc54bc5" /><Relationship Type="http://schemas.openxmlformats.org/officeDocument/2006/relationships/hyperlink" Target="h:\sj\20230110.docx" TargetMode="External" Id="R9b5654663e994a44" /><Relationship Type="http://schemas.openxmlformats.org/officeDocument/2006/relationships/hyperlink" Target="h:\sj\20230110.docx" TargetMode="External" Id="Rd823909ca2814a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c7a0f27b-def7-4a60-a11b-ecebd0a7af58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e2b9459a-bf38-4cb9-a494-50bb8850926a</T_BILL_REQUEST_REQUEST>
  <T_BILL_R_ORIGINALDRAFT>6c20e56d-4f4b-4ea9-b5dd-01c20121401e</T_BILL_R_ORIGINALDRAFT>
  <T_BILL_SPONSOR_SPONSOR>bda4f41e-b962-448d-812d-fcf76518e535</T_BILL_SPONSOR_SPONSOR>
  <T_BILL_T_ACTNUMBER>None</T_BILL_T_ACTNUMBER>
  <T_BILL_T_BILLNAME>[0073]</T_BILL_T_BILLNAME>
  <T_BILL_T_BILLNUMBER>73</T_BILL_T_BILLNUMBER>
  <T_BILL_T_BILLTITLE>TO AMEND CHAPTER 1, TITLE 23 OF THE South Carolina CODE OF LAWS, RELATING TO LAW ENFORCEMENT AND PUBLIC SAFETY, BY ADDING SECTION 23-1-250, TO PROVIDE THAT CERTAIN STATEMENTS MADE DURING QUESTIONING OR INTERROGATION MUST BE AUDIO OR VIDEO RECORDED, TO PROVIDE THAT A COURT MUST INSTRUCT A JURY THAT IT MAY DRAW AN ADVERSE INFERENCE FOR A LAW ENFORCEMENT OFFICER WHO FAILS TO RECORD A STATEMENT, TO PROVIDE THE CIRCUMSTANCES IN WHICH A PERSON’S STATEMENT MAY BE USED FOR IMPEACHMENT PURPOSES, TO PROVIDE THE CIRCUMSTANCES IN WHICH A STATEMENT OBTAINED IN ANOTHER STATE OR BY THE FEDERAL GOVERNMENT IS ADMISSIBLE IN THIS STATE, TO PROVIDE THAT AN INAUDIBLE PORTION OF A RECORDING DOES NOT RENDER IT INADMISSIBLE, AND TO DEFINE NECESSARY TERMS.</T_BILL_T_BILLTITLE>
  <T_BILL_T_CHAMBER>senate</T_BILL_T_CHAMBER>
  <T_BILL_T_FILENAME> </T_BILL_T_FILENAME>
  <T_BILL_T_LEGTYPE>bill_statewide</T_BILL_T_LEGTYPE>
  <T_BILL_T_RATNUMBER>None</T_BILL_T_RATNUMBER>
  <T_BILL_T_SECTIONS>[{"SectionUUID":"db3e5ba0-fd7b-4d2b-a35f-7cf0f26e06b6","SectionName":"code_section","SectionNumber":1,"SectionType":"code_section","CodeSections":[{"CodeSectionBookmarkName":"ns_T23C1N250_f0ba07a0f","IsConstitutionSection":false,"Identity":"23-1-250","IsNew":true,"SubSections":[{"Level":1,"Identity":"T23C1N250S1","SubSectionBookmarkName":"ss_T23C1N250S1_lv1_623eb0902","IsNewSubSection":false},{"Level":1,"Identity":"T23C1N250S2","SubSectionBookmarkName":"ss_T23C1N250S2_lv1_7c3095766","IsNewSubSection":false},{"Level":1,"Identity":"T23C1N250S3","SubSectionBookmarkName":"ss_T23C1N250S3_lv1_2b54bbb6e","IsNewSubSection":false},{"Level":1,"Identity":"T23C1N250S4","SubSectionBookmarkName":"ss_T23C1N250S4_lv1_be32a5219","IsNewSubSection":false},{"Level":2,"Identity":"T23C1N250Sa","SubSectionBookmarkName":"ss_T23C1N250Sa_lv2_c7adefcd8","IsNewSubSection":false},{"Level":2,"Identity":"T23C1N250Sb","SubSectionBookmarkName":"ss_T23C1N250Sb_lv2_657f96a0c","IsNewSubSection":false},{"Level":2,"Identity":"T23C1N250Sc","SubSectionBookmarkName":"ss_T23C1N250Sc_lv2_399f3b992","IsNewSubSection":false},{"Level":2,"Identity":"T23C1N250Sd","SubSectionBookmarkName":"ss_T23C1N250Sd_lv2_db3143ce2","IsNewSubSection":false},{"Level":2,"Identity":"T23C1N250Se","SubSectionBookmarkName":"ss_T23C1N250Se_lv2_f681103da","IsNewSubSection":false},{"Level":2,"Identity":"T23C1N250Sf","SubSectionBookmarkName":"ss_T23C1N250Sf_lv2_f103d49aa","IsNewSubSection":false},{"Level":2,"Identity":"T23C1N250Sg","SubSectionBookmarkName":"ss_T23C1N250Sg_lv2_b7bfd432f","IsNewSubSection":false},{"Level":3,"Identity":"T23C1N250SB","SubSectionBookmarkName":"ss_T23C1N250SB_lv3_ab556a013","IsNewSubSection":false},{"Level":3,"Identity":"T23C1N250SC","SubSectionBookmarkName":"ss_T23C1N250SC_lv3_229e1e7b5","IsNewSubSection":false},{"Level":3,"Identity":"T23C1N250SD","SubSectionBookmarkName":"ss_T23C1N250SD_lv3_5841ea5c3","IsNewSubSection":false},{"Level":3,"Identity":"T23C1N250SE","SubSectionBookmarkName":"ss_T23C1N250SE_lv3_5feef0bc3","IsNewSubSection":false},{"Level":3,"Identity":"T23C1N250SF","SubSectionBookmarkName":"ss_T23C1N250SF_lv3_c3ed62093","IsNewSubSection":false},{"Level":3,"Identity":"T23C1N250SG","SubSectionBookmarkName":"ss_T23C1N250SG_lv3_83fd1c2b6","IsNewSubSection":false},{"Level":4,"Identity":"T23C1N250S1","SubSectionBookmarkName":"ss_T23C1N250S1_lv4_5c18896af","IsNewSubSection":false},{"Level":4,"Identity":"T23C1N250S2","SubSectionBookmarkName":"ss_T23C1N250S2_lv4_ec341e3f8","IsNewSubSection":false},{"Level":3,"Identity":"T23C1N250SH","SubSectionBookmarkName":"ss_T23C1N250SH_lv3_c1fbc4bf4","IsNewSubSection":false}],"TitleRelatedTo":"Use of chokeholds limited.","TitleSoAsTo":"","Deleted":false}],"TitleText":"","DisableControls":false,"Deleted":false,"SectionBookmarkName":"bs_num_1_44181a099"},{"SectionUUID":"434e7d3a-3529-40f9-b503-6139ae9964b7","SectionName":"standard_eff_date_section","SectionNumber":2,"SectionType":"drafting_clause","CodeSections":[],"TitleText":"","DisableControls":false,"Deleted":false,"SectionBookmarkName":"bs_num_2_lastsection"}]</T_BILL_T_SECTIONS>
  <T_BILL_T_SECTIONSHISTORY>[{"Id":1,"SectionsList":[{"SectionUUID":"db3e5ba0-fd7b-4d2b-a35f-7cf0f26e06b6","SectionName":"code_section","SectionNumber":1,"SectionType":"code_section","CodeSections":[{"CodeSectionBookmarkName":"ns_T23C1N250_f0ba07a0f","IsConstitutionSection":false,"Identity":"23-1-250","IsNew":true,"SubSections":[],"TitleRelatedTo":"Use of chokeholds limited.","TitleSoAsTo":"","Deleted":false}],"TitleText":"","DisableControls":false,"Deleted":false,"SectionBookmarkName":"bs_num_1_44181a099"},{"SectionUUID":"434e7d3a-3529-40f9-b503-6139ae9964b7","SectionName":"standard_eff_date_section","SectionNumber":2,"SectionType":"drafting_clause","CodeSections":[],"TitleText":"","DisableControls":false,"Deleted":false,"SectionBookmarkName":"bs_num_2_lastsection"}],"Timestamp":"2022-11-14T17:00:04.8203281-05:00","Username":null},{"Id":2,"SectionsList":[{"SectionUUID":"db3e5ba0-fd7b-4d2b-a35f-7cf0f26e06b6","SectionName":"code_section","SectionNumber":1,"SectionType":"code_section","CodeSections":[{"CodeSectionBookmarkName":"ns_T23C1N250_f0ba07a0f","IsConstitutionSection":false,"Identity":"23-1-250","IsNew":true,"SubSections":[{"Level":1,"Identity":"T23C1N250S1","SubSectionBookmarkName":"ss_T23C1N250S1_lv1_623eb0902","IsNewSubSection":false},{"Level":1,"Identity":"T23C1N250S2","SubSectionBookmarkName":"ss_T23C1N250S2_lv1_7c3095766","IsNewSubSection":false},{"Level":1,"Identity":"T23C1N250S3","SubSectionBookmarkName":"ss_T23C1N250S3_lv1_2b54bbb6e","IsNewSubSection":false},{"Level":1,"Identity":"T23C1N250S4","SubSectionBookmarkName":"ss_T23C1N250S4_lv1_be32a5219","IsNewSubSection":false},{"Level":2,"Identity":"T23C1N250Sa","SubSectionBookmarkName":"ss_T23C1N250Sa_lv2_c7adefcd8","IsNewSubSection":false},{"Level":2,"Identity":"T23C1N250Sb","SubSectionBookmarkName":"ss_T23C1N250Sb_lv2_657f96a0c","IsNewSubSection":false},{"Level":2,"Identity":"T23C1N250Sc","SubSectionBookmarkName":"ss_T23C1N250Sc_lv2_399f3b992","IsNewSubSection":false},{"Level":2,"Identity":"T23C1N250Sd","SubSectionBookmarkName":"ss_T23C1N250Sd_lv2_db3143ce2","IsNewSubSection":false},{"Level":2,"Identity":"T23C1N250Se","SubSectionBookmarkName":"ss_T23C1N250Se_lv2_f681103da","IsNewSubSection":false},{"Level":2,"Identity":"T23C1N250Sf","SubSectionBookmarkName":"ss_T23C1N250Sf_lv2_f103d49aa","IsNewSubSection":false},{"Level":2,"Identity":"T23C1N250Sg","SubSectionBookmarkName":"ss_T23C1N250Sg_lv2_b7bfd432f","IsNewSubSection":false},{"Level":3,"Identity":"T23C1N250SB","SubSectionBookmarkName":"ss_T23C1N250SB_lv3_ab556a013","IsNewSubSection":false},{"Level":3,"Identity":"T23C1N250SC","SubSectionBookmarkName":"ss_T23C1N250SC_lv3_229e1e7b5","IsNewSubSection":false},{"Level":3,"Identity":"T23C1N250SD","SubSectionBookmarkName":"ss_T23C1N250SD_lv3_5841ea5c3","IsNewSubSection":false},{"Level":3,"Identity":"T23C1N250SE","SubSectionBookmarkName":"ss_T23C1N250SE_lv3_5feef0bc3","IsNewSubSection":false},{"Level":3,"Identity":"T23C1N250SF","SubSectionBookmarkName":"ss_T23C1N250SF_lv3_c3ed62093","IsNewSubSection":false},{"Level":3,"Identity":"T23C1N250SG","SubSectionBookmarkName":"ss_T23C1N250SG_lv3_83fd1c2b6","IsNewSubSection":false},{"Level":4,"Identity":"T23C1N250S1","SubSectionBookmarkName":"ss_T23C1N250S1_lv4_5c18896af","IsNewSubSection":false},{"Level":4,"Identity":"T23C1N250S2","SubSectionBookmarkName":"ss_T23C1N250S2_lv4_ec341e3f8","IsNewSubSection":false},{"Level":3,"Identity":"T23C1N250SH","SubSectionBookmarkName":"ss_T23C1N250SH_lv3_c1fbc4bf4","IsNewSubSection":false}],"TitleRelatedTo":"Use of chokeholds limited.","TitleSoAsTo":"","Deleted":false}],"TitleText":"","DisableControls":false,"Deleted":false,"SectionBookmarkName":"bs_num_1_44181a099"},{"SectionUUID":"434e7d3a-3529-40f9-b503-6139ae9964b7","SectionName":"standard_eff_date_section","SectionNumber":2,"SectionType":"drafting_clause","CodeSections":[],"TitleText":"","DisableControls":false,"Deleted":false,"SectionBookmarkName":"bs_num_2_lastsection"}],"Timestamp":"2022-11-29T19:42:34.1964083-05:00","Username":"maxinehenry@scsenate.gov"}]</T_BILL_T_SECTIONSHISTORY>
  <T_BILL_T_SUBJECT>Law enforcement interrogation</T_BILL_T_SUBJECT>
  <T_BILL_UR_DRAFTER>bobmaldonado@scsenate.gov</T_BILL_UR_DRAFTER>
  <T_BILL_UR_DRAFTINGASSISTANT>maxinehenry@scsenate.gov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1157</Words>
  <Characters>6295</Characters>
  <Application>Microsoft Office Word</Application>
  <DocSecurity>0</DocSecurity>
  <Lines>106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2023-07-27T18:53:00Z</dcterms:created>
  <dcterms:modified xsi:type="dcterms:W3CDTF">2023-07-27T18:53:00Z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