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A167, R193, S968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Peeler and Rankin</w:t>
      </w:r>
    </w:p>
    <w:p>
      <w:pPr>
        <w:widowControl w:val="false"/>
        <w:spacing w:after="0"/>
        <w:jc w:val="left"/>
      </w:pPr>
      <w:r>
        <w:rPr>
          <w:rFonts w:ascii="Times New Roman"/>
          <w:sz w:val="22"/>
        </w:rPr>
        <w:t xml:space="preserve">Document Path: SR-0543KM24.docx</w:t>
      </w:r>
    </w:p>
    <w:p>
      <w:pPr>
        <w:widowControl w:val="false"/>
        <w:spacing w:after="0"/>
        <w:jc w:val="left"/>
      </w:pPr>
    </w:p>
    <w:p>
      <w:pPr>
        <w:widowControl w:val="false"/>
        <w:spacing w:after="0"/>
        <w:jc w:val="left"/>
      </w:pPr>
      <w:r>
        <w:rPr>
          <w:rFonts w:ascii="Times New Roman"/>
          <w:sz w:val="22"/>
        </w:rPr>
        <w:t xml:space="preserve">Introduced in the Senate on January 17, 2024</w:t>
      </w:r>
    </w:p>
    <w:p>
      <w:pPr>
        <w:widowControl w:val="false"/>
        <w:spacing w:after="0"/>
        <w:jc w:val="left"/>
      </w:pPr>
      <w:r>
        <w:rPr>
          <w:rFonts w:ascii="Times New Roman"/>
          <w:sz w:val="22"/>
        </w:rPr>
        <w:t xml:space="preserve">Introduced in the House on March 20, 2024</w:t>
      </w:r>
    </w:p>
    <w:p>
      <w:pPr>
        <w:widowControl w:val="false"/>
        <w:spacing w:after="0"/>
        <w:jc w:val="left"/>
      </w:pPr>
      <w:r>
        <w:rPr>
          <w:rFonts w:ascii="Times New Roman"/>
          <w:sz w:val="22"/>
        </w:rPr>
        <w:t xml:space="preserve">Last Amended on February 29,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Drivers License Blood Type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Senate</w:t>
      </w:r>
      <w:r>
        <w:tab/>
        <w:t xml:space="preserve">Introduced and read first time</w:t>
      </w:r>
      <w:r>
        <w:t xml:space="preserve"> (</w:t>
      </w:r>
      <w:hyperlink w:history="true" r:id="Re19a320758ff4598">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1/17/2024</w:t>
      </w:r>
      <w:r>
        <w:tab/>
        <w:t>Senate</w:t>
      </w:r>
      <w:r>
        <w:tab/>
        <w:t xml:space="preserve">Referred to Committee on</w:t>
      </w:r>
      <w:r>
        <w:rPr>
          <w:b/>
        </w:rPr>
        <w:t xml:space="preserve"> Transportation</w:t>
      </w:r>
      <w:r>
        <w:t xml:space="preserve"> (</w:t>
      </w:r>
      <w:hyperlink w:history="true" r:id="Rc934d059c4104864">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1/18/2024</w:t>
      </w:r>
      <w:r>
        <w:tab/>
        <w:t/>
      </w:r>
      <w:r>
        <w:tab/>
        <w:t>Scrivener's error corrected
 </w:t>
      </w:r>
    </w:p>
    <w:p>
      <w:pPr>
        <w:widowControl w:val="false"/>
        <w:tabs>
          <w:tab w:val="right" w:pos="1008"/>
          <w:tab w:val="left" w:pos="1152"/>
          <w:tab w:val="left" w:pos="1872"/>
          <w:tab w:val="left" w:pos="9187"/>
        </w:tabs>
        <w:spacing w:after="0"/>
        <w:ind w:left="2088" w:hanging="2088"/>
      </w:pPr>
      <w:r>
        <w:tab/>
        <w:t>2/27/2024</w:t>
      </w:r>
      <w:r>
        <w:tab/>
        <w:t>Senate</w:t>
      </w:r>
      <w:r>
        <w:tab/>
        <w:t xml:space="preserve">Committee report: Favorable with amendment</w:t>
      </w:r>
      <w:r>
        <w:rPr>
          <w:b/>
        </w:rPr>
        <w:t xml:space="preserve"> Transportation</w:t>
      </w:r>
      <w:r>
        <w:t xml:space="preserve"> (</w:t>
      </w:r>
      <w:hyperlink w:history="true" r:id="Re87a5153556842f9">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2/28/2024</w:t>
      </w:r>
      <w:r>
        <w:tab/>
        <w:t/>
      </w:r>
      <w:r>
        <w:tab/>
        <w:t>Scrivener's error corrected
 </w:t>
      </w:r>
    </w:p>
    <w:p>
      <w:pPr>
        <w:widowControl w:val="false"/>
        <w:tabs>
          <w:tab w:val="right" w:pos="1008"/>
          <w:tab w:val="left" w:pos="1152"/>
          <w:tab w:val="left" w:pos="1872"/>
          <w:tab w:val="left" w:pos="9187"/>
        </w:tabs>
        <w:spacing w:after="0"/>
        <w:ind w:left="2088" w:hanging="2088"/>
      </w:pPr>
      <w:r>
        <w:tab/>
        <w:t>2/29/2024</w:t>
      </w:r>
      <w:r>
        <w:tab/>
        <w:t>Senate</w:t>
      </w:r>
      <w:r>
        <w:tab/>
        <w:t xml:space="preserve">Committee Amendment Adopted</w:t>
      </w:r>
      <w:r>
        <w:t xml:space="preserve"> (</w:t>
      </w:r>
      <w:hyperlink w:history="true" r:id="Rfa3595070bda4611">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Read second time</w:t>
      </w:r>
      <w:r>
        <w:t xml:space="preserve"> (</w:t>
      </w:r>
      <w:hyperlink w:history="true" r:id="Rabe71c5ded1740ca">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Roll call</w:t>
      </w:r>
      <w:r>
        <w:t xml:space="preserve"> Ayes-xxx  Nays-xxx</w:t>
      </w:r>
      <w:r>
        <w:t xml:space="preserve"> (</w:t>
      </w:r>
      <w:hyperlink w:history="true" r:id="R142e1c0285ee45ee">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3/19/2024</w:t>
      </w:r>
      <w:r>
        <w:tab/>
        <w:t>Senate</w:t>
      </w:r>
      <w:r>
        <w:tab/>
        <w:t xml:space="preserve">Read third time and sent to House</w:t>
      </w:r>
      <w:r>
        <w:t xml:space="preserve"> (</w:t>
      </w:r>
      <w:hyperlink w:history="true" r:id="Rab01bcf3b5644911">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Introduced and read first time</w:t>
      </w:r>
      <w:r>
        <w:t xml:space="preserve"> (</w:t>
      </w:r>
      <w:hyperlink w:history="true" r:id="R8c8d7b7c2b664400">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Referred to Committee on</w:t>
      </w:r>
      <w:r>
        <w:rPr>
          <w:b/>
        </w:rPr>
        <w:t xml:space="preserve"> Education and Public Works</w:t>
      </w:r>
      <w:r>
        <w:t xml:space="preserve"> (</w:t>
      </w:r>
      <w:hyperlink w:history="true" r:id="R98eadec54c0e4b7f">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Committee report: Favorable</w:t>
      </w:r>
      <w:r>
        <w:rPr>
          <w:b/>
        </w:rPr>
        <w:t xml:space="preserve"> Education and Public Works</w:t>
      </w:r>
    </w:p>
    <w:p>
      <w:pPr>
        <w:widowControl w:val="false"/>
        <w:tabs>
          <w:tab w:val="right" w:pos="1008"/>
          <w:tab w:val="left" w:pos="1152"/>
          <w:tab w:val="left" w:pos="1872"/>
          <w:tab w:val="left" w:pos="9187"/>
        </w:tabs>
        <w:spacing w:after="0"/>
        <w:ind w:left="2088" w:hanging="2088"/>
      </w:pPr>
      <w:r>
        <w:tab/>
        <w:t>5/7/2024</w:t>
      </w:r>
      <w:r>
        <w:tab/>
        <w:t>House</w:t>
      </w:r>
      <w:r>
        <w:tab/>
        <w:t xml:space="preserve">Requests for debate-Rep(s).</w:t>
      </w:r>
      <w:r>
        <w:t xml:space="preserve"> Erickson, Hiott, Carter, Hixon, Guffey, Sessions, McCravy, MM Smith, BL Cox, Guest</w:t>
      </w:r>
      <w:r>
        <w:t xml:space="preserve"> (</w:t>
      </w:r>
      <w:hyperlink w:history="true" r:id="R7d53676ffe09443d">
        <w:r w:rsidRPr="00770434">
          <w:rPr>
            <w:rStyle w:val="Hyperlink"/>
          </w:rPr>
          <w:t>House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second time</w:t>
      </w:r>
      <w:r>
        <w:t xml:space="preserve"> (</w:t>
      </w:r>
      <w:hyperlink w:history="true" r:id="R8e2f4b2527b24164">
        <w:r w:rsidRPr="00770434">
          <w:rPr>
            <w:rStyle w:val="Hyperlink"/>
          </w:rPr>
          <w:t>House Journal</w:t>
        </w:r>
        <w:r w:rsidRPr="00770434">
          <w:rPr>
            <w:rStyle w:val="Hyperlink"/>
          </w:rPr>
          <w:noBreakHyphen/>
          <w:t>page 261</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Roll call</w:t>
      </w:r>
      <w:r>
        <w:t xml:space="preserve"> Yeas-108  Nays-0</w:t>
      </w:r>
      <w:r>
        <w:t xml:space="preserve"> (</w:t>
      </w:r>
      <w:hyperlink w:history="true" r:id="R09f2796da5ac4ae9">
        <w:r w:rsidRPr="00770434">
          <w:rPr>
            <w:rStyle w:val="Hyperlink"/>
          </w:rPr>
          <w:t>House Journal</w:t>
        </w:r>
        <w:r w:rsidRPr="00770434">
          <w:rPr>
            <w:rStyle w:val="Hyperlink"/>
          </w:rPr>
          <w:noBreakHyphen/>
          <w:t>page 261</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Read third time and enrolled</w:t>
      </w:r>
      <w:r>
        <w:t xml:space="preserve"> (</w:t>
      </w:r>
      <w:hyperlink w:history="true" r:id="R6c3cca779d5c4c38">
        <w:r w:rsidRPr="00770434">
          <w:rPr>
            <w:rStyle w:val="Hyperlink"/>
          </w:rPr>
          <w:t>House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5/15/2024</w:t>
      </w:r>
      <w:r>
        <w:tab/>
        <w:t/>
      </w:r>
      <w:r>
        <w:tab/>
        <w:t>Ratified R 193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11/20/24
 </w:t>
      </w:r>
    </w:p>
    <w:p>
      <w:pPr>
        <w:widowControl w:val="false"/>
        <w:tabs>
          <w:tab w:val="right" w:pos="1008"/>
          <w:tab w:val="left" w:pos="1152"/>
          <w:tab w:val="left" w:pos="1872"/>
          <w:tab w:val="left" w:pos="9187"/>
        </w:tabs>
        <w:spacing w:after="0"/>
        <w:ind w:left="2088" w:hanging="2088"/>
      </w:pPr>
      <w:r>
        <w:tab/>
        <w:t>5/29/2024</w:t>
      </w:r>
      <w:r>
        <w:tab/>
        <w:t/>
      </w:r>
      <w:r>
        <w:tab/>
        <w:t>Act No. 167
 </w:t>
      </w:r>
    </w:p>
    <w:p>
      <w:pPr>
        <w:widowControl w:val="false"/>
        <w:spacing w:after="0"/>
        <w:jc w:val="left"/>
      </w:pPr>
    </w:p>
    <w:p>
      <w:pPr>
        <w:widowControl w:val="false"/>
        <w:spacing w:after="0"/>
        <w:jc w:val="left"/>
      </w:pPr>
      <w:r>
        <w:rPr>
          <w:rFonts w:ascii="Times New Roman"/>
          <w:sz w:val="22"/>
        </w:rPr>
        <w:t xml:space="preserve">View the latest </w:t>
      </w:r>
      <w:hyperlink r:id="Reb8463bfb0e1407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17cecb3e384438e">
        <w:r>
          <w:rPr>
            <w:rStyle w:val="Hyperlink"/>
            <w:u w:val="single"/>
          </w:rPr>
          <w:t>01/17/2024</w:t>
        </w:r>
      </w:hyperlink>
      <w:r>
        <w:t xml:space="preserve"/>
      </w:r>
    </w:p>
    <w:p>
      <w:pPr>
        <w:widowControl w:val="true"/>
        <w:spacing w:after="0"/>
        <w:jc w:val="left"/>
      </w:pPr>
      <w:r>
        <w:rPr>
          <w:rFonts w:ascii="Times New Roman"/>
          <w:sz w:val="22"/>
        </w:rPr>
        <w:t xml:space="preserve"/>
      </w:r>
      <w:hyperlink r:id="Recf37fd2ed4a46c5">
        <w:r>
          <w:rPr>
            <w:rStyle w:val="Hyperlink"/>
            <w:u w:val="single"/>
          </w:rPr>
          <w:t>01/18/2024</w:t>
        </w:r>
      </w:hyperlink>
      <w:r>
        <w:t xml:space="preserve"/>
      </w:r>
    </w:p>
    <w:p>
      <w:pPr>
        <w:widowControl w:val="true"/>
        <w:spacing w:after="0"/>
        <w:jc w:val="left"/>
      </w:pPr>
      <w:r>
        <w:rPr>
          <w:rFonts w:ascii="Times New Roman"/>
          <w:sz w:val="22"/>
        </w:rPr>
        <w:t xml:space="preserve"/>
      </w:r>
      <w:hyperlink r:id="R7bd1ac811cc444be">
        <w:r>
          <w:rPr>
            <w:rStyle w:val="Hyperlink"/>
            <w:u w:val="single"/>
          </w:rPr>
          <w:t>02/27/2024</w:t>
        </w:r>
      </w:hyperlink>
      <w:r>
        <w:t xml:space="preserve"/>
      </w:r>
    </w:p>
    <w:p>
      <w:pPr>
        <w:widowControl w:val="true"/>
        <w:spacing w:after="0"/>
        <w:jc w:val="left"/>
      </w:pPr>
      <w:r>
        <w:rPr>
          <w:rFonts w:ascii="Times New Roman"/>
          <w:sz w:val="22"/>
        </w:rPr>
        <w:t xml:space="preserve"/>
      </w:r>
      <w:hyperlink r:id="R9062da83895448b1">
        <w:r>
          <w:rPr>
            <w:rStyle w:val="Hyperlink"/>
            <w:u w:val="single"/>
          </w:rPr>
          <w:t>02/28/2024</w:t>
        </w:r>
      </w:hyperlink>
      <w:r>
        <w:t xml:space="preserve"/>
      </w:r>
    </w:p>
    <w:p>
      <w:pPr>
        <w:widowControl w:val="true"/>
        <w:spacing w:after="0"/>
        <w:jc w:val="left"/>
      </w:pPr>
      <w:r>
        <w:rPr>
          <w:rFonts w:ascii="Times New Roman"/>
          <w:sz w:val="22"/>
        </w:rPr>
        <w:t xml:space="preserve"/>
      </w:r>
      <w:hyperlink r:id="R641fbf6cfefb4d43">
        <w:r>
          <w:rPr>
            <w:rStyle w:val="Hyperlink"/>
            <w:u w:val="single"/>
          </w:rPr>
          <w:t>02/29/2024</w:t>
        </w:r>
      </w:hyperlink>
      <w:r>
        <w:t xml:space="preserve"/>
      </w:r>
    </w:p>
    <w:p>
      <w:pPr>
        <w:widowControl w:val="true"/>
        <w:spacing w:after="0"/>
        <w:jc w:val="left"/>
      </w:pPr>
      <w:r>
        <w:rPr>
          <w:rFonts w:ascii="Times New Roman"/>
          <w:sz w:val="22"/>
        </w:rPr>
        <w:t xml:space="preserve"/>
      </w:r>
      <w:hyperlink r:id="Rc71509cd2ef4494b">
        <w:r>
          <w:rPr>
            <w:rStyle w:val="Hyperlink"/>
            <w:u w:val="single"/>
          </w:rPr>
          <w:t>03/01/2024</w:t>
        </w:r>
      </w:hyperlink>
      <w:r>
        <w:t xml:space="preserve"/>
      </w:r>
    </w:p>
    <w:p>
      <w:pPr>
        <w:widowControl w:val="true"/>
        <w:spacing w:after="0"/>
        <w:jc w:val="left"/>
      </w:pPr>
      <w:r>
        <w:rPr>
          <w:rFonts w:ascii="Times New Roman"/>
          <w:sz w:val="22"/>
        </w:rPr>
        <w:t xml:space="preserve"/>
      </w:r>
      <w:hyperlink r:id="Rb4a7ce99b3184f3b">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337DA8" w:rsidRDefault="00337DA8">
      <w:pPr>
        <w:widowControl w:val="0"/>
        <w:spacing w:after="0"/>
      </w:pPr>
    </w:p>
    <w:p w:rsidR="00337DA8" w:rsidRDefault="00337DA8">
      <w:pPr>
        <w:widowControl w:val="0"/>
        <w:spacing w:after="0"/>
      </w:pPr>
    </w:p>
    <w:p w:rsidR="00337DA8" w:rsidRDefault="00337DA8">
      <w:pPr>
        <w:widowControl w:val="0"/>
        <w:spacing w:after="0"/>
      </w:pPr>
    </w:p>
    <w:p w:rsidR="00337DA8" w:rsidRDefault="00337DA8">
      <w:pPr>
        <w:suppressLineNumbers/>
        <w:sectPr w:rsidR="00337DA8">
          <w:pgSz w:w="12240" w:h="15840" w:code="1"/>
          <w:pgMar w:top="1080" w:right="1440" w:bottom="1080" w:left="1440" w:header="720" w:footer="720" w:gutter="0"/>
          <w:cols w:space="720"/>
          <w:noEndnote/>
          <w:docGrid w:linePitch="360"/>
        </w:sectPr>
      </w:pPr>
    </w:p>
    <w:p w:rsidR="00E215F7" w:rsidP="00E215F7" w:rsidRDefault="00E215F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(A167, R193, S968)</w:t>
      </w:r>
    </w:p>
    <w:p w:rsidRPr="00F60DB2" w:rsidR="00E215F7" w:rsidP="00E215F7" w:rsidRDefault="00E215F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C6B36" w:rsidR="00E215F7" w:rsidP="00E215F7" w:rsidRDefault="00E215F7">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9C6B36">
        <w:rPr>
          <w:rFonts w:cs="Times New Roman"/>
          <w:sz w:val="22"/>
        </w:rPr>
        <w:t>AN ACT TO AMEND THE SOUTH CAROLINA CODE OF LAWS BY AMENDING SECTION 56</w:t>
      </w:r>
      <w:r w:rsidRPr="009C6B36">
        <w:rPr>
          <w:rFonts w:cs="Times New Roman"/>
          <w:sz w:val="22"/>
        </w:rPr>
        <w:noBreakHyphen/>
        <w:t>1</w:t>
      </w:r>
      <w:r w:rsidRPr="009C6B36">
        <w:rPr>
          <w:rFonts w:cs="Times New Roman"/>
          <w:sz w:val="22"/>
        </w:rPr>
        <w:noBreakHyphen/>
        <w:t>80, RELATING TO APPLICATIONS FOR DRIVERS</w:t>
      </w:r>
      <w:r>
        <w:rPr>
          <w:rFonts w:cs="Times New Roman"/>
          <w:sz w:val="22"/>
        </w:rPr>
        <w:t>’</w:t>
      </w:r>
      <w:r w:rsidRPr="009C6B36">
        <w:rPr>
          <w:rFonts w:cs="Times New Roman"/>
          <w:sz w:val="22"/>
        </w:rPr>
        <w:t xml:space="preserve"> LICENSES OR PERMITS, SO AS TO ALLOW APPLICANTS TO VOLUNTARILY DISCLOSE THEIR BLOOD TYPES, ALLOW THEIR BLOOD TYPES TO BE DISCLOSED ON DRIVERS</w:t>
      </w:r>
      <w:r>
        <w:rPr>
          <w:rFonts w:cs="Times New Roman"/>
          <w:sz w:val="22"/>
        </w:rPr>
        <w:t>’</w:t>
      </w:r>
      <w:r w:rsidRPr="009C6B36">
        <w:rPr>
          <w:rFonts w:cs="Times New Roman"/>
          <w:sz w:val="22"/>
        </w:rPr>
        <w:t xml:space="preserve"> LICENSES AND PERMITS, AND TO PROVIDE NO CAUSE OF ACTION MAY ARISE NOR LIABILITY BE IMPOSED ON CERTAIN PERSONS WHEN INACCURATE BLOOD TYPES ARE INDICATED ON DRIVERS</w:t>
      </w:r>
      <w:r>
        <w:rPr>
          <w:rFonts w:cs="Times New Roman"/>
          <w:sz w:val="22"/>
        </w:rPr>
        <w:t>’</w:t>
      </w:r>
      <w:r w:rsidRPr="009C6B36">
        <w:rPr>
          <w:rFonts w:cs="Times New Roman"/>
          <w:sz w:val="22"/>
        </w:rPr>
        <w:t xml:space="preserve"> LICENSES AND PERMITS.</w:t>
      </w:r>
      <w:bookmarkStart w:name="at_ea731edb7" w:id="0"/>
    </w:p>
    <w:bookmarkEnd w:id="0"/>
    <w:p w:rsidRPr="00DF3B44" w:rsidR="00E215F7" w:rsidP="00E215F7" w:rsidRDefault="00E215F7">
      <w:pPr>
        <w:pStyle w:val="scbillwhereasclause"/>
      </w:pPr>
    </w:p>
    <w:p w:rsidRPr="0094541D" w:rsidR="00E215F7" w:rsidP="00E215F7" w:rsidRDefault="00E215F7">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ac728a531" w:id="1"/>
      <w:r w:rsidRPr="0094541D">
        <w:t>B</w:t>
      </w:r>
      <w:bookmarkEnd w:id="1"/>
      <w:r w:rsidRPr="0094541D">
        <w:t>e it enacted by the General Assembly of the State of South Carolina:</w:t>
      </w:r>
    </w:p>
    <w:p w:rsidR="00E215F7" w:rsidP="00E215F7" w:rsidRDefault="00E215F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F7" w:rsidP="00E215F7" w:rsidRDefault="00E215F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Driver’s license and permit applications</w:t>
      </w:r>
    </w:p>
    <w:p w:rsidR="00E215F7" w:rsidP="00E215F7" w:rsidRDefault="00E215F7">
      <w:pPr>
        <w:pStyle w:val="scnoncodifiedsection"/>
      </w:pPr>
    </w:p>
    <w:p w:rsidR="00E215F7" w:rsidP="00E215F7" w:rsidRDefault="00E215F7">
      <w:pPr>
        <w:pStyle w:val="scdirectionallanguage"/>
      </w:pPr>
      <w:bookmarkStart w:name="bs_num_1_5cb295be1" w:id="2"/>
      <w:r>
        <w:t>S</w:t>
      </w:r>
      <w:bookmarkEnd w:id="2"/>
      <w:r>
        <w:t>ECTION 1.</w:t>
      </w:r>
      <w:r>
        <w:tab/>
      </w:r>
      <w:bookmarkStart w:name="dl_8c71f973b" w:id="3"/>
      <w:r>
        <w:t>S</w:t>
      </w:r>
      <w:bookmarkEnd w:id="3"/>
      <w:r>
        <w:t>ection 56-1-80 of the S.C. Code is amended to read:</w:t>
      </w:r>
    </w:p>
    <w:p w:rsidR="00E215F7" w:rsidP="00E215F7" w:rsidRDefault="00E215F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F7" w:rsidP="00E215F7" w:rsidRDefault="00E215F7">
      <w:pPr>
        <w:pStyle w:val="sccodifiedsection"/>
      </w:pPr>
      <w:r>
        <w:tab/>
      </w:r>
      <w:bookmarkStart w:name="cs_T56C1N80_134f36a50" w:id="4"/>
      <w:r>
        <w:t>S</w:t>
      </w:r>
      <w:bookmarkEnd w:id="4"/>
      <w:r>
        <w:t>ection 56-1-80.</w:t>
      </w:r>
      <w:r>
        <w:tab/>
      </w:r>
      <w:bookmarkStart w:name="ss_T56C1N80SA_lv1_3e0a267cf" w:id="5"/>
      <w:r>
        <w:t>(</w:t>
      </w:r>
      <w:bookmarkEnd w:id="5"/>
      <w:r>
        <w:t>A) An application for a driver’s license or permit must:</w:t>
      </w:r>
    </w:p>
    <w:p w:rsidR="00E215F7" w:rsidP="00E215F7" w:rsidRDefault="00E215F7">
      <w:pPr>
        <w:pStyle w:val="sccodifiedsection"/>
      </w:pPr>
      <w:r>
        <w:tab/>
      </w:r>
      <w:r>
        <w:tab/>
      </w:r>
      <w:bookmarkStart w:name="ss_T56C1N80S1_lv2_12c092a8a" w:id="6"/>
      <w:r>
        <w:t>(</w:t>
      </w:r>
      <w:bookmarkEnd w:id="6"/>
      <w:r>
        <w:t>1) be made upon the form furnished by the department;</w:t>
      </w:r>
    </w:p>
    <w:p w:rsidR="00E215F7" w:rsidP="00E215F7" w:rsidRDefault="00E215F7">
      <w:pPr>
        <w:pStyle w:val="sccodifiedsection"/>
      </w:pPr>
      <w:r>
        <w:tab/>
      </w:r>
      <w:r>
        <w:tab/>
      </w:r>
      <w:bookmarkStart w:name="ss_T56C1N80S2_lv2_5e2958184" w:id="7"/>
      <w:r>
        <w:t>(</w:t>
      </w:r>
      <w:bookmarkEnd w:id="7"/>
      <w:r>
        <w:t>2) be accompanied by the proper fee and acceptable proof of date and place of birth;</w:t>
      </w:r>
    </w:p>
    <w:p w:rsidR="00E215F7" w:rsidP="00E215F7" w:rsidRDefault="00E215F7">
      <w:pPr>
        <w:pStyle w:val="sccodifiedsection"/>
      </w:pPr>
      <w:r>
        <w:tab/>
      </w:r>
      <w:r>
        <w:tab/>
      </w:r>
      <w:bookmarkStart w:name="ss_T56C1N80S3_lv2_28383a936" w:id="8"/>
      <w:r>
        <w:t>(</w:t>
      </w:r>
      <w:bookmarkEnd w:id="8"/>
      <w:r>
        <w:t>3) contain the full name, date of birth, sex, race, and residence address of the applicant and briefly describe the applicant;</w:t>
      </w:r>
    </w:p>
    <w:p w:rsidR="00E215F7" w:rsidP="00E215F7" w:rsidRDefault="00E215F7">
      <w:pPr>
        <w:pStyle w:val="sccodifiedsection"/>
      </w:pPr>
      <w:r>
        <w:tab/>
      </w:r>
      <w:r>
        <w:tab/>
      </w:r>
      <w:bookmarkStart w:name="ss_T56C1N80S4_lv2_e26e91e8e" w:id="9"/>
      <w:r>
        <w:t>(</w:t>
      </w:r>
      <w:bookmarkEnd w:id="9"/>
      <w:r>
        <w:t>4) state whether the applicant has been licensed as an operator or chauffeur and, if so, when and by what state or country;</w:t>
      </w:r>
    </w:p>
    <w:p w:rsidR="00E215F7" w:rsidP="00E215F7" w:rsidRDefault="00E215F7">
      <w:pPr>
        <w:pStyle w:val="sccodifiedsection"/>
      </w:pPr>
      <w:r>
        <w:tab/>
      </w:r>
      <w:r>
        <w:tab/>
      </w:r>
      <w:bookmarkStart w:name="ss_T56C1N80S5_lv2_af70b201e" w:id="10"/>
      <w:r>
        <w:t>(</w:t>
      </w:r>
      <w:bookmarkEnd w:id="10"/>
      <w:r>
        <w:t>5) state whether a license or permit has been suspended or revoked or whether an application has been refused and, if so, the date of and reason for the suspension, revocation, or refusal;</w:t>
      </w:r>
    </w:p>
    <w:p w:rsidR="00E215F7" w:rsidP="00E215F7" w:rsidRDefault="00E215F7">
      <w:pPr>
        <w:pStyle w:val="sccodifiedsection"/>
      </w:pPr>
      <w:r>
        <w:tab/>
      </w:r>
      <w:r>
        <w:tab/>
      </w:r>
      <w:bookmarkStart w:name="ss_T56C1N80S6_lv2_14b7dd1ba" w:id="11"/>
      <w:r>
        <w:t>(</w:t>
      </w:r>
      <w:bookmarkEnd w:id="11"/>
      <w:r>
        <w:t xml:space="preserve">6) allow an applicant voluntarily to disclose a permanent medical condition, provided that the disclosure is made on a form prescribed by </w:t>
      </w:r>
      <w:r>
        <w:lastRenderedPageBreak/>
        <w:t xml:space="preserve">the department and includes a certification from a physician licensed in this State, as defined in Chapter 47, Title 40 that affirms the existence of the medical condition.  The medical condition must be indicated by a symbol designated by the department on the driver’s license and contained in the driver’s record. The motor vehicle record of a driver may not contain more than three permanent medical conditions unless item (8) </w:t>
      </w:r>
      <w:r w:rsidRPr="00A733CD">
        <w:t xml:space="preserve">or (9) </w:t>
      </w:r>
      <w:r>
        <w:t>applies;</w:t>
      </w:r>
    </w:p>
    <w:p w:rsidR="00E215F7" w:rsidP="00E215F7" w:rsidRDefault="00E215F7">
      <w:pPr>
        <w:pStyle w:val="sccodifiedsection"/>
      </w:pPr>
      <w:r>
        <w:tab/>
      </w:r>
      <w:r>
        <w:tab/>
      </w:r>
      <w:bookmarkStart w:name="ss_T56C1N80S7_lv2_20f742a3b" w:id="12"/>
      <w:r>
        <w:t>(</w:t>
      </w:r>
      <w:bookmarkEnd w:id="12"/>
      <w:r>
        <w:t>7) allow an applicant voluntarily to disclose that he is an organ and tissue donor, which must be indicated by a symbol designated by the department on the driver’s license and contained in the driver’s record;</w:t>
      </w:r>
    </w:p>
    <w:p w:rsidR="00E215F7" w:rsidP="00E215F7" w:rsidRDefault="00E215F7">
      <w:pPr>
        <w:pStyle w:val="sccodifiedsection"/>
      </w:pPr>
      <w:r>
        <w:tab/>
      </w:r>
      <w:r>
        <w:tab/>
      </w:r>
      <w:bookmarkStart w:name="ss_T56C1N80S8_lv2_154b54337" w:id="13"/>
      <w:r>
        <w:t>(</w:t>
      </w:r>
      <w:bookmarkEnd w:id="13"/>
      <w:r>
        <w:t>8) allow an applicant voluntarily to disclose that he is autistic, which must be indicated by a symbol designated by the department on the driver’s license and contained in the driver’s record.  The applicant must provide documentation that he is autistic from a physician licensed in this State, as defined in Section 40-47-20(35);</w:t>
      </w:r>
    </w:p>
    <w:p w:rsidR="00E215F7" w:rsidP="00E215F7" w:rsidRDefault="00E215F7">
      <w:pPr>
        <w:pStyle w:val="sccodifiedsection"/>
      </w:pPr>
      <w:r w:rsidRPr="00A733CD">
        <w:tab/>
      </w:r>
      <w:r w:rsidRPr="00A733CD">
        <w:tab/>
      </w:r>
      <w:bookmarkStart w:name="ss_T56C1N80S9_lv2_7e4a770b0" w:id="14"/>
      <w:r w:rsidRPr="00A733CD">
        <w:t>(</w:t>
      </w:r>
      <w:bookmarkEnd w:id="14"/>
      <w:r w:rsidRPr="00A733CD">
        <w:t>9) allow an applicant voluntarily to disclose blood type, provided that the disclosure is made on a form prescribed by the department and includes a certification from a physician or medical provider. Blood type must be indicated by a symbol designated by the department on the driver</w:t>
      </w:r>
      <w:r>
        <w:t>’</w:t>
      </w:r>
      <w:r w:rsidRPr="00A733CD">
        <w:t>s license and contained in the driver</w:t>
      </w:r>
      <w:r>
        <w:t>’</w:t>
      </w:r>
      <w:r w:rsidRPr="00A733CD">
        <w:t>s record. The department may use the same symbol used to indicate voluntary disclosure of a permanent medical condition; and</w:t>
      </w:r>
    </w:p>
    <w:p w:rsidR="00E215F7" w:rsidP="00E215F7" w:rsidRDefault="00E215F7">
      <w:pPr>
        <w:pStyle w:val="sccodifiedsection"/>
      </w:pPr>
      <w:r>
        <w:tab/>
      </w:r>
      <w:r>
        <w:tab/>
      </w:r>
      <w:bookmarkStart w:name="ss_T56C1N80S10_lv2_9fa745f31" w:id="15"/>
      <w:r w:rsidRPr="00A733CD">
        <w:t xml:space="preserve"> (</w:t>
      </w:r>
      <w:bookmarkEnd w:id="15"/>
      <w:r w:rsidRPr="00A733CD">
        <w:t>10)</w:t>
      </w:r>
      <w:r>
        <w:t xml:space="preserve"> include a statement that certain driver’s license and driver’s record information may be released, upon request, pursuant to subsection (B).</w:t>
      </w:r>
    </w:p>
    <w:p w:rsidR="00E215F7" w:rsidP="00E215F7" w:rsidRDefault="00E215F7">
      <w:pPr>
        <w:pStyle w:val="sccodifiedsection"/>
      </w:pPr>
      <w:r>
        <w:tab/>
      </w:r>
      <w:bookmarkStart w:name="ss_T56C1N80SB_lv1_ad22c16b9" w:id="16"/>
      <w:r>
        <w:t>(</w:t>
      </w:r>
      <w:bookmarkEnd w:id="16"/>
      <w:r>
        <w:t>B)</w:t>
      </w:r>
      <w:bookmarkStart w:name="ss_T56C1N80S1_lv2_337e93d60" w:id="17"/>
      <w:r>
        <w:t>(</w:t>
      </w:r>
      <w:bookmarkEnd w:id="17"/>
      <w:r>
        <w:t xml:space="preserve">1) The information contained on a driver’s license and in the driver’s department records pertaining to a person’s permanent medical condition, as provided for in subsection (A)(6) or (8), </w:t>
      </w:r>
      <w:r w:rsidRPr="00A733CD">
        <w:t>or blood type, as provided for in</w:t>
      </w:r>
      <w:r>
        <w:t xml:space="preserve"> subsection</w:t>
      </w:r>
      <w:r w:rsidRPr="00A733CD">
        <w:t xml:space="preserve"> (A)(9), </w:t>
      </w:r>
      <w:r>
        <w:t xml:space="preserve">must be made available, upon request </w:t>
      </w:r>
      <w:r>
        <w:lastRenderedPageBreak/>
        <w:t>only to:</w:t>
      </w:r>
    </w:p>
    <w:p w:rsidR="00E215F7" w:rsidP="00E215F7" w:rsidRDefault="00E215F7">
      <w:pPr>
        <w:pStyle w:val="sccodifiedsection"/>
      </w:pPr>
      <w:r>
        <w:tab/>
      </w:r>
      <w:r>
        <w:tab/>
      </w:r>
      <w:r>
        <w:tab/>
      </w:r>
      <w:bookmarkStart w:name="ss_T56C1N80Sa_lv3_bf2c71c52" w:id="18"/>
      <w:r>
        <w:t>(</w:t>
      </w:r>
      <w:bookmarkEnd w:id="18"/>
      <w:r>
        <w:t>a) law enforcement, emergency medical services, and hospital personnel;</w:t>
      </w:r>
    </w:p>
    <w:p w:rsidR="00E215F7" w:rsidP="00E215F7" w:rsidRDefault="00E215F7">
      <w:pPr>
        <w:pStyle w:val="sccodifiedsection"/>
      </w:pPr>
      <w:r>
        <w:tab/>
      </w:r>
      <w:r>
        <w:tab/>
      </w:r>
      <w:r>
        <w:tab/>
      </w:r>
      <w:bookmarkStart w:name="ss_T56C1N80Sb_lv3_c342d26c4" w:id="19"/>
      <w:r>
        <w:t>(</w:t>
      </w:r>
      <w:bookmarkEnd w:id="19"/>
      <w:r>
        <w:t>b) the medical advisory board pursuant to Section 56-1-221;</w:t>
      </w:r>
    </w:p>
    <w:p w:rsidR="00E215F7" w:rsidP="00E215F7" w:rsidRDefault="00E215F7">
      <w:pPr>
        <w:pStyle w:val="sccodifiedsection"/>
      </w:pPr>
      <w:r>
        <w:tab/>
      </w:r>
      <w:r>
        <w:tab/>
      </w:r>
      <w:r>
        <w:tab/>
      </w:r>
      <w:bookmarkStart w:name="ss_T56C1N80Sc_lv3_d24ff69f7" w:id="20"/>
      <w:r>
        <w:t>(</w:t>
      </w:r>
      <w:bookmarkEnd w:id="20"/>
      <w:r>
        <w:t>c) permitted entities pursuant to the Driver Privacy Protection Act, 18 U.S.C. 2721; and</w:t>
      </w:r>
    </w:p>
    <w:p w:rsidR="00E215F7" w:rsidP="00E215F7" w:rsidRDefault="00E215F7">
      <w:pPr>
        <w:pStyle w:val="sccodifiedsection"/>
      </w:pPr>
      <w:r>
        <w:tab/>
      </w:r>
      <w:r>
        <w:tab/>
      </w:r>
      <w:r>
        <w:tab/>
      </w:r>
      <w:bookmarkStart w:name="ss_T56C1N80Sd_lv3_5a29673b0" w:id="21"/>
      <w:r>
        <w:t>(</w:t>
      </w:r>
      <w:bookmarkEnd w:id="21"/>
      <w:r>
        <w:t>d) the person to whom the records of the permanent medical condition applies.</w:t>
      </w:r>
    </w:p>
    <w:p w:rsidR="00E215F7" w:rsidP="00E215F7" w:rsidRDefault="00E215F7">
      <w:pPr>
        <w:pStyle w:val="sccodifiedsection"/>
      </w:pPr>
      <w:r>
        <w:tab/>
      </w:r>
      <w:r>
        <w:tab/>
      </w:r>
      <w:bookmarkStart w:name="ss_T56C1N80S2_lv2_606f8916d" w:id="22"/>
      <w:r>
        <w:t>(</w:t>
      </w:r>
      <w:bookmarkEnd w:id="22"/>
      <w:r>
        <w:t>2) The information contained on a driver’s license and in the driver’s department records pertaining to a person’s organ and tissue donor status, as provided for in subsection (A)(7), must be made available, upon request only to:</w:t>
      </w:r>
    </w:p>
    <w:p w:rsidR="00E215F7" w:rsidP="00E215F7" w:rsidRDefault="00E215F7">
      <w:pPr>
        <w:pStyle w:val="sccodifiedsection"/>
      </w:pPr>
      <w:r>
        <w:tab/>
      </w:r>
      <w:r>
        <w:tab/>
      </w:r>
      <w:r>
        <w:tab/>
      </w:r>
      <w:bookmarkStart w:name="ss_T56C1N80Sa_lv3_c7d077c02" w:id="23"/>
      <w:r>
        <w:t>(</w:t>
      </w:r>
      <w:bookmarkEnd w:id="23"/>
      <w:r>
        <w:t>a) law enforcement, emergency medical services, and hospital personnel; and</w:t>
      </w:r>
    </w:p>
    <w:p w:rsidR="00E215F7" w:rsidP="00E215F7" w:rsidRDefault="00E215F7">
      <w:pPr>
        <w:pStyle w:val="sccodifiedsection"/>
      </w:pPr>
      <w:r>
        <w:tab/>
      </w:r>
      <w:r>
        <w:tab/>
      </w:r>
      <w:r>
        <w:tab/>
      </w:r>
      <w:bookmarkStart w:name="ss_T56C1N80Sb_lv3_69ea412ab" w:id="24"/>
      <w:r>
        <w:t>(</w:t>
      </w:r>
      <w:bookmarkEnd w:id="24"/>
      <w:r>
        <w:t>b) the South Carolina Donor Referral Network, as provided for in Section 44-43-910.</w:t>
      </w:r>
    </w:p>
    <w:p w:rsidR="00E215F7" w:rsidP="00E215F7" w:rsidRDefault="00E215F7">
      <w:pPr>
        <w:pStyle w:val="sccodifiedsection"/>
      </w:pPr>
      <w:r>
        <w:tab/>
      </w:r>
      <w:r>
        <w:tab/>
      </w:r>
      <w:bookmarkStart w:name="ss_T56C1N80S3_lv2_d59c4dd13" w:id="25"/>
      <w:r>
        <w:t>(</w:t>
      </w:r>
      <w:bookmarkEnd w:id="25"/>
      <w:r>
        <w:t>3) The information contained on a driver’s license and in the driver’s department records pertaining to a person’s permanent medical condition, as provided for in subsection (A)(6) or subsection (8), and pertaining to a person’s organ and tissue donor status, as provided for in subsection (A)(7),</w:t>
      </w:r>
      <w:r w:rsidRPr="00A733CD">
        <w:t xml:space="preserve"> or blood type, as provided for in </w:t>
      </w:r>
      <w:r>
        <w:t>subsection</w:t>
      </w:r>
      <w:r w:rsidRPr="00A733CD">
        <w:t xml:space="preserve"> (A)(9),</w:t>
      </w:r>
      <w:r>
        <w:t xml:space="preserve"> may not be sold and is exempt from disclosure pursuant to Chapter 4, Title 30, the South Carolina Freedom of Information Act.</w:t>
      </w:r>
    </w:p>
    <w:p w:rsidR="00E215F7" w:rsidP="00E215F7" w:rsidRDefault="00E215F7">
      <w:pPr>
        <w:pStyle w:val="sccodifiedsection"/>
      </w:pPr>
      <w:r w:rsidRPr="00A733CD">
        <w:tab/>
      </w:r>
      <w:r w:rsidRPr="00A733CD">
        <w:tab/>
      </w:r>
      <w:bookmarkStart w:name="ss_T56C1N80S4_lv2_7f6b2ec63" w:id="26"/>
      <w:r w:rsidRPr="00A733CD">
        <w:t>(</w:t>
      </w:r>
      <w:bookmarkEnd w:id="26"/>
      <w:r w:rsidRPr="00A733CD">
        <w:t>4) No cause of action may arise nor may liability be imposed against any person, government entity, or government entity officer, agent, or employee arising from any action taken by any person in reliance upon an inaccurate blood type indicated on a person</w:t>
      </w:r>
      <w:r>
        <w:t>’</w:t>
      </w:r>
      <w:r w:rsidRPr="00A733CD">
        <w:t>s driver</w:t>
      </w:r>
      <w:r>
        <w:t>’</w:t>
      </w:r>
      <w:r w:rsidRPr="00A733CD">
        <w:t>s license or driver</w:t>
      </w:r>
      <w:r>
        <w:t>’</w:t>
      </w:r>
      <w:r w:rsidRPr="00A733CD">
        <w:t xml:space="preserve">s record when the license holder, physician, or medical provider provided the inaccurate blood type on the forms required </w:t>
      </w:r>
      <w:r w:rsidRPr="00A733CD">
        <w:lastRenderedPageBreak/>
        <w:t>pursuant to this section.</w:t>
      </w:r>
    </w:p>
    <w:p w:rsidR="00E215F7" w:rsidP="00E215F7" w:rsidRDefault="00E215F7">
      <w:pPr>
        <w:pStyle w:val="sccodifiedsection"/>
      </w:pPr>
      <w:r>
        <w:tab/>
      </w:r>
      <w:bookmarkStart w:name="ss_T56C1N80SC_lv1_ba414fb2c" w:id="27"/>
      <w:r>
        <w:t>(</w:t>
      </w:r>
      <w:bookmarkEnd w:id="27"/>
      <w:r>
        <w:t>C)</w:t>
      </w:r>
      <w:bookmarkStart w:name="ss_T56C1N80S1_lv2_e514cc8e0" w:id="28"/>
      <w:r w:rsidRPr="00A733CD">
        <w:t>(</w:t>
      </w:r>
      <w:bookmarkEnd w:id="28"/>
      <w:r w:rsidRPr="00A733CD">
        <w:t>1)</w:t>
      </w:r>
      <w:r>
        <w:t xml:space="preserve"> Whenever an application is received from a person previously licensed or permitted in another state, the Department of Motor Vehicles may request a copy of the applicant’s record from the other state. When received, the record becomes a part of the driver’s record in this State with the same effect as though entered on the operator’s record in this State in the original instance. Every person who obtains a driver’s license or permit for the first time in South Carolina and every person who renews his driver’s license or permit in South Carolina must be furnished a written request form for completion and verification of liability insurance coverage.</w:t>
      </w:r>
    </w:p>
    <w:p w:rsidR="00E215F7" w:rsidP="00E215F7" w:rsidRDefault="00E215F7">
      <w:pPr>
        <w:pStyle w:val="sccodifiedsection"/>
      </w:pPr>
      <w:r>
        <w:tab/>
      </w:r>
      <w:bookmarkStart w:name="ss_T56C1N80S2_lv2_88e59ed36" w:id="29"/>
      <w:r w:rsidRPr="00A733CD">
        <w:t>(</w:t>
      </w:r>
      <w:bookmarkEnd w:id="29"/>
      <w:r w:rsidRPr="00A733CD">
        <w:t xml:space="preserve">2) </w:t>
      </w:r>
      <w:r>
        <w:t>The completed and verified form or an affidavit prepared by the department showing that neither he, nor a resident relative, owns a motor vehicle subject to the provisions of this chapter, must be delivered to the department at the time the license or permit is issued or renewed.</w:t>
      </w:r>
    </w:p>
    <w:p w:rsidR="00E215F7" w:rsidP="00E215F7" w:rsidRDefault="00E215F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15F7" w:rsidP="00E215F7" w:rsidRDefault="00E215F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E215F7" w:rsidP="00E215F7" w:rsidRDefault="00E215F7">
      <w:pPr>
        <w:pStyle w:val="scnoncodifiedsection"/>
      </w:pPr>
    </w:p>
    <w:p w:rsidR="00E215F7" w:rsidP="00E215F7" w:rsidRDefault="00E215F7">
      <w:pPr>
        <w:pStyle w:val="scnoncodifiedsection"/>
      </w:pPr>
      <w:bookmarkStart w:name="bs_num_2_76007b3c6" w:id="30"/>
      <w:bookmarkStart w:name="eff_date_section_eaa11584d" w:id="31"/>
      <w:r>
        <w:t>S</w:t>
      </w:r>
      <w:bookmarkEnd w:id="30"/>
      <w:r>
        <w:t>ECTION 2.</w:t>
      </w:r>
      <w:r>
        <w:tab/>
      </w:r>
      <w:bookmarkEnd w:id="31"/>
      <w:r w:rsidRPr="00AF1C3A">
        <w:t xml:space="preserve">This </w:t>
      </w:r>
      <w:r>
        <w:t>act</w:t>
      </w:r>
      <w:r w:rsidRPr="00AF1C3A">
        <w:t xml:space="preserve"> takes effect </w:t>
      </w:r>
      <w:r>
        <w:t>six months after</w:t>
      </w:r>
      <w:r w:rsidRPr="00AF1C3A">
        <w:t xml:space="preserve"> approval by the Governor</w:t>
      </w:r>
      <w:r>
        <w:t>.</w:t>
      </w:r>
    </w:p>
    <w:p w:rsidR="00E215F7" w:rsidP="00E215F7" w:rsidRDefault="00E215F7">
      <w:pPr>
        <w:pStyle w:val="scnoncodifiedsection"/>
      </w:pPr>
    </w:p>
    <w:p w:rsidR="00E215F7" w:rsidP="00E215F7" w:rsidRDefault="00E215F7">
      <w:pPr>
        <w:pStyle w:val="scnoncodifiedsection"/>
      </w:pPr>
      <w:r>
        <w:t>Ratified the 15</w:t>
      </w:r>
      <w:r>
        <w:rPr>
          <w:vertAlign w:val="superscript"/>
        </w:rPr>
        <w:t>th</w:t>
      </w:r>
      <w:r>
        <w:t xml:space="preserve"> day of May, 2024.</w:t>
      </w:r>
    </w:p>
    <w:p w:rsidR="00E215F7" w:rsidP="00E215F7" w:rsidRDefault="00E215F7">
      <w:pPr>
        <w:pStyle w:val="scactchamber"/>
        <w:widowControl/>
        <w:suppressLineNumbers w:val="0"/>
        <w:suppressAutoHyphens w:val="0"/>
        <w:jc w:val="both"/>
      </w:pPr>
    </w:p>
    <w:p w:rsidR="00E215F7" w:rsidP="00E215F7" w:rsidRDefault="00E215F7">
      <w:pPr>
        <w:pStyle w:val="scactchamber"/>
        <w:widowControl/>
        <w:suppressLineNumbers w:val="0"/>
        <w:suppressAutoHyphens w:val="0"/>
        <w:jc w:val="both"/>
      </w:pPr>
      <w:r>
        <w:t>Approved the 20</w:t>
      </w:r>
      <w:r w:rsidRPr="00A05E4E">
        <w:rPr>
          <w:vertAlign w:val="superscript"/>
        </w:rPr>
        <w:t>th</w:t>
      </w:r>
      <w:r>
        <w:t xml:space="preserve"> day of May, 2024. </w:t>
      </w:r>
    </w:p>
    <w:p w:rsidR="00E215F7" w:rsidP="00E215F7" w:rsidRDefault="00E215F7">
      <w:pPr>
        <w:pStyle w:val="scactchamber"/>
        <w:widowControl/>
        <w:suppressLineNumbers w:val="0"/>
        <w:suppressAutoHyphens w:val="0"/>
        <w:jc w:val="center"/>
      </w:pPr>
    </w:p>
    <w:p w:rsidR="00E215F7" w:rsidP="00E215F7" w:rsidRDefault="00E215F7">
      <w:pPr>
        <w:pStyle w:val="scactchamber"/>
        <w:widowControl/>
        <w:suppressLineNumbers w:val="0"/>
        <w:suppressAutoHyphens w:val="0"/>
        <w:jc w:val="center"/>
      </w:pPr>
      <w:r>
        <w:t>__________</w:t>
      </w:r>
    </w:p>
    <w:p w:rsidRPr="00F60DB2" w:rsidR="009C6B36" w:rsidP="00E215F7" w:rsidRDefault="009C6B36">
      <w:pPr>
        <w:widowControl w:val="0"/>
        <w:spacing w:after="0"/>
      </w:pPr>
    </w:p>
    <w:sectPr w:rsidRPr="00F60DB2" w:rsidR="009C6B36" w:rsidSect="00E215F7">
      <w:footerReference w:type="default" r:id="rId32"/>
      <w:footerReference w:type="first" r:id="rId33"/>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6B36" w:rsidRPr="009C6B36" w:rsidRDefault="009C6B36" w:rsidP="009C6B3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6B36" w:rsidRDefault="009C6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968"/>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57FD8"/>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30137"/>
    <w:rsid w:val="00140049"/>
    <w:rsid w:val="00171601"/>
    <w:rsid w:val="001730EB"/>
    <w:rsid w:val="00173276"/>
    <w:rsid w:val="00174B4D"/>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B62A1"/>
    <w:rsid w:val="002C136B"/>
    <w:rsid w:val="002C3463"/>
    <w:rsid w:val="002C3B4D"/>
    <w:rsid w:val="002D266D"/>
    <w:rsid w:val="002D3926"/>
    <w:rsid w:val="002D5B3D"/>
    <w:rsid w:val="002D74B0"/>
    <w:rsid w:val="002E4F8C"/>
    <w:rsid w:val="002F0B60"/>
    <w:rsid w:val="002F4898"/>
    <w:rsid w:val="002F560C"/>
    <w:rsid w:val="002F5847"/>
    <w:rsid w:val="002F7DF3"/>
    <w:rsid w:val="003021B7"/>
    <w:rsid w:val="0030425A"/>
    <w:rsid w:val="00304C44"/>
    <w:rsid w:val="00337DA8"/>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0238"/>
    <w:rsid w:val="004539B5"/>
    <w:rsid w:val="00464317"/>
    <w:rsid w:val="00473583"/>
    <w:rsid w:val="00477F32"/>
    <w:rsid w:val="004851A0"/>
    <w:rsid w:val="004932AB"/>
    <w:rsid w:val="00496820"/>
    <w:rsid w:val="004A2E72"/>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17D2C"/>
    <w:rsid w:val="00523F7F"/>
    <w:rsid w:val="00524D54"/>
    <w:rsid w:val="0054531B"/>
    <w:rsid w:val="00546C24"/>
    <w:rsid w:val="005476FF"/>
    <w:rsid w:val="005516F6"/>
    <w:rsid w:val="00552EA3"/>
    <w:rsid w:val="00571BA3"/>
    <w:rsid w:val="005801DD"/>
    <w:rsid w:val="00583971"/>
    <w:rsid w:val="00591B70"/>
    <w:rsid w:val="00592A40"/>
    <w:rsid w:val="0059522F"/>
    <w:rsid w:val="005A5377"/>
    <w:rsid w:val="005B7817"/>
    <w:rsid w:val="005C23D7"/>
    <w:rsid w:val="005C40EB"/>
    <w:rsid w:val="005D3013"/>
    <w:rsid w:val="005D73FC"/>
    <w:rsid w:val="005E2B9C"/>
    <w:rsid w:val="005E3332"/>
    <w:rsid w:val="005F46DA"/>
    <w:rsid w:val="005F76B0"/>
    <w:rsid w:val="005F7745"/>
    <w:rsid w:val="00604429"/>
    <w:rsid w:val="006067B0"/>
    <w:rsid w:val="00606A8B"/>
    <w:rsid w:val="00611EBA"/>
    <w:rsid w:val="00614921"/>
    <w:rsid w:val="00623BEA"/>
    <w:rsid w:val="006250DF"/>
    <w:rsid w:val="00630BBE"/>
    <w:rsid w:val="00640C87"/>
    <w:rsid w:val="006454BB"/>
    <w:rsid w:val="00647DA3"/>
    <w:rsid w:val="00651C89"/>
    <w:rsid w:val="00656284"/>
    <w:rsid w:val="00657CF4"/>
    <w:rsid w:val="00661183"/>
    <w:rsid w:val="00663B8D"/>
    <w:rsid w:val="00667DEE"/>
    <w:rsid w:val="006700F0"/>
    <w:rsid w:val="00671F37"/>
    <w:rsid w:val="0067345B"/>
    <w:rsid w:val="00685035"/>
    <w:rsid w:val="00685770"/>
    <w:rsid w:val="00687967"/>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90FC6"/>
    <w:rsid w:val="007A6531"/>
    <w:rsid w:val="007B2D29"/>
    <w:rsid w:val="007B379E"/>
    <w:rsid w:val="007B4DBF"/>
    <w:rsid w:val="007B612E"/>
    <w:rsid w:val="007B6598"/>
    <w:rsid w:val="007B7E68"/>
    <w:rsid w:val="007C5458"/>
    <w:rsid w:val="007E2DD6"/>
    <w:rsid w:val="007F1183"/>
    <w:rsid w:val="007F50D1"/>
    <w:rsid w:val="007F52D1"/>
    <w:rsid w:val="00806DCC"/>
    <w:rsid w:val="00815A49"/>
    <w:rsid w:val="00816D52"/>
    <w:rsid w:val="0082005D"/>
    <w:rsid w:val="00820157"/>
    <w:rsid w:val="00825C9B"/>
    <w:rsid w:val="00831048"/>
    <w:rsid w:val="00834272"/>
    <w:rsid w:val="00845017"/>
    <w:rsid w:val="00851A63"/>
    <w:rsid w:val="00857430"/>
    <w:rsid w:val="008625C1"/>
    <w:rsid w:val="008635C3"/>
    <w:rsid w:val="0087510C"/>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9679C"/>
    <w:rsid w:val="009A0DCE"/>
    <w:rsid w:val="009A22CD"/>
    <w:rsid w:val="009B35FD"/>
    <w:rsid w:val="009B6815"/>
    <w:rsid w:val="009C01CA"/>
    <w:rsid w:val="009C144B"/>
    <w:rsid w:val="009C6B36"/>
    <w:rsid w:val="009C6FD3"/>
    <w:rsid w:val="009D2967"/>
    <w:rsid w:val="009D3C2B"/>
    <w:rsid w:val="009E0F93"/>
    <w:rsid w:val="009F23CF"/>
    <w:rsid w:val="009F2AB1"/>
    <w:rsid w:val="009F3431"/>
    <w:rsid w:val="009F4FAF"/>
    <w:rsid w:val="009F68F1"/>
    <w:rsid w:val="00A0242D"/>
    <w:rsid w:val="00A07A73"/>
    <w:rsid w:val="00A17135"/>
    <w:rsid w:val="00A21A6F"/>
    <w:rsid w:val="00A254DE"/>
    <w:rsid w:val="00A26A62"/>
    <w:rsid w:val="00A35A9B"/>
    <w:rsid w:val="00A4070E"/>
    <w:rsid w:val="00A40CA0"/>
    <w:rsid w:val="00A504A7"/>
    <w:rsid w:val="00A53677"/>
    <w:rsid w:val="00A53BF2"/>
    <w:rsid w:val="00A733CD"/>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45663"/>
    <w:rsid w:val="00B47986"/>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2436"/>
    <w:rsid w:val="00C369DA"/>
    <w:rsid w:val="00C45923"/>
    <w:rsid w:val="00C5312C"/>
    <w:rsid w:val="00C543E7"/>
    <w:rsid w:val="00C61994"/>
    <w:rsid w:val="00C61D71"/>
    <w:rsid w:val="00C70225"/>
    <w:rsid w:val="00C72198"/>
    <w:rsid w:val="00C73C7D"/>
    <w:rsid w:val="00C75005"/>
    <w:rsid w:val="00C80DB1"/>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525D"/>
    <w:rsid w:val="00D36691"/>
    <w:rsid w:val="00D430C5"/>
    <w:rsid w:val="00D56E3F"/>
    <w:rsid w:val="00D574E4"/>
    <w:rsid w:val="00D57969"/>
    <w:rsid w:val="00D62E42"/>
    <w:rsid w:val="00D748B8"/>
    <w:rsid w:val="00D772FB"/>
    <w:rsid w:val="00D81150"/>
    <w:rsid w:val="00DA1AA0"/>
    <w:rsid w:val="00DB4FA1"/>
    <w:rsid w:val="00DD73AE"/>
    <w:rsid w:val="00DE2D0B"/>
    <w:rsid w:val="00DE3F77"/>
    <w:rsid w:val="00DE4A25"/>
    <w:rsid w:val="00DE4BEE"/>
    <w:rsid w:val="00DE5B3D"/>
    <w:rsid w:val="00DE7112"/>
    <w:rsid w:val="00DF19BE"/>
    <w:rsid w:val="00DF4A61"/>
    <w:rsid w:val="00DF7D4E"/>
    <w:rsid w:val="00E013FE"/>
    <w:rsid w:val="00E042E2"/>
    <w:rsid w:val="00E103FD"/>
    <w:rsid w:val="00E215F7"/>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6636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2E03"/>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9C6B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87510C"/>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87510C"/>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87510C"/>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87510C"/>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87510C"/>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87510C"/>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87510C"/>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87510C"/>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87510C"/>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87510C"/>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87510C"/>
    <w:rPr>
      <w:noProof/>
    </w:rPr>
  </w:style>
  <w:style w:type="character" w:customStyle="1" w:styleId="sclocalcheck">
    <w:name w:val="sc_local_check"/>
    <w:uiPriority w:val="1"/>
    <w:qFormat/>
    <w:rsid w:val="0087510C"/>
    <w:rPr>
      <w:noProof/>
    </w:rPr>
  </w:style>
  <w:style w:type="character" w:customStyle="1" w:styleId="sctempcheck">
    <w:name w:val="sc_temp_check"/>
    <w:uiPriority w:val="1"/>
    <w:qFormat/>
    <w:rsid w:val="0087510C"/>
    <w:rPr>
      <w:noProof/>
    </w:rPr>
  </w:style>
  <w:style w:type="character" w:customStyle="1" w:styleId="Heading1Char">
    <w:name w:val="Heading 1 Char"/>
    <w:basedOn w:val="DefaultParagraphFont"/>
    <w:link w:val="Heading1"/>
    <w:uiPriority w:val="9"/>
    <w:rsid w:val="009C6B36"/>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227.docx" TargetMode="External" Id="rId13" /><Relationship Type="http://schemas.openxmlformats.org/officeDocument/2006/relationships/hyperlink" Target="file:///h:\hj\20240320.docx" TargetMode="External" Id="rId18" /><Relationship Type="http://schemas.openxmlformats.org/officeDocument/2006/relationships/hyperlink" Target="https://www.scstatehouse.gov/sess125_2023-2024/prever/968_20240118.docx" TargetMode="External" Id="rId26" /><Relationship Type="http://schemas.openxmlformats.org/officeDocument/2006/relationships/customXml" Target="../customXml/item3.xml" Id="rId3" /><Relationship Type="http://schemas.openxmlformats.org/officeDocument/2006/relationships/hyperlink" Target="file:///h:\hj\20240508.docx"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file:///h:\sj\20240117.docx" TargetMode="External" Id="rId12" /><Relationship Type="http://schemas.openxmlformats.org/officeDocument/2006/relationships/hyperlink" Target="file:///h:\sj\20240319.docx" TargetMode="External" Id="rId17" /><Relationship Type="http://schemas.openxmlformats.org/officeDocument/2006/relationships/hyperlink" Target="https://www.scstatehouse.gov/sess125_2023-2024/prever/968_20240117.docx" TargetMode="Externa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hyperlink" Target="file:///h:\sj\20240229.docx" TargetMode="External" Id="rId16" /><Relationship Type="http://schemas.openxmlformats.org/officeDocument/2006/relationships/hyperlink" Target="file:///h:\hj\20240507.docx" TargetMode="External" Id="rId20" /><Relationship Type="http://schemas.openxmlformats.org/officeDocument/2006/relationships/hyperlink" Target="https://www.scstatehouse.gov/sess125_2023-2024/prever/968_20240229.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40117.docx" TargetMode="External" Id="rId11" /><Relationship Type="http://schemas.openxmlformats.org/officeDocument/2006/relationships/hyperlink" Target="https://www.scstatehouse.gov/billsearch.php?billnumbers=968&amp;session=125&amp;summary=B"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hyperlink" Target="file:///h:\sj\20240229.docx" TargetMode="External" Id="rId15" /><Relationship Type="http://schemas.openxmlformats.org/officeDocument/2006/relationships/hyperlink" Target="file:///h:\hj\20240509.docx" TargetMode="External" Id="rId23" /><Relationship Type="http://schemas.openxmlformats.org/officeDocument/2006/relationships/hyperlink" Target="https://www.scstatehouse.gov/sess125_2023-2024/prever/968_20240228.docx" TargetMode="External" Id="rId28" /><Relationship Type="http://schemas.openxmlformats.org/officeDocument/2006/relationships/endnotes" Target="endnotes.xml" Id="rId10" /><Relationship Type="http://schemas.openxmlformats.org/officeDocument/2006/relationships/hyperlink" Target="file:///h:\hj\20240320.docx" TargetMode="External" Id="rId19" /><Relationship Type="http://schemas.openxmlformats.org/officeDocument/2006/relationships/hyperlink" Target="https://www.scstatehouse.gov/sess125_2023-2024/prever/968_20240501.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229.docx" TargetMode="External" Id="rId14" /><Relationship Type="http://schemas.openxmlformats.org/officeDocument/2006/relationships/hyperlink" Target="file:///h:\hj\20240508.docx" TargetMode="External" Id="rId22" /><Relationship Type="http://schemas.openxmlformats.org/officeDocument/2006/relationships/hyperlink" Target="https://www.scstatehouse.gov/sess125_2023-2024/prever/968_20240227.docx" TargetMode="External" Id="rId27" /><Relationship Type="http://schemas.openxmlformats.org/officeDocument/2006/relationships/hyperlink" Target="https://www.scstatehouse.gov/sess125_2023-2024/prever/968_20240301.docx" TargetMode="External" Id="rId30" /><Relationship Type="http://schemas.openxmlformats.org/officeDocument/2006/relationships/theme" Target="theme/theme1.xml" Id="rId35" /><Relationship Type="http://schemas.openxmlformats.org/officeDocument/2006/relationships/hyperlink" Target="https://www.scstatehouse.gov/billsearch.php?billnumbers=968&amp;session=125&amp;summary=B" TargetMode="External" Id="R16252af20b864770" /><Relationship Type="http://schemas.openxmlformats.org/officeDocument/2006/relationships/hyperlink" Target="https://www.scstatehouse.gov/sess125_2023-2024/prever/968_20240117.docx" TargetMode="External" Id="Rb041eb4dd9c24e76" /><Relationship Type="http://schemas.openxmlformats.org/officeDocument/2006/relationships/hyperlink" Target="https://www.scstatehouse.gov/sess125_2023-2024/prever/968_20240118.docx" TargetMode="External" Id="R472da93a0cdc47af" /><Relationship Type="http://schemas.openxmlformats.org/officeDocument/2006/relationships/hyperlink" Target="https://www.scstatehouse.gov/sess125_2023-2024/prever/968_20240227.docx" TargetMode="External" Id="R92828258a1ff4511" /><Relationship Type="http://schemas.openxmlformats.org/officeDocument/2006/relationships/hyperlink" Target="https://www.scstatehouse.gov/sess125_2023-2024/prever/968_20240228.docx" TargetMode="External" Id="R25ef8b19343f4493" /><Relationship Type="http://schemas.openxmlformats.org/officeDocument/2006/relationships/hyperlink" Target="https://www.scstatehouse.gov/sess125_2023-2024/prever/968_20240229.docx" TargetMode="External" Id="R8813057688ad449f" /><Relationship Type="http://schemas.openxmlformats.org/officeDocument/2006/relationships/hyperlink" Target="https://www.scstatehouse.gov/sess125_2023-2024/prever/968_20240301.docx" TargetMode="External" Id="R4fee0f1ad8e849c4" /><Relationship Type="http://schemas.openxmlformats.org/officeDocument/2006/relationships/hyperlink" Target="https://www.scstatehouse.gov/sess125_2023-2024/prever/968_20240501.docx" TargetMode="External" Id="R3ea6bffec7504083" /><Relationship Type="http://schemas.openxmlformats.org/officeDocument/2006/relationships/hyperlink" Target="h:\sj\20240117.docx" TargetMode="External" Id="R218c5492d52043be" /><Relationship Type="http://schemas.openxmlformats.org/officeDocument/2006/relationships/hyperlink" Target="h:\sj\20240117.docx" TargetMode="External" Id="R5d49481c4af64be0" /><Relationship Type="http://schemas.openxmlformats.org/officeDocument/2006/relationships/hyperlink" Target="h:\sj\20240227.docx" TargetMode="External" Id="R5ed8501e86eb47ff" /><Relationship Type="http://schemas.openxmlformats.org/officeDocument/2006/relationships/hyperlink" Target="h:\sj\20240229.docx" TargetMode="External" Id="Re4967aaa2ac64030" /><Relationship Type="http://schemas.openxmlformats.org/officeDocument/2006/relationships/hyperlink" Target="h:\sj\20240229.docx" TargetMode="External" Id="Ra4676dfdb81f422d" /><Relationship Type="http://schemas.openxmlformats.org/officeDocument/2006/relationships/hyperlink" Target="h:\sj\20240229.docx" TargetMode="External" Id="R33bc8ac9a0ee4319" /><Relationship Type="http://schemas.openxmlformats.org/officeDocument/2006/relationships/hyperlink" Target="h:\sj\20240319.docx" TargetMode="External" Id="Rdf23f028bb234589" /><Relationship Type="http://schemas.openxmlformats.org/officeDocument/2006/relationships/hyperlink" Target="h:\hj\20240320.docx" TargetMode="External" Id="Rd21cf4a52aa54134" /><Relationship Type="http://schemas.openxmlformats.org/officeDocument/2006/relationships/hyperlink" Target="h:\hj\20240320.docx" TargetMode="External" Id="Rc5fcdf505a3949c5" /><Relationship Type="http://schemas.openxmlformats.org/officeDocument/2006/relationships/hyperlink" Target="h:\hj\20240507.docx" TargetMode="External" Id="R121f3f5961644d69" /><Relationship Type="http://schemas.openxmlformats.org/officeDocument/2006/relationships/hyperlink" Target="h:\hj\20240508.docx" TargetMode="External" Id="R8407f1f195544de2" /><Relationship Type="http://schemas.openxmlformats.org/officeDocument/2006/relationships/hyperlink" Target="h:\hj\20240508.docx" TargetMode="External" Id="R23f293a717274ecd" /><Relationship Type="http://schemas.openxmlformats.org/officeDocument/2006/relationships/hyperlink" Target="h:\hj\20240509.docx" TargetMode="External" Id="R80a5dac9201f4ab8" /><Relationship Type="http://schemas.openxmlformats.org/officeDocument/2006/relationships/hyperlink" Target="https://www.scstatehouse.gov/billsearch.php?billnumbers=968&amp;session=125&amp;summary=B" TargetMode="External" Id="Reb8463bfb0e1407a" /><Relationship Type="http://schemas.openxmlformats.org/officeDocument/2006/relationships/hyperlink" Target="https://www.scstatehouse.gov/sess125_2023-2024/prever/968_20240117.docx" TargetMode="External" Id="R917cecb3e384438e" /><Relationship Type="http://schemas.openxmlformats.org/officeDocument/2006/relationships/hyperlink" Target="https://www.scstatehouse.gov/sess125_2023-2024/prever/968_20240118.docx" TargetMode="External" Id="Recf37fd2ed4a46c5" /><Relationship Type="http://schemas.openxmlformats.org/officeDocument/2006/relationships/hyperlink" Target="https://www.scstatehouse.gov/sess125_2023-2024/prever/968_20240227.docx" TargetMode="External" Id="R7bd1ac811cc444be" /><Relationship Type="http://schemas.openxmlformats.org/officeDocument/2006/relationships/hyperlink" Target="https://www.scstatehouse.gov/sess125_2023-2024/prever/968_20240228.docx" TargetMode="External" Id="R9062da83895448b1" /><Relationship Type="http://schemas.openxmlformats.org/officeDocument/2006/relationships/hyperlink" Target="https://www.scstatehouse.gov/sess125_2023-2024/prever/968_20240229.docx" TargetMode="External" Id="R641fbf6cfefb4d43" /><Relationship Type="http://schemas.openxmlformats.org/officeDocument/2006/relationships/hyperlink" Target="https://www.scstatehouse.gov/sess125_2023-2024/prever/968_20240301.docx" TargetMode="External" Id="Rc71509cd2ef4494b" /><Relationship Type="http://schemas.openxmlformats.org/officeDocument/2006/relationships/hyperlink" Target="https://www.scstatehouse.gov/sess125_2023-2024/prever/968_20240501.docx" TargetMode="External" Id="Rb4a7ce99b3184f3b" /><Relationship Type="http://schemas.openxmlformats.org/officeDocument/2006/relationships/hyperlink" Target="h:\sj\20240117.docx" TargetMode="External" Id="Re19a320758ff4598" /><Relationship Type="http://schemas.openxmlformats.org/officeDocument/2006/relationships/hyperlink" Target="h:\sj\20240117.docx" TargetMode="External" Id="Rc934d059c4104864" /><Relationship Type="http://schemas.openxmlformats.org/officeDocument/2006/relationships/hyperlink" Target="h:\sj\20240227.docx" TargetMode="External" Id="Re87a5153556842f9" /><Relationship Type="http://schemas.openxmlformats.org/officeDocument/2006/relationships/hyperlink" Target="h:\sj\20240229.docx" TargetMode="External" Id="Rfa3595070bda4611" /><Relationship Type="http://schemas.openxmlformats.org/officeDocument/2006/relationships/hyperlink" Target="h:\sj\20240229.docx" TargetMode="External" Id="Rabe71c5ded1740ca" /><Relationship Type="http://schemas.openxmlformats.org/officeDocument/2006/relationships/hyperlink" Target="h:\sj\20240229.docx" TargetMode="External" Id="R142e1c0285ee45ee" /><Relationship Type="http://schemas.openxmlformats.org/officeDocument/2006/relationships/hyperlink" Target="h:\sj\20240319.docx" TargetMode="External" Id="Rab01bcf3b5644911" /><Relationship Type="http://schemas.openxmlformats.org/officeDocument/2006/relationships/hyperlink" Target="h:\hj\20240320.docx" TargetMode="External" Id="R8c8d7b7c2b664400" /><Relationship Type="http://schemas.openxmlformats.org/officeDocument/2006/relationships/hyperlink" Target="h:\hj\20240320.docx" TargetMode="External" Id="R98eadec54c0e4b7f" /><Relationship Type="http://schemas.openxmlformats.org/officeDocument/2006/relationships/hyperlink" Target="h:\hj\20240507.docx" TargetMode="External" Id="R7d53676ffe09443d" /><Relationship Type="http://schemas.openxmlformats.org/officeDocument/2006/relationships/hyperlink" Target="h:\hj\20240508.docx" TargetMode="External" Id="R8e2f4b2527b24164" /><Relationship Type="http://schemas.openxmlformats.org/officeDocument/2006/relationships/hyperlink" Target="h:\hj\20240508.docx" TargetMode="External" Id="R09f2796da5ac4ae9" /><Relationship Type="http://schemas.openxmlformats.org/officeDocument/2006/relationships/hyperlink" Target="h:\hj\20240509.docx" TargetMode="External" Id="R6c3cca779d5c4c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ID>6e825e99-ac0f-4fe1-afb3-f01375614521</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2024-05-09T14:43:13.784938-04:00</T_BILL_DT_VERSION>
  <T_BILL_N_SESSION>125</T_BILL_N_SESSION>
  <T_BILL_N_YEAR>2024</T_BILL_N_YEAR>
  <T_BILL_REQUEST_REQUEST>65b5ddbc-bc92-4a11-bee8-45fd24889acd</T_BILL_REQUEST_REQUEST>
  <T_BILL_R_ORIGINALBILL>126e8ee1-fbf7-43e0-b979-cb331f247814</T_BILL_R_ORIGINALBILL>
  <T_BILL_R_ORIGINALDRAFT>f9daa3c0-9c9c-47b7-9015-c0bf5ddbf613</T_BILL_R_ORIGINALDRAFT>
  <T_BILL_SPONSOR_SPONSOR>5e446235-62ab-450a-85b0-8e02ae0d8982</T_BILL_SPONSOR_SPONSOR>
  <T_BILL_T_BILLNUMBER>968</T_BILL_T_BILLNUMBER>
  <T_BILL_T_BILLTITLE>TO AMEND THE SOUTH CAROLINA CODE OF LAWS BY AMENDING SECTION 56-1-80, RELATING TO APPLICATIONS FOR DRIVER’S LICENSES OR PERMITS, SO AS TO ALLOW APPLICANTS TO VOLUNTARILY DISCLOSE THEIR BLOOD TYPES, ALLOW THEIR BLOOD TYPES TO BE DISCLOSED ON DRIVER’S LICENSES AND PERMITS, AND TO PROVIDE NO CAUSE OF ACTION MAY ARISE NOR LIABILITY BE IMPOSED ON CERTAIN PERSONS WHEN INACCURATE BLOOD TYPES ARE INDICATED ON DRIVER’S LICENSES AND PERMITS.</T_BILL_T_BILLTITLE>
  <T_BILL_T_CHAMBER>senate</T_BILL_T_CHAMBER>
  <T_BILL_T_LEGTYPE>bill_statewide</T_BILL_T_LEGTYPE>
  <T_BILL_T_SECTIONS>[{"SectionUUID":"563353d5-b987-41d8-8d96-2f58794be3a2","SectionName":"code_section","SectionNumber":1,"SectionType":"code_section","CodeSections":[{"CodeSectionBookmarkName":"cs_T56C1N80_134f36a50","IsConstitutionSection":false,"Identity":"56-1-80","IsNew":false,"SubSections":[{"Level":1,"Identity":"T56C1N80SA","SubSectionBookmarkName":"ss_T56C1N80SA_lv1_3e0a267cf","IsNewSubSection":false,"SubSectionReplacement":""},{"Level":1,"Identity":"T56C1N80SB","SubSectionBookmarkName":"ss_T56C1N80SB_lv1_ad22c16b9","IsNewSubSection":false,"SubSectionReplacement":""},{"Level":1,"Identity":"T56C1N80SC","SubSectionBookmarkName":"ss_T56C1N80SC_lv1_ba414fb2c","IsNewSubSection":false,"SubSectionReplacement":""},{"Level":2,"Identity":"T56C1N80S1","SubSectionBookmarkName":"ss_T56C1N80S1_lv2_12c092a8a","IsNewSubSection":false,"SubSectionReplacement":""},{"Level":2,"Identity":"T56C1N80S2","SubSectionBookmarkName":"ss_T56C1N80S2_lv2_5e2958184","IsNewSubSection":false,"SubSectionReplacement":""},{"Level":2,"Identity":"T56C1N80S3","SubSectionBookmarkName":"ss_T56C1N80S3_lv2_28383a936","IsNewSubSection":false,"SubSectionReplacement":""},{"Level":2,"Identity":"T56C1N80S4","SubSectionBookmarkName":"ss_T56C1N80S4_lv2_e26e91e8e","IsNewSubSection":false,"SubSectionReplacement":""},{"Level":2,"Identity":"T56C1N80S5","SubSectionBookmarkName":"ss_T56C1N80S5_lv2_af70b201e","IsNewSubSection":false,"SubSectionReplacement":""},{"Level":2,"Identity":"T56C1N80S6","SubSectionBookmarkName":"ss_T56C1N80S6_lv2_14b7dd1ba","IsNewSubSection":false,"SubSectionReplacement":""},{"Level":2,"Identity":"T56C1N80S7","SubSectionBookmarkName":"ss_T56C1N80S7_lv2_20f742a3b","IsNewSubSection":false,"SubSectionReplacement":""},{"Level":2,"Identity":"T56C1N80S8","SubSectionBookmarkName":"ss_T56C1N80S8_lv2_154b54337","IsNewSubSection":false,"SubSectionReplacement":""},{"Level":2,"Identity":"T56C1N80S9","SubSectionBookmarkName":"ss_T56C1N80S9_lv2_7e4a770b0","IsNewSubSection":false,"SubSectionReplacement":""},{"Level":2,"Identity":"T56C1N80S10","SubSectionBookmarkName":"ss_T56C1N80S10_lv2_9fa745f31","IsNewSubSection":false,"SubSectionReplacement":""},{"Level":2,"Identity":"T56C1N80S1","SubSectionBookmarkName":"ss_T56C1N80S1_lv2_337e93d60","IsNewSubSection":false,"SubSectionReplacement":""},{"Level":3,"Identity":"T56C1N80Sa","SubSectionBookmarkName":"ss_T56C1N80Sa_lv3_bf2c71c52","IsNewSubSection":false,"SubSectionReplacement":""},{"Level":3,"Identity":"T56C1N80Sb","SubSectionBookmarkName":"ss_T56C1N80Sb_lv3_c342d26c4","IsNewSubSection":false,"SubSectionReplacement":""},{"Level":3,"Identity":"T56C1N80Sc","SubSectionBookmarkName":"ss_T56C1N80Sc_lv3_d24ff69f7","IsNewSubSection":false,"SubSectionReplacement":""},{"Level":3,"Identity":"T56C1N80Sd","SubSectionBookmarkName":"ss_T56C1N80Sd_lv3_5a29673b0","IsNewSubSection":false,"SubSectionReplacement":""},{"Level":2,"Identity":"T56C1N80S2","SubSectionBookmarkName":"ss_T56C1N80S2_lv2_606f8916d","IsNewSubSection":false,"SubSectionReplacement":""},{"Level":3,"Identity":"T56C1N80Sa","SubSectionBookmarkName":"ss_T56C1N80Sa_lv3_c7d077c02","IsNewSubSection":false,"SubSectionReplacement":""},{"Level":3,"Identity":"T56C1N80Sb","SubSectionBookmarkName":"ss_T56C1N80Sb_lv3_69ea412ab","IsNewSubSection":false,"SubSectionReplacement":""},{"Level":2,"Identity":"T56C1N80S3","SubSectionBookmarkName":"ss_T56C1N80S3_lv2_d59c4dd13","IsNewSubSection":false,"SubSectionReplacement":""},{"Level":2,"Identity":"T56C1N80S4","SubSectionBookmarkName":"ss_T56C1N80S4_lv2_7f6b2ec63","IsNewSubSection":false,"SubSectionReplacement":""},{"Level":2,"Identity":"T56C1N80S1","SubSectionBookmarkName":"ss_T56C1N80S1_lv2_e514cc8e0","IsNewSubSection":false,"SubSectionReplacement":""},{"Level":2,"Identity":"T56C1N80S2","SubSectionBookmarkName":"ss_T56C1N80S2_lv2_88e59ed36","IsNewSubSection":false,"SubSectionReplacement":""}],"TitleRelatedTo":"Application for license or permit.","TitleSoAsTo":"","Deleted":false}],"TitleText":"","DisableControls":false,"Deleted":false,"RepealItems":[],"SectionBookmarkName":"bs_num_1_5cb295be1"},{"SectionUUID":"d99186c7-0eea-4459-8972-05b67edd3700","SectionName":"standard_eff_date_section","SectionNumber":2,"SectionType":"drafting_clause","CodeSections":[],"TitleText":"","DisableControls":false,"Deleted":false,"RepealItems":[],"SectionBookmarkName":"bs_num_2_76007b3c6"}]</T_BILL_T_SECTIONS>
  <T_BILL_T_SUBJECT>Voluntary disclosure of blood types on driver's licenses and permits</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1423</Words>
  <Characters>7914</Characters>
  <Application>Microsoft Office Word</Application>
  <DocSecurity>0</DocSecurity>
  <Lines>232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968: Drivers License Blood Type - South Carolina Legislature Online</dc:title>
  <dc:subject/>
  <dc:creator>Sean Ryan</dc:creator>
  <cp:keywords/>
  <dc:description/>
  <cp:lastModifiedBy>Danny Crook</cp:lastModifiedBy>
  <cp:revision>2</cp:revision>
  <cp:lastPrinted>2024-05-09T19:16:00Z</cp:lastPrinted>
  <dcterms:created xsi:type="dcterms:W3CDTF">2024-06-24T19:00:00Z</dcterms:created>
  <dcterms:modified xsi:type="dcterms:W3CDTF">2024-06-24T19:00:00Z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