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LC-0126SA25.docx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Retirement earning limitations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f238f3867c549c7">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7afb6ce2264747c4">
        <w:r w:rsidRPr="00770434">
          <w:rPr>
            <w:rStyle w:val="Hyperlink"/>
          </w:rPr>
          <w:t>Senate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f4baba48cd42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18fb65197846d2">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C5B6E" w:rsidRDefault="00432135" w14:paraId="47642A99" w14:textId="12B91B15">
      <w:pPr>
        <w:pStyle w:val="scemptylineheader"/>
      </w:pPr>
      <w:bookmarkStart w:name="open_doc_here" w:id="0"/>
      <w:bookmarkEnd w:id="0"/>
    </w:p>
    <w:p w:rsidRPr="00BB0725" w:rsidR="00A73EFA" w:rsidP="00BC5B6E" w:rsidRDefault="00A73EFA" w14:paraId="7B72410E" w14:textId="6250ACE6">
      <w:pPr>
        <w:pStyle w:val="scemptylineheader"/>
      </w:pPr>
    </w:p>
    <w:p w:rsidRPr="00BB0725" w:rsidR="00A73EFA" w:rsidP="00BC5B6E" w:rsidRDefault="00A73EFA" w14:paraId="6AD935C9" w14:textId="4C05DD34">
      <w:pPr>
        <w:pStyle w:val="scemptylineheader"/>
      </w:pPr>
    </w:p>
    <w:p w:rsidRPr="00DF3B44" w:rsidR="00A73EFA" w:rsidP="00BC5B6E" w:rsidRDefault="00A73EFA" w14:paraId="51A98227" w14:textId="1803F214">
      <w:pPr>
        <w:pStyle w:val="scemptylineheader"/>
      </w:pPr>
    </w:p>
    <w:p w:rsidRPr="00DF3B44" w:rsidR="00A73EFA" w:rsidP="00BC5B6E" w:rsidRDefault="00A73EFA" w14:paraId="3858851A" w14:textId="6A6AA91A">
      <w:pPr>
        <w:pStyle w:val="scemptylineheader"/>
      </w:pPr>
    </w:p>
    <w:p w:rsidRPr="00DF3B44" w:rsidR="00A73EFA" w:rsidP="00BC5B6E" w:rsidRDefault="00A73EFA" w14:paraId="4E3DDE20" w14:textId="18E6415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266A" w14:paraId="40FEFADA" w14:textId="71933DA1">
          <w:pPr>
            <w:pStyle w:val="scbilltitle"/>
          </w:pPr>
          <w:r>
            <w:t>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w:t>
          </w:r>
        </w:p>
      </w:sdtContent>
    </w:sdt>
    <w:bookmarkStart w:name="at_240c08ca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74bce5f" w:id="2"/>
      <w:r w:rsidRPr="0094541D">
        <w:t>B</w:t>
      </w:r>
      <w:bookmarkEnd w:id="2"/>
      <w:r w:rsidRPr="0094541D">
        <w:t>e it enacted by the General Assembly of the State of South Carolina:</w:t>
      </w:r>
    </w:p>
    <w:p w:rsidR="002714AF" w:rsidP="002714AF" w:rsidRDefault="002714AF" w14:paraId="6814E982" w14:textId="77777777">
      <w:pPr>
        <w:pStyle w:val="scemptyline"/>
      </w:pPr>
    </w:p>
    <w:p w:rsidR="002714AF" w:rsidP="002714AF" w:rsidRDefault="002714AF" w14:paraId="0DCDD4FF" w14:textId="77777777">
      <w:pPr>
        <w:pStyle w:val="scdirectionallanguage"/>
      </w:pPr>
      <w:bookmarkStart w:name="bs_num_1_95b950452" w:id="3"/>
      <w:r>
        <w:t>S</w:t>
      </w:r>
      <w:bookmarkEnd w:id="3"/>
      <w:r>
        <w:t>ECTION 1.</w:t>
      </w:r>
      <w:r>
        <w:tab/>
      </w:r>
      <w:bookmarkStart w:name="dl_796d82429" w:id="4"/>
      <w:r>
        <w:t>S</w:t>
      </w:r>
      <w:bookmarkEnd w:id="4"/>
      <w:r>
        <w:t>ection 9‑1‑1790(A) of the S.C. Code is amended to read:</w:t>
      </w:r>
    </w:p>
    <w:p w:rsidR="002714AF" w:rsidP="002714AF" w:rsidRDefault="002714AF" w14:paraId="03E73AA6" w14:textId="77777777">
      <w:pPr>
        <w:pStyle w:val="sccodifiedsection"/>
      </w:pPr>
    </w:p>
    <w:p w:rsidR="002714AF" w:rsidP="002714AF" w:rsidRDefault="002714AF" w14:paraId="27D3945A" w14:textId="42A92B31">
      <w:pPr>
        <w:pStyle w:val="sccodifiedsection"/>
      </w:pPr>
      <w:bookmarkStart w:name="cs_T9C1N1790_a956b2e2d" w:id="5"/>
      <w:r>
        <w:tab/>
      </w:r>
      <w:bookmarkStart w:name="ss_T9C1N1790SA_lv1_62d3a5920" w:id="6"/>
      <w:bookmarkEnd w:id="5"/>
      <w:r>
        <w:t>(</w:t>
      </w:r>
      <w:bookmarkEnd w:id="6"/>
      <w:r>
        <w:t>A)</w:t>
      </w:r>
      <w:bookmarkStart w:name="ss_T9C1N1790S1_lv2_66621535e" w:id="7"/>
      <w:r>
        <w:t>(</w:t>
      </w:r>
      <w:bookmarkEnd w:id="7"/>
      <w:r>
        <w:t>1) A retired member of the system who has been retired for at least thirty consecutive calendar days may be hired and return to employment covered by this system or any other system provided in this title and earn</w:t>
      </w:r>
      <w:r>
        <w:rPr>
          <w:rStyle w:val="scstrike"/>
        </w:rPr>
        <w:t xml:space="preserve"> up to ten thousand dollars</w:t>
      </w:r>
      <w:r w:rsidR="005E5F3E">
        <w:rPr>
          <w:rStyle w:val="scinsert"/>
        </w:rPr>
        <w:t xml:space="preserve"> </w:t>
      </w:r>
      <w:r w:rsidR="005F266A">
        <w:rPr>
          <w:rStyle w:val="scinsert"/>
        </w:rPr>
        <w:t>an amount described in item (3)</w:t>
      </w:r>
      <w:r>
        <w:t xml:space="preserve"> without affecting the monthly retirement allowance the member is receiving from the system. If the retired member continues in service after earning</w:t>
      </w:r>
      <w:r>
        <w:rPr>
          <w:rStyle w:val="scstrike"/>
        </w:rPr>
        <w:t xml:space="preserve"> ten thousand dollars</w:t>
      </w:r>
      <w:r w:rsidR="005E5F3E">
        <w:rPr>
          <w:rStyle w:val="scinsert"/>
        </w:rPr>
        <w:t xml:space="preserve"> </w:t>
      </w:r>
      <w:r w:rsidR="005F266A">
        <w:rPr>
          <w:rStyle w:val="scinsert"/>
        </w:rPr>
        <w:t>an amount described in item (3)</w:t>
      </w:r>
      <w:r>
        <w:t xml:space="preserve"> in a calendar year, the member</w:t>
      </w:r>
      <w:r w:rsidR="005E5F3E">
        <w:t>’</w:t>
      </w:r>
      <w:r>
        <w:t>s allowance must be discontinued during his period of service in the remainder of the calendar year. If the employment continues for at least forty‑eight consecutive months, the provisions of Section 9‑1‑1590 apply. If a retired member of the system returns to employment covered by this system or any other system provided in this title sooner than thirty days after retirement, the member</w:t>
      </w:r>
      <w:r w:rsidR="005E5F3E">
        <w:t>’</w:t>
      </w:r>
      <w:r>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2714AF" w:rsidP="002714AF" w:rsidRDefault="002714AF" w14:paraId="3DDA797B" w14:textId="77777777">
      <w:pPr>
        <w:pStyle w:val="sccodifiedsection"/>
      </w:pPr>
      <w:r>
        <w:tab/>
      </w:r>
      <w:r>
        <w:tab/>
      </w:r>
      <w:bookmarkStart w:name="ss_T9C1N1790S2_lv2_c7e8ed1e0" w:id="8"/>
      <w:r>
        <w:t>(</w:t>
      </w:r>
      <w:bookmarkEnd w:id="8"/>
      <w:r>
        <w:t>2) The earnings limitation imposed pursuant to this item does not apply if the member meets at least one of the following qualifications:</w:t>
      </w:r>
    </w:p>
    <w:p w:rsidR="002714AF" w:rsidP="002714AF" w:rsidRDefault="002714AF" w14:paraId="3E64FFD5" w14:textId="77777777">
      <w:pPr>
        <w:pStyle w:val="sccodifiedsection"/>
      </w:pPr>
      <w:r>
        <w:tab/>
      </w:r>
      <w:r>
        <w:tab/>
      </w:r>
      <w:r>
        <w:tab/>
      </w:r>
      <w:bookmarkStart w:name="ss_T9C1N1790Sa_lv3_4a0fb175d" w:id="9"/>
      <w:r>
        <w:t>(</w:t>
      </w:r>
      <w:bookmarkEnd w:id="9"/>
      <w:r>
        <w:t xml:space="preserve">a) the member retired before January 2, </w:t>
      </w:r>
      <w:proofErr w:type="gramStart"/>
      <w:r>
        <w:t>2013;</w:t>
      </w:r>
      <w:proofErr w:type="gramEnd"/>
    </w:p>
    <w:p w:rsidR="002714AF" w:rsidP="002714AF" w:rsidRDefault="002714AF" w14:paraId="6EB5C303" w14:textId="3E30478D">
      <w:pPr>
        <w:pStyle w:val="sccodifiedsection"/>
      </w:pPr>
      <w:r>
        <w:tab/>
      </w:r>
      <w:r>
        <w:tab/>
      </w:r>
      <w:r>
        <w:tab/>
      </w:r>
      <w:bookmarkStart w:name="ss_T9C1N1790Sb_lv3_63d129ac1" w:id="10"/>
      <w:r>
        <w:t>(</w:t>
      </w:r>
      <w:bookmarkEnd w:id="10"/>
      <w:r>
        <w:t>b) the member has attained the age of sixty‑two years at retirement; or</w:t>
      </w:r>
    </w:p>
    <w:p w:rsidR="002714AF" w:rsidP="002714AF" w:rsidRDefault="002714AF" w14:paraId="455A27A1" w14:textId="69E17830">
      <w:pPr>
        <w:pStyle w:val="sccodifiedsection"/>
      </w:pPr>
      <w:r>
        <w:tab/>
      </w:r>
      <w:r>
        <w:tab/>
      </w:r>
      <w:r>
        <w:tab/>
      </w:r>
      <w:bookmarkStart w:name="ss_T9C1N1790Sc_lv3_45ff44065" w:id="11"/>
      <w:r>
        <w:t>(</w:t>
      </w:r>
      <w:bookmarkEnd w:id="11"/>
      <w:r>
        <w:t xml:space="preserve">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w:t>
      </w:r>
      <w:r>
        <w:lastRenderedPageBreak/>
        <w:t>applicable jurisdiction.</w:t>
      </w:r>
    </w:p>
    <w:p w:rsidR="005F266A" w:rsidP="002714AF" w:rsidRDefault="005F266A" w14:paraId="50F58F51" w14:textId="2B9A793E">
      <w:pPr>
        <w:pStyle w:val="sccodifiedsection"/>
      </w:pPr>
      <w:r>
        <w:rPr>
          <w:rStyle w:val="scinsert"/>
        </w:rPr>
        <w:tab/>
      </w:r>
      <w:r>
        <w:rPr>
          <w:rStyle w:val="scinsert"/>
        </w:rPr>
        <w:tab/>
      </w:r>
      <w:bookmarkStart w:name="ss_T9C1N1790S3_lv2_2339d0493" w:id="12"/>
      <w:r w:rsidRPr="005F266A">
        <w:rPr>
          <w:rStyle w:val="scinsert"/>
        </w:rPr>
        <w:t>(</w:t>
      </w:r>
      <w:bookmarkEnd w:id="12"/>
      <w:r w:rsidRPr="005F266A">
        <w:rPr>
          <w:rStyle w:val="scinsert"/>
        </w:rPr>
        <w:t>3) For purposes of this section, the earnings limitation is equal to the annual retirement earnings test exempt lower amount as set by the Social Security Administration, the amount of which for 202</w:t>
      </w:r>
      <w:r>
        <w:rPr>
          <w:rStyle w:val="scinsert"/>
        </w:rPr>
        <w:t>4</w:t>
      </w:r>
      <w:r w:rsidRPr="005F266A">
        <w:rPr>
          <w:rStyle w:val="scinsert"/>
        </w:rPr>
        <w:t xml:space="preserve"> was $</w:t>
      </w:r>
      <w:r>
        <w:rPr>
          <w:rStyle w:val="scinsert"/>
        </w:rPr>
        <w:t>22,320</w:t>
      </w:r>
      <w:r w:rsidRPr="005F266A">
        <w:rPr>
          <w:rStyle w:val="scinsert"/>
        </w:rPr>
        <w:t>. The retirement earnings test exempt lower amount is calculated by the Social Security Administration for individuals below federally defined normal retirement age, and who will not attain federally defined normal retirement age, within the current calendar year. Federally defined normal retirement age, as outlined in Title 20, Chapter 3, of the Code of Federal Regulations, is used for informational and computation purposes only. After the determination of the retirement earnings test exempt amounts is issued by the Social Security Administration for the applicable calendar year, the Public Employee Benefit Authority shall notify individuals subject to the earnings limitation imposed pursuant to this section, of the amount for the calendar year, and publish this notification in a conspicuous location on its website.</w:t>
      </w:r>
    </w:p>
    <w:p w:rsidR="00B725C6" w:rsidP="00B725C6" w:rsidRDefault="00B725C6" w14:paraId="7B19DA6C" w14:textId="77777777">
      <w:pPr>
        <w:pStyle w:val="scemptyline"/>
      </w:pPr>
    </w:p>
    <w:p w:rsidR="00B725C6" w:rsidP="00B725C6" w:rsidRDefault="00B725C6" w14:paraId="2526DDAD" w14:textId="403842AE">
      <w:pPr>
        <w:pStyle w:val="scdirectionallanguage"/>
      </w:pPr>
      <w:bookmarkStart w:name="bs_num_2_73a0bbaa8" w:id="13"/>
      <w:r>
        <w:t>S</w:t>
      </w:r>
      <w:bookmarkEnd w:id="13"/>
      <w:r>
        <w:t>ECTION 2.</w:t>
      </w:r>
      <w:r>
        <w:tab/>
      </w:r>
      <w:bookmarkStart w:name="dl_299485510" w:id="14"/>
      <w:r>
        <w:t>S</w:t>
      </w:r>
      <w:bookmarkEnd w:id="14"/>
      <w:r>
        <w:t>ection 9‑11‑90(4)</w:t>
      </w:r>
      <w:r w:rsidR="002663D1">
        <w:t>(a)</w:t>
      </w:r>
      <w:r>
        <w:t xml:space="preserve"> of the S.C. Code is amended to read:</w:t>
      </w:r>
    </w:p>
    <w:p w:rsidR="00B725C6" w:rsidP="00B725C6" w:rsidRDefault="00B725C6" w14:paraId="760EE9FB" w14:textId="77777777">
      <w:pPr>
        <w:pStyle w:val="sccodifiedsection"/>
      </w:pPr>
    </w:p>
    <w:p w:rsidR="00B725C6" w:rsidP="00B725C6" w:rsidRDefault="00B725C6" w14:paraId="1194B68B" w14:textId="2910B02E">
      <w:pPr>
        <w:pStyle w:val="sccodifiedsection"/>
      </w:pPr>
      <w:bookmarkStart w:name="cs_T9C11N90_2acc21943" w:id="15"/>
      <w:r>
        <w:tab/>
      </w:r>
      <w:bookmarkStart w:name="ss_T9C11N90Sa_lv1_36f0ed065" w:id="16"/>
      <w:bookmarkEnd w:id="15"/>
      <w:r>
        <w:t>(</w:t>
      </w:r>
      <w:bookmarkEnd w:id="16"/>
      <w:r>
        <w:t>a)</w:t>
      </w:r>
      <w:bookmarkStart w:name="ss_T9C11N90Si_lv2_e68e6ae44" w:id="17"/>
      <w:r>
        <w:t>(</w:t>
      </w:r>
      <w:bookmarkEnd w:id="17"/>
      <w:proofErr w:type="spellStart"/>
      <w:r>
        <w:t>i</w:t>
      </w:r>
      <w:proofErr w:type="spellEnd"/>
      <w:r>
        <w:t>) Notwithstanding the provisions of subsections (1) and (2) of this section, a retired member of the system who has been retired for at least thirty consecutive calendar days may be hired and return to employment covered by this system or any system provided in this title and may earn</w:t>
      </w:r>
      <w:r>
        <w:rPr>
          <w:rStyle w:val="scstrike"/>
        </w:rPr>
        <w:t xml:space="preserve"> up to ten thousand dollars</w:t>
      </w:r>
      <w:r w:rsidR="005E5F3E">
        <w:rPr>
          <w:rStyle w:val="scinsert"/>
        </w:rPr>
        <w:t xml:space="preserve"> </w:t>
      </w:r>
      <w:r w:rsidR="002663D1">
        <w:rPr>
          <w:rStyle w:val="scinsert"/>
        </w:rPr>
        <w:t>an amount described in subitem (iii)</w:t>
      </w:r>
      <w:r>
        <w:t xml:space="preserve"> without affecting the monthly retirement allowance the member is receiving from this system. If the retired member continues in service after having earned</w:t>
      </w:r>
      <w:r>
        <w:rPr>
          <w:rStyle w:val="scstrike"/>
        </w:rPr>
        <w:t xml:space="preserve"> ten thousand dollars</w:t>
      </w:r>
      <w:r w:rsidR="005E5F3E">
        <w:rPr>
          <w:rStyle w:val="scinsert"/>
        </w:rPr>
        <w:t xml:space="preserve"> </w:t>
      </w:r>
      <w:r w:rsidR="002663D1">
        <w:rPr>
          <w:rStyle w:val="scinsert"/>
        </w:rPr>
        <w:t>an amount described in subitem (iii)</w:t>
      </w:r>
      <w:r>
        <w:t xml:space="preserve"> in a calendar year, the member</w:t>
      </w:r>
      <w:r w:rsidR="005E5F3E">
        <w:t>’</w:t>
      </w:r>
      <w:r>
        <w:t>s retirement allowance must be discontinued during the member</w:t>
      </w:r>
      <w:r w:rsidR="005E5F3E">
        <w:t>’</w:t>
      </w:r>
      <w:r>
        <w:t>s period of service in the remainder of the calendar year. If the employment continues for at least forty‑eight consecutive months, the provisions of Section 9‑11‑90(3) apply. If a retired member of the system returns to employment covered by the South Carolina Police Officers Retirement System or any other system provided in this title sooner than thirty consecutive calendar days after retirement, the member</w:t>
      </w:r>
      <w:r w:rsidR="005E5F3E">
        <w:t>’</w:t>
      </w:r>
      <w:r>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B725C6" w:rsidP="00B725C6" w:rsidRDefault="00B725C6" w14:paraId="52E14F40" w14:textId="77777777">
      <w:pPr>
        <w:pStyle w:val="sccodifiedsection"/>
      </w:pPr>
      <w:r>
        <w:tab/>
      </w:r>
      <w:r>
        <w:tab/>
      </w:r>
      <w:r>
        <w:tab/>
      </w:r>
      <w:bookmarkStart w:name="ss_T9C11N90Sii_lv2_23e20d5df" w:id="18"/>
      <w:r>
        <w:t>(</w:t>
      </w:r>
      <w:bookmarkEnd w:id="18"/>
      <w:r>
        <w:t>ii) The earnings limitation imposed pursuant to this item does not apply if the member meets at least one of the following qualifications:</w:t>
      </w:r>
    </w:p>
    <w:p w:rsidR="00B725C6" w:rsidP="00B725C6" w:rsidRDefault="00B725C6" w14:paraId="20DE678C" w14:textId="77777777">
      <w:pPr>
        <w:pStyle w:val="sccodifiedsection"/>
      </w:pPr>
      <w:r>
        <w:tab/>
      </w:r>
      <w:r>
        <w:tab/>
      </w:r>
      <w:r>
        <w:tab/>
      </w:r>
      <w:r>
        <w:tab/>
      </w:r>
      <w:bookmarkStart w:name="ss_T9C11N90SA_lv3_56811e7e8" w:id="19"/>
      <w:r>
        <w:t>(</w:t>
      </w:r>
      <w:bookmarkEnd w:id="19"/>
      <w:r>
        <w:t xml:space="preserve">A) the member retired before January 2, </w:t>
      </w:r>
      <w:proofErr w:type="gramStart"/>
      <w:r>
        <w:t>2013;</w:t>
      </w:r>
      <w:proofErr w:type="gramEnd"/>
    </w:p>
    <w:p w:rsidR="00B725C6" w:rsidP="00B725C6" w:rsidRDefault="00B725C6" w14:paraId="54E14FB7" w14:textId="0EBE3832">
      <w:pPr>
        <w:pStyle w:val="sccodifiedsection"/>
      </w:pPr>
      <w:r>
        <w:tab/>
      </w:r>
      <w:r>
        <w:tab/>
      </w:r>
      <w:r>
        <w:tab/>
      </w:r>
      <w:r>
        <w:tab/>
      </w:r>
      <w:bookmarkStart w:name="ss_T9C11N90SB_lv3_e22c35c6e" w:id="20"/>
      <w:r>
        <w:t>(</w:t>
      </w:r>
      <w:bookmarkEnd w:id="20"/>
      <w:r>
        <w:t>B) the member has attained the age of fifty‑seven years at retirement; or</w:t>
      </w:r>
    </w:p>
    <w:p w:rsidR="00B725C6" w:rsidP="00B725C6" w:rsidRDefault="00B725C6" w14:paraId="43FC2BF5" w14:textId="77777777">
      <w:pPr>
        <w:pStyle w:val="sccodifiedsection"/>
      </w:pPr>
      <w:r>
        <w:tab/>
      </w:r>
      <w:r>
        <w:tab/>
      </w:r>
      <w:r>
        <w:tab/>
      </w:r>
      <w:r>
        <w:tab/>
      </w:r>
      <w:bookmarkStart w:name="ss_T9C11N90SC_lv3_8cd2afd17" w:id="21"/>
      <w:r>
        <w:t>(</w:t>
      </w:r>
      <w:bookmarkEnd w:id="21"/>
      <w:r>
        <w:t xml:space="preserve">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w:t>
      </w:r>
      <w:r>
        <w:lastRenderedPageBreak/>
        <w:t>applicable jurisdiction.</w:t>
      </w:r>
    </w:p>
    <w:p w:rsidR="002663D1" w:rsidP="00B725C6" w:rsidRDefault="002663D1" w14:paraId="55CC148E" w14:textId="1247EC47">
      <w:pPr>
        <w:pStyle w:val="sccodifiedsection"/>
      </w:pPr>
      <w:r>
        <w:rPr>
          <w:rStyle w:val="scinsert"/>
        </w:rPr>
        <w:tab/>
      </w:r>
      <w:r>
        <w:rPr>
          <w:rStyle w:val="scinsert"/>
        </w:rPr>
        <w:tab/>
      </w:r>
      <w:r>
        <w:rPr>
          <w:rStyle w:val="scinsert"/>
        </w:rPr>
        <w:tab/>
      </w:r>
      <w:bookmarkStart w:name="ss_T9C11N90Siii_lv2_468f3c478" w:id="22"/>
      <w:r>
        <w:rPr>
          <w:rStyle w:val="scinsert"/>
        </w:rPr>
        <w:t>(</w:t>
      </w:r>
      <w:bookmarkEnd w:id="22"/>
      <w:r>
        <w:rPr>
          <w:rStyle w:val="scinsert"/>
        </w:rPr>
        <w:t xml:space="preserve">iii) </w:t>
      </w:r>
      <w:r w:rsidRPr="002663D1">
        <w:rPr>
          <w:rStyle w:val="scinsert"/>
        </w:rPr>
        <w:t>For purposes of this section, the earnings limitation is equal to the annual retirement earnings test exempt lower amount as set by the Social Security Administration, the amount of which for 202</w:t>
      </w:r>
      <w:r>
        <w:rPr>
          <w:rStyle w:val="scinsert"/>
        </w:rPr>
        <w:t>4</w:t>
      </w:r>
      <w:r w:rsidRPr="002663D1">
        <w:rPr>
          <w:rStyle w:val="scinsert"/>
        </w:rPr>
        <w:t xml:space="preserve"> was $</w:t>
      </w:r>
      <w:r>
        <w:rPr>
          <w:rStyle w:val="scinsert"/>
        </w:rPr>
        <w:t>22</w:t>
      </w:r>
      <w:r w:rsidRPr="002663D1">
        <w:rPr>
          <w:rStyle w:val="scinsert"/>
        </w:rPr>
        <w:t>,</w:t>
      </w:r>
      <w:r>
        <w:rPr>
          <w:rStyle w:val="scinsert"/>
        </w:rPr>
        <w:t>32</w:t>
      </w:r>
      <w:r w:rsidRPr="002663D1">
        <w:rPr>
          <w:rStyle w:val="scinsert"/>
        </w:rPr>
        <w:t>0. The retirement earnings test exempt lower amount is calculated by the Social Security Administration for individuals below federally defined normal retirement age, and who will not attain federally defined normal retirement age, within the current calendar year. Federally defined normal retirement age, as outlined in Title 20, Chapter 3, of the Code of Federal Regulations, is used for informational and computation purposes only. After the determination of the retirement earnings test exempt amounts is issued by the Social Security Administration for the applicable calendar year, the Public Employee Benefit Authority shall notify individuals subject to the earnings limitation imposed pursuant to this section, of the amount for the calendar year, and publish this notification in a conspicuous location on its website.</w:t>
      </w:r>
    </w:p>
    <w:p w:rsidRPr="00DF3B44" w:rsidR="007E06BB" w:rsidP="00787433" w:rsidRDefault="007E06BB" w14:paraId="3D8F1FED" w14:textId="29DD5BE5">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3F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5CB84D7" w:rsidR="00685035" w:rsidRPr="007B4AF7" w:rsidRDefault="000A67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45D9">
              <w:rPr>
                <w:noProof/>
              </w:rPr>
              <w:t>LC-0126SA25.docx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D36"/>
    <w:rsid w:val="00017FB0"/>
    <w:rsid w:val="00020B5D"/>
    <w:rsid w:val="00021333"/>
    <w:rsid w:val="000217E6"/>
    <w:rsid w:val="00026421"/>
    <w:rsid w:val="00030409"/>
    <w:rsid w:val="0003707C"/>
    <w:rsid w:val="00037F04"/>
    <w:rsid w:val="000404BF"/>
    <w:rsid w:val="00044B84"/>
    <w:rsid w:val="000479D0"/>
    <w:rsid w:val="0006464F"/>
    <w:rsid w:val="00066B54"/>
    <w:rsid w:val="00072FCD"/>
    <w:rsid w:val="00074A4F"/>
    <w:rsid w:val="00077B65"/>
    <w:rsid w:val="00083D95"/>
    <w:rsid w:val="00084A22"/>
    <w:rsid w:val="000956D1"/>
    <w:rsid w:val="00097562"/>
    <w:rsid w:val="000A3920"/>
    <w:rsid w:val="000A3C25"/>
    <w:rsid w:val="000A4D4B"/>
    <w:rsid w:val="000A67E8"/>
    <w:rsid w:val="000B2366"/>
    <w:rsid w:val="000B4C02"/>
    <w:rsid w:val="000B5B4A"/>
    <w:rsid w:val="000B7FE1"/>
    <w:rsid w:val="000C3E88"/>
    <w:rsid w:val="000C429F"/>
    <w:rsid w:val="000C46B9"/>
    <w:rsid w:val="000C58E4"/>
    <w:rsid w:val="000C6F9A"/>
    <w:rsid w:val="000D2F44"/>
    <w:rsid w:val="000D33E4"/>
    <w:rsid w:val="000E578A"/>
    <w:rsid w:val="000F2250"/>
    <w:rsid w:val="0010329A"/>
    <w:rsid w:val="00105756"/>
    <w:rsid w:val="001164F9"/>
    <w:rsid w:val="0011719C"/>
    <w:rsid w:val="00125592"/>
    <w:rsid w:val="00140049"/>
    <w:rsid w:val="00160821"/>
    <w:rsid w:val="00171601"/>
    <w:rsid w:val="001730EB"/>
    <w:rsid w:val="00173276"/>
    <w:rsid w:val="00176122"/>
    <w:rsid w:val="00185874"/>
    <w:rsid w:val="00185DD0"/>
    <w:rsid w:val="0019025B"/>
    <w:rsid w:val="00192AF7"/>
    <w:rsid w:val="0019493F"/>
    <w:rsid w:val="00197366"/>
    <w:rsid w:val="001A136C"/>
    <w:rsid w:val="001A2C37"/>
    <w:rsid w:val="001B6DA2"/>
    <w:rsid w:val="001C25EC"/>
    <w:rsid w:val="001C62C6"/>
    <w:rsid w:val="001D0186"/>
    <w:rsid w:val="001E1856"/>
    <w:rsid w:val="001F2A41"/>
    <w:rsid w:val="001F313F"/>
    <w:rsid w:val="001F331D"/>
    <w:rsid w:val="001F394C"/>
    <w:rsid w:val="002038AA"/>
    <w:rsid w:val="00203F4C"/>
    <w:rsid w:val="002114C8"/>
    <w:rsid w:val="0021166F"/>
    <w:rsid w:val="002162DF"/>
    <w:rsid w:val="00230038"/>
    <w:rsid w:val="00233975"/>
    <w:rsid w:val="00236D73"/>
    <w:rsid w:val="002405DA"/>
    <w:rsid w:val="00246535"/>
    <w:rsid w:val="00257F60"/>
    <w:rsid w:val="002625EA"/>
    <w:rsid w:val="00262AC5"/>
    <w:rsid w:val="00264AE9"/>
    <w:rsid w:val="002663D1"/>
    <w:rsid w:val="002714AF"/>
    <w:rsid w:val="00275AE6"/>
    <w:rsid w:val="002836D8"/>
    <w:rsid w:val="0029654E"/>
    <w:rsid w:val="002A7989"/>
    <w:rsid w:val="002B02F3"/>
    <w:rsid w:val="002C3463"/>
    <w:rsid w:val="002D0A0E"/>
    <w:rsid w:val="002D266D"/>
    <w:rsid w:val="002D5B3D"/>
    <w:rsid w:val="002D7447"/>
    <w:rsid w:val="002E315A"/>
    <w:rsid w:val="002E4F8C"/>
    <w:rsid w:val="002F560C"/>
    <w:rsid w:val="002F5847"/>
    <w:rsid w:val="0030425A"/>
    <w:rsid w:val="003262D3"/>
    <w:rsid w:val="003329F8"/>
    <w:rsid w:val="003421F1"/>
    <w:rsid w:val="0034279C"/>
    <w:rsid w:val="00354F64"/>
    <w:rsid w:val="003559A1"/>
    <w:rsid w:val="00361563"/>
    <w:rsid w:val="00364CD3"/>
    <w:rsid w:val="00371D36"/>
    <w:rsid w:val="00373E17"/>
    <w:rsid w:val="003775E6"/>
    <w:rsid w:val="00381998"/>
    <w:rsid w:val="003A5F1C"/>
    <w:rsid w:val="003C3E2E"/>
    <w:rsid w:val="003D4A3C"/>
    <w:rsid w:val="003D55B2"/>
    <w:rsid w:val="003E0033"/>
    <w:rsid w:val="003E5452"/>
    <w:rsid w:val="003E7165"/>
    <w:rsid w:val="003E7FF6"/>
    <w:rsid w:val="004046B5"/>
    <w:rsid w:val="0040472C"/>
    <w:rsid w:val="00406F27"/>
    <w:rsid w:val="004103FF"/>
    <w:rsid w:val="004141B8"/>
    <w:rsid w:val="00414B9D"/>
    <w:rsid w:val="004203B9"/>
    <w:rsid w:val="00432135"/>
    <w:rsid w:val="00440BFF"/>
    <w:rsid w:val="004412DC"/>
    <w:rsid w:val="00446987"/>
    <w:rsid w:val="00446D28"/>
    <w:rsid w:val="00460B1F"/>
    <w:rsid w:val="0046146A"/>
    <w:rsid w:val="00466CD0"/>
    <w:rsid w:val="00473583"/>
    <w:rsid w:val="00477F32"/>
    <w:rsid w:val="00481850"/>
    <w:rsid w:val="004851A0"/>
    <w:rsid w:val="0048627F"/>
    <w:rsid w:val="004932AB"/>
    <w:rsid w:val="00494BEF"/>
    <w:rsid w:val="004A5512"/>
    <w:rsid w:val="004A6BE5"/>
    <w:rsid w:val="004B0C18"/>
    <w:rsid w:val="004C1A04"/>
    <w:rsid w:val="004C20BC"/>
    <w:rsid w:val="004C4E99"/>
    <w:rsid w:val="004C5C9A"/>
    <w:rsid w:val="004D1442"/>
    <w:rsid w:val="004D3DCB"/>
    <w:rsid w:val="004D3F2D"/>
    <w:rsid w:val="004E1946"/>
    <w:rsid w:val="004E66E9"/>
    <w:rsid w:val="004E7DDE"/>
    <w:rsid w:val="004F0090"/>
    <w:rsid w:val="004F172C"/>
    <w:rsid w:val="005002ED"/>
    <w:rsid w:val="00500DBC"/>
    <w:rsid w:val="005102BE"/>
    <w:rsid w:val="00512536"/>
    <w:rsid w:val="00523F7F"/>
    <w:rsid w:val="00524D54"/>
    <w:rsid w:val="00534683"/>
    <w:rsid w:val="005418F2"/>
    <w:rsid w:val="0054531B"/>
    <w:rsid w:val="00546C24"/>
    <w:rsid w:val="005476FF"/>
    <w:rsid w:val="005516F6"/>
    <w:rsid w:val="00552842"/>
    <w:rsid w:val="00554E89"/>
    <w:rsid w:val="00564B58"/>
    <w:rsid w:val="00572281"/>
    <w:rsid w:val="00573C9B"/>
    <w:rsid w:val="0057611E"/>
    <w:rsid w:val="005801DD"/>
    <w:rsid w:val="00592A40"/>
    <w:rsid w:val="005A28BC"/>
    <w:rsid w:val="005A3E78"/>
    <w:rsid w:val="005A5377"/>
    <w:rsid w:val="005B7817"/>
    <w:rsid w:val="005C06C8"/>
    <w:rsid w:val="005C23D7"/>
    <w:rsid w:val="005C40EB"/>
    <w:rsid w:val="005D02B4"/>
    <w:rsid w:val="005D3013"/>
    <w:rsid w:val="005E1E50"/>
    <w:rsid w:val="005E2B9C"/>
    <w:rsid w:val="005E3332"/>
    <w:rsid w:val="005E5F3E"/>
    <w:rsid w:val="005E7A65"/>
    <w:rsid w:val="005F266A"/>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3D8D"/>
    <w:rsid w:val="006A65E2"/>
    <w:rsid w:val="006B2329"/>
    <w:rsid w:val="006B37BD"/>
    <w:rsid w:val="006C092D"/>
    <w:rsid w:val="006C099D"/>
    <w:rsid w:val="006C18F0"/>
    <w:rsid w:val="006C7E01"/>
    <w:rsid w:val="006D64A5"/>
    <w:rsid w:val="006E0935"/>
    <w:rsid w:val="006E1B55"/>
    <w:rsid w:val="006E353F"/>
    <w:rsid w:val="006E35AB"/>
    <w:rsid w:val="00711AA9"/>
    <w:rsid w:val="00722155"/>
    <w:rsid w:val="00733EDC"/>
    <w:rsid w:val="00737F19"/>
    <w:rsid w:val="00773879"/>
    <w:rsid w:val="00782BF8"/>
    <w:rsid w:val="00783C75"/>
    <w:rsid w:val="007849D9"/>
    <w:rsid w:val="00787433"/>
    <w:rsid w:val="007A10F1"/>
    <w:rsid w:val="007A273B"/>
    <w:rsid w:val="007A3D50"/>
    <w:rsid w:val="007B2D29"/>
    <w:rsid w:val="007B412F"/>
    <w:rsid w:val="007B4AF7"/>
    <w:rsid w:val="007B4DBF"/>
    <w:rsid w:val="007C5458"/>
    <w:rsid w:val="007D2C67"/>
    <w:rsid w:val="007E06BB"/>
    <w:rsid w:val="007E2AD1"/>
    <w:rsid w:val="007F50D1"/>
    <w:rsid w:val="00816D52"/>
    <w:rsid w:val="00831048"/>
    <w:rsid w:val="00834272"/>
    <w:rsid w:val="00840A55"/>
    <w:rsid w:val="0084337F"/>
    <w:rsid w:val="008625C1"/>
    <w:rsid w:val="0087671D"/>
    <w:rsid w:val="008806F9"/>
    <w:rsid w:val="00887957"/>
    <w:rsid w:val="00892024"/>
    <w:rsid w:val="008A57E3"/>
    <w:rsid w:val="008A7B6C"/>
    <w:rsid w:val="008B59AC"/>
    <w:rsid w:val="008B5BF4"/>
    <w:rsid w:val="008C0CEE"/>
    <w:rsid w:val="008C1B18"/>
    <w:rsid w:val="008D1E4F"/>
    <w:rsid w:val="008D46EC"/>
    <w:rsid w:val="008D59F9"/>
    <w:rsid w:val="008E0E25"/>
    <w:rsid w:val="008E2C6C"/>
    <w:rsid w:val="008E61A1"/>
    <w:rsid w:val="009031EF"/>
    <w:rsid w:val="009047E4"/>
    <w:rsid w:val="00917EA3"/>
    <w:rsid w:val="00917EE0"/>
    <w:rsid w:val="00921C89"/>
    <w:rsid w:val="00926966"/>
    <w:rsid w:val="00926D03"/>
    <w:rsid w:val="00934036"/>
    <w:rsid w:val="00934889"/>
    <w:rsid w:val="0094541D"/>
    <w:rsid w:val="009473EA"/>
    <w:rsid w:val="00954E7E"/>
    <w:rsid w:val="009554D9"/>
    <w:rsid w:val="009572F9"/>
    <w:rsid w:val="0096066A"/>
    <w:rsid w:val="00960D0F"/>
    <w:rsid w:val="00966605"/>
    <w:rsid w:val="0096778B"/>
    <w:rsid w:val="0098366F"/>
    <w:rsid w:val="00983A03"/>
    <w:rsid w:val="00986063"/>
    <w:rsid w:val="00991F67"/>
    <w:rsid w:val="00992876"/>
    <w:rsid w:val="009A0DCE"/>
    <w:rsid w:val="009A22CD"/>
    <w:rsid w:val="009A3339"/>
    <w:rsid w:val="009A3672"/>
    <w:rsid w:val="009A3E4B"/>
    <w:rsid w:val="009B35FD"/>
    <w:rsid w:val="009B6815"/>
    <w:rsid w:val="009B791F"/>
    <w:rsid w:val="009C0978"/>
    <w:rsid w:val="009D2967"/>
    <w:rsid w:val="009D3C2B"/>
    <w:rsid w:val="009E4191"/>
    <w:rsid w:val="009F2AB1"/>
    <w:rsid w:val="009F4FAF"/>
    <w:rsid w:val="009F68F1"/>
    <w:rsid w:val="00A04529"/>
    <w:rsid w:val="00A0584B"/>
    <w:rsid w:val="00A17135"/>
    <w:rsid w:val="00A21A6F"/>
    <w:rsid w:val="00A24E56"/>
    <w:rsid w:val="00A26A62"/>
    <w:rsid w:val="00A35A9B"/>
    <w:rsid w:val="00A363D7"/>
    <w:rsid w:val="00A4070E"/>
    <w:rsid w:val="00A40CA0"/>
    <w:rsid w:val="00A430C6"/>
    <w:rsid w:val="00A504A7"/>
    <w:rsid w:val="00A53677"/>
    <w:rsid w:val="00A53BF2"/>
    <w:rsid w:val="00A60D68"/>
    <w:rsid w:val="00A73EFA"/>
    <w:rsid w:val="00A77A3B"/>
    <w:rsid w:val="00A8126B"/>
    <w:rsid w:val="00A92F6F"/>
    <w:rsid w:val="00A97523"/>
    <w:rsid w:val="00AA5D06"/>
    <w:rsid w:val="00AA7824"/>
    <w:rsid w:val="00AB0FA3"/>
    <w:rsid w:val="00AB73BF"/>
    <w:rsid w:val="00AC0F6B"/>
    <w:rsid w:val="00AC335C"/>
    <w:rsid w:val="00AC463E"/>
    <w:rsid w:val="00AD3AAD"/>
    <w:rsid w:val="00AD3BE2"/>
    <w:rsid w:val="00AD3E3D"/>
    <w:rsid w:val="00AE1EE4"/>
    <w:rsid w:val="00AE20EB"/>
    <w:rsid w:val="00AE36EC"/>
    <w:rsid w:val="00AE7406"/>
    <w:rsid w:val="00AE7ABE"/>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25C6"/>
    <w:rsid w:val="00B7592C"/>
    <w:rsid w:val="00B76B39"/>
    <w:rsid w:val="00B809D3"/>
    <w:rsid w:val="00B84B66"/>
    <w:rsid w:val="00B85475"/>
    <w:rsid w:val="00B9090A"/>
    <w:rsid w:val="00B92196"/>
    <w:rsid w:val="00B9228D"/>
    <w:rsid w:val="00B929EC"/>
    <w:rsid w:val="00BB0725"/>
    <w:rsid w:val="00BB5A79"/>
    <w:rsid w:val="00BC408A"/>
    <w:rsid w:val="00BC5023"/>
    <w:rsid w:val="00BC556C"/>
    <w:rsid w:val="00BC5B6E"/>
    <w:rsid w:val="00BD42DA"/>
    <w:rsid w:val="00BD4684"/>
    <w:rsid w:val="00BE08A7"/>
    <w:rsid w:val="00BE4391"/>
    <w:rsid w:val="00BF3E48"/>
    <w:rsid w:val="00C06350"/>
    <w:rsid w:val="00C15F1B"/>
    <w:rsid w:val="00C16288"/>
    <w:rsid w:val="00C17D1D"/>
    <w:rsid w:val="00C45923"/>
    <w:rsid w:val="00C543E7"/>
    <w:rsid w:val="00C559F9"/>
    <w:rsid w:val="00C60205"/>
    <w:rsid w:val="00C70225"/>
    <w:rsid w:val="00C72198"/>
    <w:rsid w:val="00C73C7D"/>
    <w:rsid w:val="00C75005"/>
    <w:rsid w:val="00C92044"/>
    <w:rsid w:val="00C9259C"/>
    <w:rsid w:val="00C970DF"/>
    <w:rsid w:val="00CA2B46"/>
    <w:rsid w:val="00CA7E71"/>
    <w:rsid w:val="00CB024B"/>
    <w:rsid w:val="00CB2673"/>
    <w:rsid w:val="00CB701D"/>
    <w:rsid w:val="00CC3F0E"/>
    <w:rsid w:val="00CD08C9"/>
    <w:rsid w:val="00CD1FE8"/>
    <w:rsid w:val="00CD38CD"/>
    <w:rsid w:val="00CD3E0C"/>
    <w:rsid w:val="00CD5565"/>
    <w:rsid w:val="00CD616C"/>
    <w:rsid w:val="00CE02B1"/>
    <w:rsid w:val="00CF68D6"/>
    <w:rsid w:val="00CF7B4A"/>
    <w:rsid w:val="00D009F8"/>
    <w:rsid w:val="00D00C9F"/>
    <w:rsid w:val="00D02375"/>
    <w:rsid w:val="00D078DA"/>
    <w:rsid w:val="00D14995"/>
    <w:rsid w:val="00D204F2"/>
    <w:rsid w:val="00D2455C"/>
    <w:rsid w:val="00D25023"/>
    <w:rsid w:val="00D27F8C"/>
    <w:rsid w:val="00D33843"/>
    <w:rsid w:val="00D54A6F"/>
    <w:rsid w:val="00D57D57"/>
    <w:rsid w:val="00D62E42"/>
    <w:rsid w:val="00D772FB"/>
    <w:rsid w:val="00D83384"/>
    <w:rsid w:val="00D94C25"/>
    <w:rsid w:val="00DA1AA0"/>
    <w:rsid w:val="00DA512B"/>
    <w:rsid w:val="00DC44A8"/>
    <w:rsid w:val="00DE4BEE"/>
    <w:rsid w:val="00DE5B3D"/>
    <w:rsid w:val="00DE7112"/>
    <w:rsid w:val="00DF00A5"/>
    <w:rsid w:val="00DF19BE"/>
    <w:rsid w:val="00DF3B44"/>
    <w:rsid w:val="00E03DA8"/>
    <w:rsid w:val="00E0738F"/>
    <w:rsid w:val="00E1372E"/>
    <w:rsid w:val="00E21D30"/>
    <w:rsid w:val="00E24D9A"/>
    <w:rsid w:val="00E27805"/>
    <w:rsid w:val="00E27A11"/>
    <w:rsid w:val="00E30497"/>
    <w:rsid w:val="00E358A2"/>
    <w:rsid w:val="00E35C9A"/>
    <w:rsid w:val="00E3771B"/>
    <w:rsid w:val="00E40979"/>
    <w:rsid w:val="00E43F26"/>
    <w:rsid w:val="00E52A36"/>
    <w:rsid w:val="00E56535"/>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79E"/>
    <w:rsid w:val="00F342A1"/>
    <w:rsid w:val="00F36FBA"/>
    <w:rsid w:val="00F44D36"/>
    <w:rsid w:val="00F46262"/>
    <w:rsid w:val="00F4795D"/>
    <w:rsid w:val="00F50A61"/>
    <w:rsid w:val="00F525CD"/>
    <w:rsid w:val="00F5286C"/>
    <w:rsid w:val="00F52E12"/>
    <w:rsid w:val="00F638CA"/>
    <w:rsid w:val="00F657C5"/>
    <w:rsid w:val="00F729D5"/>
    <w:rsid w:val="00F900B4"/>
    <w:rsid w:val="00F92D30"/>
    <w:rsid w:val="00FA0F2E"/>
    <w:rsid w:val="00FA45D9"/>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00C9F"/>
    <w:rPr>
      <w:rFonts w:ascii="Times New Roman" w:hAnsi="Times New Roman"/>
      <w:b w:val="0"/>
      <w:i w:val="0"/>
      <w:sz w:val="22"/>
    </w:rPr>
  </w:style>
  <w:style w:type="paragraph" w:styleId="NoSpacing">
    <w:name w:val="No Spacing"/>
    <w:uiPriority w:val="1"/>
    <w:qFormat/>
    <w:rsid w:val="00D00C9F"/>
    <w:pPr>
      <w:spacing w:after="0" w:line="240" w:lineRule="auto"/>
    </w:pPr>
  </w:style>
  <w:style w:type="paragraph" w:customStyle="1" w:styleId="scemptylineheader">
    <w:name w:val="sc_emptyline_header"/>
    <w:qFormat/>
    <w:rsid w:val="00D00C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0C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0C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0C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0C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0C9F"/>
    <w:rPr>
      <w:color w:val="808080"/>
    </w:rPr>
  </w:style>
  <w:style w:type="paragraph" w:customStyle="1" w:styleId="scdirectionallanguage">
    <w:name w:val="sc_directional_language"/>
    <w:qFormat/>
    <w:rsid w:val="00D00C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0C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0C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0C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0C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0C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0C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0C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0C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0C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0C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0C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0C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0C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0C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0C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0C9F"/>
    <w:rPr>
      <w:rFonts w:ascii="Times New Roman" w:hAnsi="Times New Roman"/>
      <w:color w:val="auto"/>
      <w:sz w:val="22"/>
    </w:rPr>
  </w:style>
  <w:style w:type="paragraph" w:customStyle="1" w:styleId="scclippagebillheader">
    <w:name w:val="sc_clip_page_bill_header"/>
    <w:qFormat/>
    <w:rsid w:val="00D00C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0C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0C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9F"/>
    <w:rPr>
      <w:lang w:val="en-US"/>
    </w:rPr>
  </w:style>
  <w:style w:type="paragraph" w:styleId="Footer">
    <w:name w:val="footer"/>
    <w:basedOn w:val="Normal"/>
    <w:link w:val="FooterChar"/>
    <w:uiPriority w:val="99"/>
    <w:unhideWhenUsed/>
    <w:rsid w:val="00D0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9F"/>
    <w:rPr>
      <w:lang w:val="en-US"/>
    </w:rPr>
  </w:style>
  <w:style w:type="paragraph" w:styleId="ListParagraph">
    <w:name w:val="List Paragraph"/>
    <w:basedOn w:val="Normal"/>
    <w:uiPriority w:val="34"/>
    <w:qFormat/>
    <w:rsid w:val="00D00C9F"/>
    <w:pPr>
      <w:ind w:left="720"/>
      <w:contextualSpacing/>
    </w:pPr>
  </w:style>
  <w:style w:type="paragraph" w:customStyle="1" w:styleId="scbillfooter">
    <w:name w:val="sc_bill_footer"/>
    <w:qFormat/>
    <w:rsid w:val="00D00C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0C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0C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0C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0C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0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0C9F"/>
    <w:pPr>
      <w:widowControl w:val="0"/>
      <w:suppressAutoHyphens/>
      <w:spacing w:after="0" w:line="360" w:lineRule="auto"/>
    </w:pPr>
    <w:rPr>
      <w:rFonts w:ascii="Times New Roman" w:hAnsi="Times New Roman"/>
      <w:lang w:val="en-US"/>
    </w:rPr>
  </w:style>
  <w:style w:type="paragraph" w:customStyle="1" w:styleId="sctableln">
    <w:name w:val="sc_table_ln"/>
    <w:qFormat/>
    <w:rsid w:val="00D00C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0C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0C9F"/>
    <w:rPr>
      <w:strike/>
      <w:dstrike w:val="0"/>
    </w:rPr>
  </w:style>
  <w:style w:type="character" w:customStyle="1" w:styleId="scinsert">
    <w:name w:val="sc_insert"/>
    <w:uiPriority w:val="1"/>
    <w:qFormat/>
    <w:rsid w:val="00D00C9F"/>
    <w:rPr>
      <w:caps w:val="0"/>
      <w:smallCaps w:val="0"/>
      <w:strike w:val="0"/>
      <w:dstrike w:val="0"/>
      <w:vanish w:val="0"/>
      <w:u w:val="single"/>
      <w:vertAlign w:val="baseline"/>
    </w:rPr>
  </w:style>
  <w:style w:type="character" w:customStyle="1" w:styleId="scinsertred">
    <w:name w:val="sc_insert_red"/>
    <w:uiPriority w:val="1"/>
    <w:qFormat/>
    <w:rsid w:val="00D00C9F"/>
    <w:rPr>
      <w:caps w:val="0"/>
      <w:smallCaps w:val="0"/>
      <w:strike w:val="0"/>
      <w:dstrike w:val="0"/>
      <w:vanish w:val="0"/>
      <w:color w:val="FF0000"/>
      <w:u w:val="single"/>
      <w:vertAlign w:val="baseline"/>
    </w:rPr>
  </w:style>
  <w:style w:type="character" w:customStyle="1" w:styleId="scinsertblue">
    <w:name w:val="sc_insert_blue"/>
    <w:uiPriority w:val="1"/>
    <w:qFormat/>
    <w:rsid w:val="00D00C9F"/>
    <w:rPr>
      <w:caps w:val="0"/>
      <w:smallCaps w:val="0"/>
      <w:strike w:val="0"/>
      <w:dstrike w:val="0"/>
      <w:vanish w:val="0"/>
      <w:color w:val="0070C0"/>
      <w:u w:val="single"/>
      <w:vertAlign w:val="baseline"/>
    </w:rPr>
  </w:style>
  <w:style w:type="character" w:customStyle="1" w:styleId="scstrikered">
    <w:name w:val="sc_strike_red"/>
    <w:uiPriority w:val="1"/>
    <w:qFormat/>
    <w:rsid w:val="00D00C9F"/>
    <w:rPr>
      <w:strike/>
      <w:dstrike w:val="0"/>
      <w:color w:val="FF0000"/>
    </w:rPr>
  </w:style>
  <w:style w:type="character" w:customStyle="1" w:styleId="scstrikeblue">
    <w:name w:val="sc_strike_blue"/>
    <w:uiPriority w:val="1"/>
    <w:qFormat/>
    <w:rsid w:val="00D00C9F"/>
    <w:rPr>
      <w:strike/>
      <w:dstrike w:val="0"/>
      <w:color w:val="0070C0"/>
    </w:rPr>
  </w:style>
  <w:style w:type="character" w:customStyle="1" w:styleId="scinsertbluenounderline">
    <w:name w:val="sc_insert_blue_no_underline"/>
    <w:uiPriority w:val="1"/>
    <w:qFormat/>
    <w:rsid w:val="00D00C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0C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0C9F"/>
    <w:rPr>
      <w:strike/>
      <w:dstrike w:val="0"/>
      <w:color w:val="0070C0"/>
      <w:lang w:val="en-US"/>
    </w:rPr>
  </w:style>
  <w:style w:type="character" w:customStyle="1" w:styleId="scstrikerednoncodified">
    <w:name w:val="sc_strike_red_non_codified"/>
    <w:uiPriority w:val="1"/>
    <w:qFormat/>
    <w:rsid w:val="00D00C9F"/>
    <w:rPr>
      <w:strike/>
      <w:dstrike w:val="0"/>
      <w:color w:val="FF0000"/>
    </w:rPr>
  </w:style>
  <w:style w:type="paragraph" w:customStyle="1" w:styleId="scbillsiglines">
    <w:name w:val="sc_bill_sig_lines"/>
    <w:qFormat/>
    <w:rsid w:val="00D00C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0C9F"/>
    <w:rPr>
      <w:bdr w:val="none" w:sz="0" w:space="0" w:color="auto"/>
      <w:shd w:val="clear" w:color="auto" w:fill="FEC6C6"/>
    </w:rPr>
  </w:style>
  <w:style w:type="character" w:customStyle="1" w:styleId="screstoreblue">
    <w:name w:val="sc_restore_blue"/>
    <w:uiPriority w:val="1"/>
    <w:qFormat/>
    <w:rsid w:val="00D00C9F"/>
    <w:rPr>
      <w:color w:val="4472C4" w:themeColor="accent1"/>
      <w:bdr w:val="none" w:sz="0" w:space="0" w:color="auto"/>
      <w:shd w:val="clear" w:color="auto" w:fill="auto"/>
    </w:rPr>
  </w:style>
  <w:style w:type="character" w:customStyle="1" w:styleId="screstorered">
    <w:name w:val="sc_restore_red"/>
    <w:uiPriority w:val="1"/>
    <w:qFormat/>
    <w:rsid w:val="00D00C9F"/>
    <w:rPr>
      <w:color w:val="FF0000"/>
      <w:bdr w:val="none" w:sz="0" w:space="0" w:color="auto"/>
      <w:shd w:val="clear" w:color="auto" w:fill="auto"/>
    </w:rPr>
  </w:style>
  <w:style w:type="character" w:customStyle="1" w:styleId="scstrikenewblue">
    <w:name w:val="sc_strike_new_blue"/>
    <w:uiPriority w:val="1"/>
    <w:qFormat/>
    <w:rsid w:val="00D00C9F"/>
    <w:rPr>
      <w:strike w:val="0"/>
      <w:dstrike/>
      <w:color w:val="0070C0"/>
      <w:u w:val="none"/>
    </w:rPr>
  </w:style>
  <w:style w:type="character" w:customStyle="1" w:styleId="scstrikenewred">
    <w:name w:val="sc_strike_new_red"/>
    <w:uiPriority w:val="1"/>
    <w:qFormat/>
    <w:rsid w:val="00D00C9F"/>
    <w:rPr>
      <w:strike w:val="0"/>
      <w:dstrike/>
      <w:color w:val="FF0000"/>
      <w:u w:val="none"/>
    </w:rPr>
  </w:style>
  <w:style w:type="character" w:customStyle="1" w:styleId="scamendsenate">
    <w:name w:val="sc_amend_senate"/>
    <w:uiPriority w:val="1"/>
    <w:qFormat/>
    <w:rsid w:val="00D00C9F"/>
    <w:rPr>
      <w:bdr w:val="none" w:sz="0" w:space="0" w:color="auto"/>
      <w:shd w:val="clear" w:color="auto" w:fill="FFF2CC" w:themeFill="accent4" w:themeFillTint="33"/>
    </w:rPr>
  </w:style>
  <w:style w:type="character" w:customStyle="1" w:styleId="scamendhouse">
    <w:name w:val="sc_amend_house"/>
    <w:uiPriority w:val="1"/>
    <w:qFormat/>
    <w:rsid w:val="00D00C9F"/>
    <w:rPr>
      <w:bdr w:val="none" w:sz="0" w:space="0" w:color="auto"/>
      <w:shd w:val="clear" w:color="auto" w:fill="E2EFD9" w:themeFill="accent6" w:themeFillTint="33"/>
    </w:rPr>
  </w:style>
  <w:style w:type="paragraph" w:styleId="Revision">
    <w:name w:val="Revision"/>
    <w:hidden/>
    <w:uiPriority w:val="99"/>
    <w:semiHidden/>
    <w:rsid w:val="005F266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7&amp;session=126&amp;summary=B" TargetMode="External" Id="R26f4baba48cd42e1" /><Relationship Type="http://schemas.openxmlformats.org/officeDocument/2006/relationships/hyperlink" Target="https://www.scstatehouse.gov/sess126_2025-2026/prever/107_20241211.docx" TargetMode="External" Id="R9b18fb65197846d2" /><Relationship Type="http://schemas.openxmlformats.org/officeDocument/2006/relationships/hyperlink" Target="h:\sj\20250114.docx" TargetMode="External" Id="R4f238f3867c549c7" /><Relationship Type="http://schemas.openxmlformats.org/officeDocument/2006/relationships/hyperlink" Target="h:\sj\20250114.docx" TargetMode="External" Id="R7afb6ce2264747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0821"/>
    <w:rsid w:val="0019493F"/>
    <w:rsid w:val="001B20DA"/>
    <w:rsid w:val="001C48FD"/>
    <w:rsid w:val="002A7C8A"/>
    <w:rsid w:val="002D4365"/>
    <w:rsid w:val="003E4FBC"/>
    <w:rsid w:val="003F4940"/>
    <w:rsid w:val="004E2BB5"/>
    <w:rsid w:val="0057611E"/>
    <w:rsid w:val="00580C56"/>
    <w:rsid w:val="005E7A65"/>
    <w:rsid w:val="0067230A"/>
    <w:rsid w:val="006B363F"/>
    <w:rsid w:val="007070D2"/>
    <w:rsid w:val="00776F2C"/>
    <w:rsid w:val="008F7723"/>
    <w:rsid w:val="009031EF"/>
    <w:rsid w:val="009047E4"/>
    <w:rsid w:val="00912A5F"/>
    <w:rsid w:val="00940EED"/>
    <w:rsid w:val="00985255"/>
    <w:rsid w:val="009A3672"/>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fbd8d44d-6c11-41d7-9095-2326887c40cb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64a42696-3dbc-4392-8662-8dfc25b19f28</T_BILL_REQUEST_REQUEST>
  <T_BILL_R_ORIGINALDRAFT>ee30f27c-d096-4460-a47e-636e88eb8734</T_BILL_R_ORIGINALDRAFT>
  <T_BILL_SPONSOR_SPONSOR>13f15ec9-14de-4d5e-a530-7221ae09b272</T_BILL_SPONSOR_SPONSOR>
  <T_BILL_T_BILLNAME>[0107]</T_BILL_T_BILLNAME>
  <T_BILL_T_BILLNUMBER>107</T_BILL_T_BILLNUMBER>
  <T_BILL_T_BILLTITLE>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T_BILL_T_BILLTITLE>
  <T_BILL_T_CHAMBER>senate</T_BILL_T_CHAMBER>
  <T_BILL_T_FILENAME> </T_BILL_T_FILENAME>
  <T_BILL_T_LEGTYPE>bill_statewide</T_BILL_T_LEGTYPE>
  <T_BILL_T_RATNUMBERSTRING>SNone</T_BILL_T_RATNUMBERSTRING>
  <T_BILL_T_SECTIONS>[{"SectionUUID":"7fa457c9-ca13-43e1-a4a3-3145bbde33c5","SectionName":"code_section","SectionNumber":1,"SectionType":"code_section","CodeSections":[{"CodeSectionBookmarkName":"cs_T9C1N1790_a956b2e2d","IsConstitutionSection":false,"Identity":"9-1-1790","IsNew":false,"SubSections":[{"Level":1,"Identity":"T9C1N1790SA","SubSectionBookmarkName":"ss_T9C1N1790SA_lv1_62d3a5920","IsNewSubSection":false,"SubSectionReplacement":""},{"Level":2,"Identity":"T9C1N1790S1","SubSectionBookmarkName":"ss_T9C1N1790S1_lv2_66621535e","IsNewSubSection":false,"SubSectionReplacement":""},{"Level":2,"Identity":"T9C1N1790S2","SubSectionBookmarkName":"ss_T9C1N1790S2_lv2_c7e8ed1e0","IsNewSubSection":false,"SubSectionReplacement":""},{"Level":3,"Identity":"T9C1N1790Sa","SubSectionBookmarkName":"ss_T9C1N1790Sa_lv3_4a0fb175d","IsNewSubSection":false,"SubSectionReplacement":""},{"Level":3,"Identity":"T9C1N1790Sb","SubSectionBookmarkName":"ss_T9C1N1790Sb_lv3_63d129ac1","IsNewSubSection":false,"SubSectionReplacement":""},{"Level":3,"Identity":"T9C1N1790Sc","SubSectionBookmarkName":"ss_T9C1N1790Sc_lv3_45ff44065","IsNewSubSection":false,"SubSectionReplacement":""},{"Level":2,"Identity":"T9C1N1790S3","SubSectionBookmarkName":"ss_T9C1N1790S3_lv2_2339d0493","IsNewSubSection":false,"SubSectionReplacement":""}],"TitleRelatedTo":"","TitleSoAsTo":"","Deleted":false}],"TitleText":"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DisableControls":false,"Deleted":false,"RepealItems":[],"SectionBookmarkName":"bs_num_1_95b950452"},{"SectionUUID":"fd45223e-1e54-4d68-b902-0525d2dc4672","SectionName":"code_section","SectionNumber":2,"SectionType":"code_section","CodeSections":[{"CodeSectionBookmarkName":"cs_T9C11N90_2acc21943","IsConstitutionSection":false,"Identity":"9-11-90","IsNew":false,"SubSections":[{"Level":1,"Identity":"T9C11N90Sa","SubSectionBookmarkName":"ss_T9C11N90Sa_lv1_36f0ed065","IsNewSubSection":false,"SubSectionReplacement":""},{"Level":2,"Identity":"T9C11N90Si","SubSectionBookmarkName":"ss_T9C11N90Si_lv2_e68e6ae44","IsNewSubSection":false,"SubSectionReplacement":""},{"Level":2,"Identity":"T9C11N90Sii","SubSectionBookmarkName":"ss_T9C11N90Sii_lv2_23e20d5df","IsNewSubSection":false,"SubSectionReplacement":""},{"Level":3,"Identity":"T9C11N90SA","SubSectionBookmarkName":"ss_T9C11N90SA_lv3_56811e7e8","IsNewSubSection":false,"SubSectionReplacement":""},{"Level":3,"Identity":"T9C11N90SB","SubSectionBookmarkName":"ss_T9C11N90SB_lv3_e22c35c6e","IsNewSubSection":false,"SubSectionReplacement":""},{"Level":3,"Identity":"T9C11N90SC","SubSectionBookmarkName":"ss_T9C11N90SC_lv3_8cd2afd17","IsNewSubSection":false,"SubSectionReplacement":""},{"Level":2,"Identity":"T9C11N90Siii","SubSectionBookmarkName":"ss_T9C11N90Siii_lv2_468f3c478","IsNewSubSection":false,"SubSectionReplacement":""}],"TitleRelatedTo":"Effect of restoring beneficiary to service;  retirement after return to service.","TitleSoAsTo":"","Deleted":false}],"TitleText":"","DisableControls":false,"Deleted":false,"RepealItems":[],"SectionBookmarkName":"bs_num_2_73a0bbaa8"},{"SectionUUID":"8f03ca95-8faa-4d43-a9c2-8afc498075bd","SectionName":"standard_eff_date_section","SectionNumber":3,"SectionType":"drafting_clause","CodeSections":[],"TitleText":"","DisableControls":false,"Deleted":false,"RepealItems":[],"SectionBookmarkName":"bs_num_3_lastsection"}]</T_BILL_T_SECTIONS>
  <T_BILL_T_SUBJECT>Retirement earning limitations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5584</Characters>
  <Application>Microsoft Office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2024-12-03T15:32:00Z</cp:lastPrinted>
  <dcterms:created xsi:type="dcterms:W3CDTF">2024-12-09T19:31:00Z</dcterms:created>
  <dcterms:modified xsi:type="dcterms:W3CDTF">2024-12-09T19:31:00Z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