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SR-0498KM-AMB26.docx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Senate on April 14, 2026</w:t>
      </w:r>
    </w:p>
    <w:p>
      <w:pPr>
        <w:widowControl w:val="false"/>
        <w:spacing w:after="0"/>
        <w:jc w:val="left"/>
      </w:pPr>
    </w:p>
    <w:p>
      <w:pPr>
        <w:widowControl w:val="false"/>
        <w:spacing w:after="0"/>
        <w:jc w:val="left"/>
      </w:pPr>
      <w:r>
        <w:rPr>
          <w:rFonts w:ascii="Times New Roman"/>
          <w:sz w:val="22"/>
        </w:rPr>
        <w:t xml:space="preserve">Summary: Taiwan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adopted</w:t>
      </w:r>
      <w:r>
        <w:t xml:space="preserve"> (</w:t>
      </w:r>
      <w:hyperlink w:history="true" r:id="Rbc512f84a3f64250">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ac7949c86343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be48e243674990">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F238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D39D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5703E" w14:paraId="48DB32D0" w14:textId="091DDD9C">
          <w:pPr>
            <w:pStyle w:val="scresolutiontitle"/>
          </w:pPr>
          <w:r>
            <w:t xml:space="preserve">To </w:t>
          </w:r>
          <w:r w:rsidRPr="00AB1C8D" w:rsidR="00AB1C8D">
            <w:t>Commend Taiwan for its relations with the United States and the State of South Carolina</w:t>
          </w:r>
          <w:r w:rsidR="00AB1C8D">
            <w:t>.</w:t>
          </w:r>
        </w:p>
      </w:sdtContent>
    </w:sdt>
    <w:p w:rsidR="0010776B" w:rsidP="00091FD9" w:rsidRDefault="0010776B" w14:paraId="48DB32D1" w14:textId="56627158">
      <w:pPr>
        <w:pStyle w:val="scresolutiontitle"/>
      </w:pPr>
    </w:p>
    <w:p w:rsidR="008C3A19" w:rsidP="00084D53" w:rsidRDefault="008C3A19" w14:paraId="5C7CA9E3" w14:textId="2817C09B">
      <w:pPr>
        <w:pStyle w:val="scresolutionwhereas"/>
      </w:pPr>
      <w:bookmarkStart w:name="wa_a02b8a8f3" w:id="1"/>
      <w:r w:rsidRPr="00084D53">
        <w:t>W</w:t>
      </w:r>
      <w:bookmarkEnd w:id="1"/>
      <w:r w:rsidRPr="00084D53">
        <w:t>hereas,</w:t>
      </w:r>
      <w:r w:rsidRPr="00AB1C8D" w:rsidR="00AB1C8D">
        <w:t xml:space="preserve"> Taiwan and the United States of America are long‑standing allies who both deeply cherish the common values of democracy, peace, and prosperity</w:t>
      </w:r>
      <w:r w:rsidR="00081485">
        <w:t>.</w:t>
      </w:r>
      <w:r w:rsidRPr="00AB1C8D" w:rsidR="00AB1C8D">
        <w:t xml:space="preserve"> Taiwan continues to pursue integrated diplomacy and serve the best interests of the Indo‑Pacific region by deepening ties with other like‑minded nations, safeguarding regional security, and utilizing Taiwan's technological and economic success to promote partnerships on mutual benefits</w:t>
      </w:r>
      <w:r w:rsidRPr="00084D53">
        <w:t>; and</w:t>
      </w:r>
    </w:p>
    <w:p w:rsidR="008C3A19" w:rsidP="00AF1A81" w:rsidRDefault="008C3A19" w14:paraId="69ECC539" w14:textId="77777777">
      <w:pPr>
        <w:pStyle w:val="scemptyline"/>
      </w:pPr>
    </w:p>
    <w:p w:rsidR="00F935A0" w:rsidP="00084D53" w:rsidRDefault="00F935A0" w14:paraId="2EACEF40" w14:textId="7F13955A">
      <w:pPr>
        <w:pStyle w:val="scresolutionwhereas"/>
      </w:pPr>
      <w:bookmarkStart w:name="wa_deff317b4" w:id="2"/>
      <w:r>
        <w:t>W</w:t>
      </w:r>
      <w:bookmarkEnd w:id="2"/>
      <w:r>
        <w:t>hereas,</w:t>
      </w:r>
      <w:r w:rsidR="001347EE">
        <w:t xml:space="preserve"> </w:t>
      </w:r>
      <w:r w:rsidRPr="00AB1C8D" w:rsidR="00AB1C8D">
        <w:t xml:space="preserve">the year 2026 marks both the </w:t>
      </w:r>
      <w:r w:rsidR="00E5703E">
        <w:t>two hundred fiftieth</w:t>
      </w:r>
      <w:r w:rsidRPr="00AB1C8D" w:rsidR="00AB1C8D">
        <w:t xml:space="preserve"> </w:t>
      </w:r>
      <w:r w:rsidR="00E5703E">
        <w:t>a</w:t>
      </w:r>
      <w:r w:rsidRPr="00AB1C8D" w:rsidR="00AB1C8D">
        <w:t xml:space="preserve">nniversary of United States Independence and the </w:t>
      </w:r>
      <w:r w:rsidR="00E5703E">
        <w:t>thirtieth a</w:t>
      </w:r>
      <w:r w:rsidRPr="00AB1C8D" w:rsidR="00AB1C8D">
        <w:t>nniversary of Taiwan’s first direct presidential election—milestones that honor liberty and the principle that sovereignty resides in the people</w:t>
      </w:r>
      <w:r w:rsidR="00081485">
        <w:t>.</w:t>
      </w:r>
      <w:r w:rsidRPr="00AB1C8D" w:rsidR="00AB1C8D">
        <w:t xml:space="preserve"> </w:t>
      </w:r>
      <w:r w:rsidR="00081485">
        <w:t>T</w:t>
      </w:r>
      <w:r w:rsidRPr="00AB1C8D" w:rsidR="00AB1C8D">
        <w:t>his shared celebration reaffirms Taiwan</w:t>
      </w:r>
      <w:r w:rsidR="00427CC1">
        <w:t>‑</w:t>
      </w:r>
      <w:r w:rsidRPr="00AB1C8D" w:rsidR="00AB1C8D">
        <w:t>U.S. commitment to the rule of law, human rights, and a rules‑based international order</w:t>
      </w:r>
      <w:r w:rsidR="00081485">
        <w:t>.</w:t>
      </w:r>
      <w:r w:rsidRPr="00AB1C8D" w:rsidR="00AB1C8D">
        <w:t xml:space="preserve"> </w:t>
      </w:r>
      <w:r w:rsidR="00081485">
        <w:t>T</w:t>
      </w:r>
      <w:r w:rsidRPr="00AB1C8D" w:rsidR="00AB1C8D">
        <w:t>hrough close cooperation, Taiwan and the United States strengthen democratic values and contribute to Indo‑Pacific security, economic resilience, and global peace and stability for future generations</w:t>
      </w:r>
      <w:r>
        <w:t>; and</w:t>
      </w:r>
    </w:p>
    <w:p w:rsidR="00AB1C8D" w:rsidP="007720AC" w:rsidRDefault="00AB1C8D" w14:paraId="2240B61D" w14:textId="77777777">
      <w:pPr>
        <w:pStyle w:val="scemptyline"/>
      </w:pPr>
    </w:p>
    <w:p w:rsidR="008A7625" w:rsidP="007720AC" w:rsidRDefault="00081485" w14:paraId="251CC829" w14:textId="572CBD3D">
      <w:pPr>
        <w:pStyle w:val="scemptyline"/>
      </w:pPr>
      <w:bookmarkStart w:name="wa_6bfff0208" w:id="3"/>
      <w:r>
        <w:t>W</w:t>
      </w:r>
      <w:bookmarkEnd w:id="3"/>
      <w:r>
        <w:t>hereas</w:t>
      </w:r>
      <w:r w:rsidRPr="00AB1C8D" w:rsidR="00AB1C8D">
        <w:t xml:space="preserve">, Taiwan is the United States’ seventh‑largest trading partner, and the United States is Taiwan’s second‑largest, with bilateral trade‑in‑goods value estimated at </w:t>
      </w:r>
      <w:r>
        <w:t xml:space="preserve">over one hundred eight </w:t>
      </w:r>
      <w:r w:rsidRPr="00AB1C8D" w:rsidR="00AB1C8D">
        <w:t>billion</w:t>
      </w:r>
      <w:r>
        <w:t xml:space="preserve"> dollars</w:t>
      </w:r>
      <w:r w:rsidRPr="00AB1C8D" w:rsidR="00AB1C8D">
        <w:t>; and the first agreement implemented under the U.S.–Taiwan Initiative on 21st‑Century Trade establishes commitments on anti‑corruption measures, sound regulatory practices, customs administration and trade facilitation, and the promotion of small and medium‑sized enterprises; and</w:t>
      </w:r>
    </w:p>
    <w:p w:rsidR="00AB1C8D" w:rsidP="007720AC" w:rsidRDefault="00AB1C8D" w14:paraId="0CB58BE1" w14:textId="77777777">
      <w:pPr>
        <w:pStyle w:val="scemptyline"/>
      </w:pPr>
    </w:p>
    <w:p w:rsidR="008A7625" w:rsidP="00843D27" w:rsidRDefault="008A7625" w14:paraId="44F28955" w14:textId="60058F85">
      <w:pPr>
        <w:pStyle w:val="scresolutionwhereas"/>
      </w:pPr>
      <w:bookmarkStart w:name="wa_9e809f1df" w:id="4"/>
      <w:r>
        <w:t>W</w:t>
      </w:r>
      <w:bookmarkEnd w:id="4"/>
      <w:r>
        <w:t>hereas,</w:t>
      </w:r>
      <w:r w:rsidR="001347EE">
        <w:t xml:space="preserve"> </w:t>
      </w:r>
      <w:r w:rsidRPr="00AB1C8D" w:rsidR="00AB1C8D">
        <w:t xml:space="preserve">F‑16 fighter jets procured by Taiwan are assembled in Greenville, supporting </w:t>
      </w:r>
      <w:r w:rsidR="00081485">
        <w:t>forty‑six thousand</w:t>
      </w:r>
      <w:r w:rsidRPr="00AB1C8D" w:rsidR="00AB1C8D">
        <w:t xml:space="preserve"> local jobs. The F‑16 Block70 rollout ceremony took place on March 28</w:t>
      </w:r>
      <w:r w:rsidR="00081485">
        <w:t>,</w:t>
      </w:r>
      <w:r w:rsidRPr="00AB1C8D" w:rsidR="00AB1C8D">
        <w:t xml:space="preserve"> 2024, marking the official unveiling of the first completed unit from this production line</w:t>
      </w:r>
      <w:r w:rsidR="003D723A">
        <w:t>; and</w:t>
      </w:r>
    </w:p>
    <w:p w:rsidRPr="00040E43" w:rsidR="00B9052D" w:rsidP="00B703CB" w:rsidRDefault="00B9052D" w14:paraId="48DB32E5" w14:textId="77777777">
      <w:pPr>
        <w:pStyle w:val="scresolutionbody"/>
      </w:pPr>
    </w:p>
    <w:p w:rsidRPr="00040E43" w:rsidR="00007116" w:rsidP="004B7339" w:rsidRDefault="003D723A" w14:paraId="48DB32E6" w14:textId="511FD3BE">
      <w:pPr>
        <w:pStyle w:val="scresolutionmembers"/>
      </w:pPr>
      <w:bookmarkStart w:name="up_c66ec620a" w:id="5"/>
      <w:bookmarkStart w:name="wa_6d35571bb" w:id="6"/>
      <w:r>
        <w:t>W</w:t>
      </w:r>
      <w:bookmarkEnd w:id="5"/>
      <w:bookmarkEnd w:id="6"/>
      <w:r>
        <w:t xml:space="preserve">hereas, </w:t>
      </w:r>
      <w:r w:rsidRPr="00040E43" w:rsidR="00007116">
        <w:t>the members of the South Carolina</w:t>
      </w:r>
      <w:r w:rsidRPr="00D55053" w:rsidR="00007116">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D39D1">
            <w:rPr>
              <w:rStyle w:val="scresolutionbody1"/>
            </w:rPr>
            <w:t>Senate</w:t>
          </w:r>
        </w:sdtContent>
      </w:sdt>
      <w:r w:rsidRPr="00040E43" w:rsidR="00007116">
        <w:t xml:space="preserve">, by this resolution, </w:t>
      </w:r>
      <w:r w:rsidRPr="00AB1C8D" w:rsidR="00AB1C8D">
        <w:t>support constant talks under the "US‑Taiwan Initiative on 21st‑Century Trade" and a US‑Taiwan double taxation avoidance mechanism, as Taiwanese companies are looking for a diverse and free market investment in the United States, as well as encourage to organize a trade delegation to Taiwan to attract more investments</w:t>
      </w:r>
      <w:r>
        <w:t>; and</w:t>
      </w:r>
    </w:p>
    <w:p w:rsidR="00AB1C8D" w:rsidP="00B703CB" w:rsidRDefault="00AB1C8D" w14:paraId="5F246A9C" w14:textId="77777777">
      <w:pPr>
        <w:pStyle w:val="scresolutionbody"/>
      </w:pPr>
    </w:p>
    <w:p w:rsidR="00AB1C8D" w:rsidP="00AB1C8D" w:rsidRDefault="003D723A" w14:paraId="459642DA" w14:textId="1DDDC262">
      <w:pPr>
        <w:pStyle w:val="scresolutionbody"/>
      </w:pPr>
      <w:bookmarkStart w:name="up_03d15518a" w:id="7"/>
      <w:bookmarkStart w:name="wa_93de2a0e0" w:id="8"/>
      <w:r>
        <w:t>W</w:t>
      </w:r>
      <w:bookmarkEnd w:id="7"/>
      <w:bookmarkEnd w:id="8"/>
      <w:r>
        <w:t>h</w:t>
      </w:r>
      <w:r w:rsidR="00C368D5">
        <w:t>e</w:t>
      </w:r>
      <w:r>
        <w:t>reas,</w:t>
      </w:r>
      <w:r w:rsidR="00C368D5">
        <w:t xml:space="preserve"> </w:t>
      </w:r>
      <w:r w:rsidR="00E211EE">
        <w:t xml:space="preserve">to </w:t>
      </w:r>
      <w:r w:rsidR="00AB1C8D">
        <w:t>celebra</w:t>
      </w:r>
      <w:r w:rsidR="00E211EE">
        <w:t>te</w:t>
      </w:r>
      <w:r w:rsidR="00AB1C8D">
        <w:t xml:space="preserve"> Taiwan's democracy and the reaffirm the United States' commitment to Taiwan, the members of this body support the Taiwan Caucus as a means to explore more collaborative opportunities with Taiwan; </w:t>
      </w:r>
      <w:r w:rsidR="008F6301">
        <w:t xml:space="preserve">and, </w:t>
      </w:r>
      <w:r w:rsidR="00AB1C8D">
        <w:t>in recognition of Taiwan’s professionalism and global contribution in areas such as healthcare, climate change, civil aviation security, transnational crime crackdown, and trade and investment, support Taiwan’s participation in multinational platforms and economic frameworks</w:t>
      </w:r>
      <w:r>
        <w:t>; and</w:t>
      </w:r>
    </w:p>
    <w:p w:rsidR="00AB1C8D" w:rsidP="00AB1C8D" w:rsidRDefault="00AB1C8D" w14:paraId="308F857B" w14:textId="77777777">
      <w:pPr>
        <w:pStyle w:val="scresolutionbody"/>
      </w:pPr>
    </w:p>
    <w:p w:rsidR="00AB1C8D" w:rsidP="00AB1C8D" w:rsidRDefault="003D723A" w14:paraId="42361F5C" w14:textId="742FA895">
      <w:pPr>
        <w:pStyle w:val="scresolutionbody"/>
      </w:pPr>
      <w:bookmarkStart w:name="up_1e5eeda9b" w:id="9"/>
      <w:bookmarkStart w:name="wa_3923bcb6b" w:id="10"/>
      <w:r>
        <w:t>W</w:t>
      </w:r>
      <w:bookmarkEnd w:id="9"/>
      <w:bookmarkEnd w:id="10"/>
      <w:r>
        <w:t>her</w:t>
      </w:r>
      <w:r w:rsidR="00C368D5">
        <w:t>e</w:t>
      </w:r>
      <w:r>
        <w:t xml:space="preserve">as, </w:t>
      </w:r>
      <w:r w:rsidR="00AB1C8D">
        <w:t>the members of this body encourage the state executives and officials to further engage with their counterparts in Taiwan to explore, enhance</w:t>
      </w:r>
      <w:r w:rsidR="008F6301">
        <w:t>,</w:t>
      </w:r>
      <w:r w:rsidR="00AB1C8D">
        <w:t xml:space="preserve"> and deepen substantive relationship in issues that concern the State; support more exchanges of scholars, teachers, and students under the education cooperation MOU between South Carolina and Taiwan</w:t>
      </w:r>
      <w:r>
        <w:t>,</w:t>
      </w:r>
      <w:r w:rsidR="00AB1C8D">
        <w:t xml:space="preserve"> </w:t>
      </w:r>
      <w:r w:rsidR="008F6301">
        <w:t xml:space="preserve">and </w:t>
      </w:r>
      <w:r w:rsidR="00AB1C8D">
        <w:t>take part in Taiwanese American Heritage Week in May and other activities and experiences that promote Taiwan's cultures, tourism, and delicacies.</w:t>
      </w:r>
      <w:r>
        <w:t xml:space="preserve">  Now, therefore,</w:t>
      </w:r>
    </w:p>
    <w:p w:rsidR="003D723A" w:rsidP="00AB1C8D" w:rsidRDefault="003D723A" w14:paraId="3865081F" w14:textId="77777777">
      <w:pPr>
        <w:pStyle w:val="scresolutionbody"/>
      </w:pPr>
    </w:p>
    <w:p w:rsidR="003D723A" w:rsidP="00AB1C8D" w:rsidRDefault="003D723A" w14:paraId="112A2CB3" w14:textId="0C55267D">
      <w:pPr>
        <w:pStyle w:val="scresolutionbody"/>
      </w:pPr>
      <w:bookmarkStart w:name="up_df6b22805" w:id="11"/>
      <w:r>
        <w:t>B</w:t>
      </w:r>
      <w:bookmarkEnd w:id="11"/>
      <w:r>
        <w:t>e it resolved by the Senate:</w:t>
      </w:r>
    </w:p>
    <w:p w:rsidR="003D723A" w:rsidP="00AB1C8D" w:rsidRDefault="003D723A" w14:paraId="7BB82B3B" w14:textId="77777777">
      <w:pPr>
        <w:pStyle w:val="scresolutionbody"/>
      </w:pPr>
    </w:p>
    <w:p w:rsidR="003D723A" w:rsidP="00AB1C8D" w:rsidRDefault="003D723A" w14:paraId="08E2282D" w14:textId="31BD7DD0">
      <w:pPr>
        <w:pStyle w:val="scresolutionbody"/>
      </w:pPr>
      <w:bookmarkStart w:name="up_aae5bfdf6" w:id="12"/>
      <w:r>
        <w:t>T</w:t>
      </w:r>
      <w:bookmarkEnd w:id="12"/>
      <w:r>
        <w:t xml:space="preserve">hat the members of the Senate, by this resolution, commend Taiwan for its relations with the United States and the State of South Carolina. </w:t>
      </w:r>
    </w:p>
    <w:p w:rsidR="00AB1C8D" w:rsidP="00AB1C8D" w:rsidRDefault="00AB1C8D" w14:paraId="01614576" w14:textId="77777777">
      <w:pPr>
        <w:pStyle w:val="scresolutionbody"/>
      </w:pPr>
    </w:p>
    <w:p w:rsidRPr="00040E43" w:rsidR="00C368D5" w:rsidP="00AB1C8D" w:rsidRDefault="008F6301" w14:paraId="4DACFF35" w14:textId="7441DABF">
      <w:pPr>
        <w:pStyle w:val="scresolutionbody"/>
      </w:pPr>
      <w:bookmarkStart w:name="up_15ffba942" w:id="13"/>
      <w:r w:rsidRPr="008F6301">
        <w:t>B</w:t>
      </w:r>
      <w:bookmarkEnd w:id="13"/>
      <w:r w:rsidRPr="008F6301">
        <w:t xml:space="preserve">e it further resolved that a copy of this resolution be </w:t>
      </w:r>
      <w:r w:rsidR="003D723A">
        <w:t xml:space="preserve">provided </w:t>
      </w:r>
      <w:r w:rsidRPr="008F6301">
        <w:t>to</w:t>
      </w:r>
      <w:r w:rsidRPr="00C368D5" w:rsidR="00C368D5">
        <w:t xml:space="preserve"> Mr. Jared Lin, Director‑General of the Taipei Economic and Cultural Office in Atlanta.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024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0E9EE7" w:rsidR="007003E1" w:rsidRDefault="0010077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39D1">
              <w:rPr>
                <w:noProof/>
              </w:rPr>
              <w:t>SR-0498KM-AMB26.docx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842"/>
    <w:rsid w:val="00015CD6"/>
    <w:rsid w:val="00032E86"/>
    <w:rsid w:val="00040E43"/>
    <w:rsid w:val="000445F3"/>
    <w:rsid w:val="00046A47"/>
    <w:rsid w:val="00067DF9"/>
    <w:rsid w:val="00081485"/>
    <w:rsid w:val="0008202C"/>
    <w:rsid w:val="000843D7"/>
    <w:rsid w:val="00084D53"/>
    <w:rsid w:val="00091FD9"/>
    <w:rsid w:val="0009711F"/>
    <w:rsid w:val="00097234"/>
    <w:rsid w:val="00097C23"/>
    <w:rsid w:val="000C5BE4"/>
    <w:rsid w:val="000D2D24"/>
    <w:rsid w:val="000E0100"/>
    <w:rsid w:val="000E1785"/>
    <w:rsid w:val="000E546A"/>
    <w:rsid w:val="000F1901"/>
    <w:rsid w:val="000F2E49"/>
    <w:rsid w:val="000F40FA"/>
    <w:rsid w:val="001035F1"/>
    <w:rsid w:val="0010776B"/>
    <w:rsid w:val="00112234"/>
    <w:rsid w:val="00133E66"/>
    <w:rsid w:val="001347EE"/>
    <w:rsid w:val="0013545B"/>
    <w:rsid w:val="00136B38"/>
    <w:rsid w:val="001373F6"/>
    <w:rsid w:val="001435A3"/>
    <w:rsid w:val="00146ED3"/>
    <w:rsid w:val="00151044"/>
    <w:rsid w:val="00181E68"/>
    <w:rsid w:val="0018332C"/>
    <w:rsid w:val="00187057"/>
    <w:rsid w:val="00191C90"/>
    <w:rsid w:val="001973B7"/>
    <w:rsid w:val="001A022F"/>
    <w:rsid w:val="001A2C0B"/>
    <w:rsid w:val="001A72A6"/>
    <w:rsid w:val="001C4F58"/>
    <w:rsid w:val="001D08F2"/>
    <w:rsid w:val="001D1364"/>
    <w:rsid w:val="001D2A16"/>
    <w:rsid w:val="001D3A58"/>
    <w:rsid w:val="001D525B"/>
    <w:rsid w:val="001D5AB9"/>
    <w:rsid w:val="001D68D8"/>
    <w:rsid w:val="001D7F4F"/>
    <w:rsid w:val="001F75F9"/>
    <w:rsid w:val="002017E6"/>
    <w:rsid w:val="0020282E"/>
    <w:rsid w:val="00205238"/>
    <w:rsid w:val="00211B4F"/>
    <w:rsid w:val="002321B6"/>
    <w:rsid w:val="00232912"/>
    <w:rsid w:val="0025001F"/>
    <w:rsid w:val="00250967"/>
    <w:rsid w:val="002543C8"/>
    <w:rsid w:val="00254C3D"/>
    <w:rsid w:val="0025541D"/>
    <w:rsid w:val="00256B01"/>
    <w:rsid w:val="002635C9"/>
    <w:rsid w:val="00267CD4"/>
    <w:rsid w:val="00271B5C"/>
    <w:rsid w:val="00284AAE"/>
    <w:rsid w:val="00284EDD"/>
    <w:rsid w:val="002B451A"/>
    <w:rsid w:val="002C1651"/>
    <w:rsid w:val="002C4D5F"/>
    <w:rsid w:val="002D35CD"/>
    <w:rsid w:val="002D55D2"/>
    <w:rsid w:val="002E5912"/>
    <w:rsid w:val="002F1CFA"/>
    <w:rsid w:val="002F4473"/>
    <w:rsid w:val="00301B21"/>
    <w:rsid w:val="00325348"/>
    <w:rsid w:val="0032732C"/>
    <w:rsid w:val="003321E4"/>
    <w:rsid w:val="00336AD0"/>
    <w:rsid w:val="003372F5"/>
    <w:rsid w:val="0036008C"/>
    <w:rsid w:val="00367D58"/>
    <w:rsid w:val="0037079A"/>
    <w:rsid w:val="00371683"/>
    <w:rsid w:val="00385E1F"/>
    <w:rsid w:val="003A4798"/>
    <w:rsid w:val="003A4F41"/>
    <w:rsid w:val="003C1E48"/>
    <w:rsid w:val="003C4DAB"/>
    <w:rsid w:val="003D01E8"/>
    <w:rsid w:val="003D0BC2"/>
    <w:rsid w:val="003D723A"/>
    <w:rsid w:val="003E5288"/>
    <w:rsid w:val="003F6D79"/>
    <w:rsid w:val="003F6E8C"/>
    <w:rsid w:val="0041760A"/>
    <w:rsid w:val="00417C01"/>
    <w:rsid w:val="004252D4"/>
    <w:rsid w:val="00427CC1"/>
    <w:rsid w:val="00436096"/>
    <w:rsid w:val="004403BD"/>
    <w:rsid w:val="00461441"/>
    <w:rsid w:val="004623E6"/>
    <w:rsid w:val="0046488E"/>
    <w:rsid w:val="0046685D"/>
    <w:rsid w:val="004669F5"/>
    <w:rsid w:val="00474DB8"/>
    <w:rsid w:val="004809EE"/>
    <w:rsid w:val="004B7339"/>
    <w:rsid w:val="004C58E2"/>
    <w:rsid w:val="004E5252"/>
    <w:rsid w:val="004E7D54"/>
    <w:rsid w:val="004F01AD"/>
    <w:rsid w:val="00511974"/>
    <w:rsid w:val="0052116B"/>
    <w:rsid w:val="005273C6"/>
    <w:rsid w:val="005275A2"/>
    <w:rsid w:val="00530A69"/>
    <w:rsid w:val="00543DF3"/>
    <w:rsid w:val="00544C6E"/>
    <w:rsid w:val="00545593"/>
    <w:rsid w:val="00545C09"/>
    <w:rsid w:val="00551C74"/>
    <w:rsid w:val="00555F18"/>
    <w:rsid w:val="00556EBF"/>
    <w:rsid w:val="0055760A"/>
    <w:rsid w:val="0057560B"/>
    <w:rsid w:val="00577C6C"/>
    <w:rsid w:val="005834ED"/>
    <w:rsid w:val="005A14D5"/>
    <w:rsid w:val="005A3CC0"/>
    <w:rsid w:val="005A62FE"/>
    <w:rsid w:val="005A6E1D"/>
    <w:rsid w:val="005C2FE2"/>
    <w:rsid w:val="005C5C46"/>
    <w:rsid w:val="005E2BC9"/>
    <w:rsid w:val="00605102"/>
    <w:rsid w:val="006053F5"/>
    <w:rsid w:val="00611909"/>
    <w:rsid w:val="006215AA"/>
    <w:rsid w:val="00627DCA"/>
    <w:rsid w:val="0066480C"/>
    <w:rsid w:val="00666E48"/>
    <w:rsid w:val="00670F2F"/>
    <w:rsid w:val="00672C2F"/>
    <w:rsid w:val="006913C9"/>
    <w:rsid w:val="0069470D"/>
    <w:rsid w:val="00696F23"/>
    <w:rsid w:val="006B0CA7"/>
    <w:rsid w:val="006B1590"/>
    <w:rsid w:val="006B4FB4"/>
    <w:rsid w:val="006D58AA"/>
    <w:rsid w:val="006E4451"/>
    <w:rsid w:val="006E655C"/>
    <w:rsid w:val="006E69E6"/>
    <w:rsid w:val="007003E1"/>
    <w:rsid w:val="007070AD"/>
    <w:rsid w:val="00733210"/>
    <w:rsid w:val="00734F00"/>
    <w:rsid w:val="007352A5"/>
    <w:rsid w:val="0073631E"/>
    <w:rsid w:val="00736959"/>
    <w:rsid w:val="0074375C"/>
    <w:rsid w:val="00746A58"/>
    <w:rsid w:val="00747F5B"/>
    <w:rsid w:val="007643FD"/>
    <w:rsid w:val="007720AC"/>
    <w:rsid w:val="007742F5"/>
    <w:rsid w:val="00781DF8"/>
    <w:rsid w:val="007836CC"/>
    <w:rsid w:val="00783D01"/>
    <w:rsid w:val="00787728"/>
    <w:rsid w:val="007917CE"/>
    <w:rsid w:val="007959D3"/>
    <w:rsid w:val="007A70AE"/>
    <w:rsid w:val="007C0EE1"/>
    <w:rsid w:val="007C69B6"/>
    <w:rsid w:val="007C72ED"/>
    <w:rsid w:val="007D26B7"/>
    <w:rsid w:val="007D5D03"/>
    <w:rsid w:val="007E01B6"/>
    <w:rsid w:val="007F3C86"/>
    <w:rsid w:val="007F6D64"/>
    <w:rsid w:val="00810471"/>
    <w:rsid w:val="00830615"/>
    <w:rsid w:val="008362E8"/>
    <w:rsid w:val="008410D3"/>
    <w:rsid w:val="00842D55"/>
    <w:rsid w:val="00843D27"/>
    <w:rsid w:val="00846FE5"/>
    <w:rsid w:val="0085786E"/>
    <w:rsid w:val="00870570"/>
    <w:rsid w:val="0087555B"/>
    <w:rsid w:val="00877A88"/>
    <w:rsid w:val="00881DEE"/>
    <w:rsid w:val="00882721"/>
    <w:rsid w:val="008905D2"/>
    <w:rsid w:val="008A1768"/>
    <w:rsid w:val="008A489F"/>
    <w:rsid w:val="008A7625"/>
    <w:rsid w:val="008B0D71"/>
    <w:rsid w:val="008B4AC4"/>
    <w:rsid w:val="008C3A19"/>
    <w:rsid w:val="008C6B6D"/>
    <w:rsid w:val="008D05D1"/>
    <w:rsid w:val="008D1327"/>
    <w:rsid w:val="008D39D1"/>
    <w:rsid w:val="008E1DCA"/>
    <w:rsid w:val="008F0F33"/>
    <w:rsid w:val="008F23AF"/>
    <w:rsid w:val="008F4429"/>
    <w:rsid w:val="008F6301"/>
    <w:rsid w:val="009059FF"/>
    <w:rsid w:val="0092634F"/>
    <w:rsid w:val="009270BA"/>
    <w:rsid w:val="0094021A"/>
    <w:rsid w:val="00953783"/>
    <w:rsid w:val="0096528D"/>
    <w:rsid w:val="00965B3F"/>
    <w:rsid w:val="0097009A"/>
    <w:rsid w:val="009B44AF"/>
    <w:rsid w:val="009C6A0B"/>
    <w:rsid w:val="009C7F19"/>
    <w:rsid w:val="009E2BE4"/>
    <w:rsid w:val="009E6D80"/>
    <w:rsid w:val="009F0C77"/>
    <w:rsid w:val="009F4DD1"/>
    <w:rsid w:val="009F7B81"/>
    <w:rsid w:val="00A02543"/>
    <w:rsid w:val="00A303A7"/>
    <w:rsid w:val="00A41684"/>
    <w:rsid w:val="00A64E80"/>
    <w:rsid w:val="00A66C6B"/>
    <w:rsid w:val="00A7261B"/>
    <w:rsid w:val="00A72BCD"/>
    <w:rsid w:val="00A74015"/>
    <w:rsid w:val="00A741D9"/>
    <w:rsid w:val="00A833AB"/>
    <w:rsid w:val="00A95560"/>
    <w:rsid w:val="00A9741D"/>
    <w:rsid w:val="00AB1254"/>
    <w:rsid w:val="00AB1C8D"/>
    <w:rsid w:val="00AB2CC0"/>
    <w:rsid w:val="00AC34A2"/>
    <w:rsid w:val="00AC74F4"/>
    <w:rsid w:val="00AC7CEB"/>
    <w:rsid w:val="00AD1C9A"/>
    <w:rsid w:val="00AD4B17"/>
    <w:rsid w:val="00AF0102"/>
    <w:rsid w:val="00AF1A81"/>
    <w:rsid w:val="00AF69EE"/>
    <w:rsid w:val="00AF6BEA"/>
    <w:rsid w:val="00B00C4F"/>
    <w:rsid w:val="00B128F5"/>
    <w:rsid w:val="00B31DA6"/>
    <w:rsid w:val="00B32A9C"/>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415"/>
    <w:rsid w:val="00C02C1B"/>
    <w:rsid w:val="00C0345E"/>
    <w:rsid w:val="00C21775"/>
    <w:rsid w:val="00C21ABE"/>
    <w:rsid w:val="00C31C95"/>
    <w:rsid w:val="00C3483A"/>
    <w:rsid w:val="00C368D5"/>
    <w:rsid w:val="00C41EB9"/>
    <w:rsid w:val="00C433D3"/>
    <w:rsid w:val="00C57E5D"/>
    <w:rsid w:val="00C664FC"/>
    <w:rsid w:val="00C7322B"/>
    <w:rsid w:val="00C73AFC"/>
    <w:rsid w:val="00C74E9D"/>
    <w:rsid w:val="00C826DD"/>
    <w:rsid w:val="00C82C91"/>
    <w:rsid w:val="00C82FD3"/>
    <w:rsid w:val="00C92819"/>
    <w:rsid w:val="00C93C2C"/>
    <w:rsid w:val="00CA3BCF"/>
    <w:rsid w:val="00CC6B7B"/>
    <w:rsid w:val="00CD2089"/>
    <w:rsid w:val="00CE1EEF"/>
    <w:rsid w:val="00CE4EE6"/>
    <w:rsid w:val="00CF44FA"/>
    <w:rsid w:val="00D1567E"/>
    <w:rsid w:val="00D20B48"/>
    <w:rsid w:val="00D31310"/>
    <w:rsid w:val="00D37AF8"/>
    <w:rsid w:val="00D55053"/>
    <w:rsid w:val="00D66B80"/>
    <w:rsid w:val="00D73A67"/>
    <w:rsid w:val="00D8028D"/>
    <w:rsid w:val="00D92455"/>
    <w:rsid w:val="00D970A9"/>
    <w:rsid w:val="00DB1F5E"/>
    <w:rsid w:val="00DC47B1"/>
    <w:rsid w:val="00DF07FB"/>
    <w:rsid w:val="00DF3604"/>
    <w:rsid w:val="00DF3845"/>
    <w:rsid w:val="00E071A0"/>
    <w:rsid w:val="00E211EE"/>
    <w:rsid w:val="00E32D96"/>
    <w:rsid w:val="00E41911"/>
    <w:rsid w:val="00E44B57"/>
    <w:rsid w:val="00E54E6B"/>
    <w:rsid w:val="00E5703E"/>
    <w:rsid w:val="00E658FD"/>
    <w:rsid w:val="00E87A95"/>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84AA3"/>
    <w:rsid w:val="00F91CB4"/>
    <w:rsid w:val="00F935A0"/>
    <w:rsid w:val="00FA0B1D"/>
    <w:rsid w:val="00FA1D76"/>
    <w:rsid w:val="00FB0D0D"/>
    <w:rsid w:val="00FB1D4E"/>
    <w:rsid w:val="00FB43B4"/>
    <w:rsid w:val="00FB6B0B"/>
    <w:rsid w:val="00FB6FC2"/>
    <w:rsid w:val="00FC39D8"/>
    <w:rsid w:val="00FC5F2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9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32A9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9C"/>
    <w:rPr>
      <w:rFonts w:eastAsia="Times New Roman" w:cs="Times New Roman"/>
      <w:b/>
      <w:sz w:val="30"/>
      <w:szCs w:val="20"/>
    </w:rPr>
  </w:style>
  <w:style w:type="paragraph" w:styleId="Header">
    <w:name w:val="header"/>
    <w:basedOn w:val="Normal"/>
    <w:link w:val="HeaderChar"/>
    <w:uiPriority w:val="99"/>
    <w:unhideWhenUsed/>
    <w:rsid w:val="00B32A9C"/>
    <w:pPr>
      <w:tabs>
        <w:tab w:val="center" w:pos="4680"/>
        <w:tab w:val="right" w:pos="9360"/>
      </w:tabs>
    </w:pPr>
  </w:style>
  <w:style w:type="character" w:customStyle="1" w:styleId="HeaderChar">
    <w:name w:val="Header Char"/>
    <w:basedOn w:val="DefaultParagraphFont"/>
    <w:link w:val="Header"/>
    <w:uiPriority w:val="99"/>
    <w:rsid w:val="00B32A9C"/>
    <w:rPr>
      <w:rFonts w:eastAsia="Times New Roman" w:cs="Times New Roman"/>
      <w:szCs w:val="20"/>
    </w:rPr>
  </w:style>
  <w:style w:type="paragraph" w:styleId="Footer">
    <w:name w:val="footer"/>
    <w:basedOn w:val="Normal"/>
    <w:link w:val="FooterChar"/>
    <w:uiPriority w:val="99"/>
    <w:unhideWhenUsed/>
    <w:rsid w:val="00B32A9C"/>
    <w:pPr>
      <w:tabs>
        <w:tab w:val="center" w:pos="4680"/>
        <w:tab w:val="right" w:pos="9360"/>
      </w:tabs>
    </w:pPr>
  </w:style>
  <w:style w:type="character" w:customStyle="1" w:styleId="FooterChar">
    <w:name w:val="Footer Char"/>
    <w:basedOn w:val="DefaultParagraphFont"/>
    <w:link w:val="Footer"/>
    <w:uiPriority w:val="99"/>
    <w:rsid w:val="00B32A9C"/>
    <w:rPr>
      <w:rFonts w:eastAsia="Times New Roman" w:cs="Times New Roman"/>
      <w:szCs w:val="20"/>
    </w:rPr>
  </w:style>
  <w:style w:type="character" w:styleId="PageNumber">
    <w:name w:val="page number"/>
    <w:basedOn w:val="DefaultParagraphFont"/>
    <w:uiPriority w:val="99"/>
    <w:semiHidden/>
    <w:unhideWhenUsed/>
    <w:rsid w:val="00B32A9C"/>
  </w:style>
  <w:style w:type="character" w:styleId="LineNumber">
    <w:name w:val="line number"/>
    <w:basedOn w:val="DefaultParagraphFont"/>
    <w:uiPriority w:val="99"/>
    <w:semiHidden/>
    <w:unhideWhenUsed/>
    <w:rsid w:val="00B32A9C"/>
  </w:style>
  <w:style w:type="paragraph" w:customStyle="1" w:styleId="BillDots">
    <w:name w:val="Bill Dots"/>
    <w:basedOn w:val="Normal"/>
    <w:qFormat/>
    <w:rsid w:val="00B32A9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32A9C"/>
    <w:pPr>
      <w:tabs>
        <w:tab w:val="right" w:pos="5904"/>
      </w:tabs>
    </w:pPr>
  </w:style>
  <w:style w:type="paragraph" w:styleId="BalloonText">
    <w:name w:val="Balloon Text"/>
    <w:basedOn w:val="Normal"/>
    <w:link w:val="BalloonTextChar"/>
    <w:uiPriority w:val="99"/>
    <w:semiHidden/>
    <w:unhideWhenUsed/>
    <w:rsid w:val="00B32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A9C"/>
    <w:rPr>
      <w:rFonts w:ascii="Segoe UI" w:eastAsia="Times New Roman" w:hAnsi="Segoe UI" w:cs="Segoe UI"/>
      <w:sz w:val="18"/>
      <w:szCs w:val="18"/>
    </w:rPr>
  </w:style>
  <w:style w:type="paragraph" w:styleId="ListParagraph">
    <w:name w:val="List Paragraph"/>
    <w:basedOn w:val="Normal"/>
    <w:uiPriority w:val="34"/>
    <w:qFormat/>
    <w:rsid w:val="00B32A9C"/>
    <w:pPr>
      <w:ind w:left="720"/>
      <w:contextualSpacing/>
    </w:pPr>
  </w:style>
  <w:style w:type="paragraph" w:customStyle="1" w:styleId="scbillheader">
    <w:name w:val="sc_bill_header"/>
    <w:qFormat/>
    <w:rsid w:val="00B32A9C"/>
    <w:pPr>
      <w:widowControl w:val="0"/>
      <w:suppressAutoHyphens/>
      <w:spacing w:after="0" w:line="240" w:lineRule="auto"/>
      <w:jc w:val="center"/>
    </w:pPr>
    <w:rPr>
      <w:b/>
      <w:caps/>
      <w:sz w:val="30"/>
    </w:rPr>
  </w:style>
  <w:style w:type="paragraph" w:customStyle="1" w:styleId="schouseresolutionbythis">
    <w:name w:val="sc_house_resolution_by_this"/>
    <w:qFormat/>
    <w:rsid w:val="00B32A9C"/>
    <w:pPr>
      <w:widowControl w:val="0"/>
      <w:suppressAutoHyphens/>
      <w:spacing w:after="0" w:line="240" w:lineRule="auto"/>
      <w:jc w:val="both"/>
    </w:pPr>
  </w:style>
  <w:style w:type="paragraph" w:customStyle="1" w:styleId="schouseresolutionclippageattorney">
    <w:name w:val="sc_house_resolution_clip_page_attorney"/>
    <w:qFormat/>
    <w:rsid w:val="00B32A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2A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2A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2A9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2A9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2A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2A9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2A9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32A9C"/>
    <w:pPr>
      <w:widowControl w:val="0"/>
      <w:suppressAutoHyphens/>
      <w:spacing w:after="0" w:line="240" w:lineRule="auto"/>
      <w:jc w:val="both"/>
    </w:pPr>
    <w:rPr>
      <w:caps/>
    </w:rPr>
  </w:style>
  <w:style w:type="paragraph" w:customStyle="1" w:styleId="schouseresolutionemptyline">
    <w:name w:val="sc_house_resolution_empty_line"/>
    <w:qFormat/>
    <w:rsid w:val="00B32A9C"/>
    <w:pPr>
      <w:widowControl w:val="0"/>
      <w:suppressAutoHyphens/>
      <w:spacing w:after="0" w:line="240" w:lineRule="auto"/>
      <w:jc w:val="both"/>
    </w:pPr>
  </w:style>
  <w:style w:type="paragraph" w:customStyle="1" w:styleId="schouseresolutionfurtherresolved">
    <w:name w:val="sc_house_resolution_further_resolved"/>
    <w:qFormat/>
    <w:rsid w:val="00B32A9C"/>
    <w:pPr>
      <w:widowControl w:val="0"/>
      <w:suppressAutoHyphens/>
      <w:spacing w:after="0" w:line="240" w:lineRule="auto"/>
      <w:jc w:val="both"/>
    </w:pPr>
  </w:style>
  <w:style w:type="paragraph" w:customStyle="1" w:styleId="schouseresolutionheader">
    <w:name w:val="sc_house_resolution_header"/>
    <w:qFormat/>
    <w:rsid w:val="00B32A9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2A9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2A9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32A9C"/>
    <w:pPr>
      <w:widowControl w:val="0"/>
      <w:suppressLineNumbers/>
      <w:suppressAutoHyphens/>
      <w:jc w:val="left"/>
    </w:pPr>
    <w:rPr>
      <w:b/>
    </w:rPr>
  </w:style>
  <w:style w:type="paragraph" w:customStyle="1" w:styleId="schouseresolutionjackettitle">
    <w:name w:val="sc_house_resolution_jacket_title"/>
    <w:qFormat/>
    <w:rsid w:val="00B32A9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2A9C"/>
    <w:pPr>
      <w:widowControl w:val="0"/>
      <w:suppressAutoHyphens/>
      <w:spacing w:after="0" w:line="360" w:lineRule="auto"/>
      <w:jc w:val="both"/>
    </w:pPr>
  </w:style>
  <w:style w:type="paragraph" w:customStyle="1" w:styleId="scresolutionwhereas">
    <w:name w:val="sc_resolution_whereas"/>
    <w:qFormat/>
    <w:rsid w:val="00B32A9C"/>
    <w:pPr>
      <w:widowControl w:val="0"/>
      <w:suppressAutoHyphens/>
      <w:spacing w:after="0" w:line="360" w:lineRule="auto"/>
      <w:jc w:val="both"/>
    </w:pPr>
  </w:style>
  <w:style w:type="paragraph" w:customStyle="1" w:styleId="schouseresolutionxx">
    <w:name w:val="sc_house_resolution_xx"/>
    <w:qFormat/>
    <w:rsid w:val="00B32A9C"/>
    <w:pPr>
      <w:widowControl w:val="0"/>
      <w:suppressAutoHyphens/>
      <w:spacing w:after="0" w:line="240" w:lineRule="auto"/>
      <w:jc w:val="center"/>
    </w:pPr>
  </w:style>
  <w:style w:type="paragraph" w:customStyle="1" w:styleId="BillDots0">
    <w:name w:val="BillDots"/>
    <w:basedOn w:val="Normal"/>
    <w:autoRedefine/>
    <w:qFormat/>
    <w:rsid w:val="00B32A9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32A9C"/>
    <w:rPr>
      <w:color w:val="0000FF" w:themeColor="hyperlink"/>
      <w:u w:val="single"/>
    </w:rPr>
  </w:style>
  <w:style w:type="paragraph" w:customStyle="1" w:styleId="Numbers">
    <w:name w:val="Numbers"/>
    <w:basedOn w:val="BillDots0"/>
    <w:qFormat/>
    <w:rsid w:val="00B32A9C"/>
    <w:pPr>
      <w:tabs>
        <w:tab w:val="right" w:pos="5904"/>
      </w:tabs>
    </w:pPr>
  </w:style>
  <w:style w:type="character" w:customStyle="1" w:styleId="scclippagepath">
    <w:name w:val="sc_clip_page_path"/>
    <w:uiPriority w:val="1"/>
    <w:qFormat/>
    <w:rsid w:val="00B32A9C"/>
    <w:rPr>
      <w:rFonts w:ascii="Times New Roman" w:hAnsi="Times New Roman"/>
      <w:caps/>
      <w:smallCaps w:val="0"/>
      <w:sz w:val="22"/>
    </w:rPr>
  </w:style>
  <w:style w:type="paragraph" w:customStyle="1" w:styleId="scconresoattyda">
    <w:name w:val="sc_con_reso_atty_da"/>
    <w:qFormat/>
    <w:rsid w:val="00B32A9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2A9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2A9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2A9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2A9C"/>
    <w:pPr>
      <w:widowControl w:val="0"/>
      <w:suppressAutoHyphens/>
      <w:spacing w:after="0" w:line="240" w:lineRule="auto"/>
      <w:jc w:val="both"/>
    </w:pPr>
  </w:style>
  <w:style w:type="paragraph" w:customStyle="1" w:styleId="scjrregattydadocno">
    <w:name w:val="sc_jrreg_atty_da_docno"/>
    <w:basedOn w:val="Normal"/>
    <w:qFormat/>
    <w:rsid w:val="00B32A9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2A9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2A9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2A9C"/>
    <w:rPr>
      <w:rFonts w:ascii="Times New Roman" w:hAnsi="Times New Roman"/>
      <w:b/>
      <w:caps/>
      <w:smallCaps w:val="0"/>
      <w:sz w:val="24"/>
    </w:rPr>
  </w:style>
  <w:style w:type="paragraph" w:customStyle="1" w:styleId="scjrregfooter">
    <w:name w:val="sc_jrreg_footer"/>
    <w:qFormat/>
    <w:rsid w:val="00B32A9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32A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2A9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2A9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3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32A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2A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32A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2A9C"/>
    <w:pPr>
      <w:widowControl w:val="0"/>
      <w:suppressAutoHyphens/>
      <w:spacing w:after="0" w:line="360" w:lineRule="auto"/>
      <w:jc w:val="both"/>
    </w:pPr>
  </w:style>
  <w:style w:type="paragraph" w:customStyle="1" w:styleId="scresolutionbody">
    <w:name w:val="sc_resolution_body"/>
    <w:qFormat/>
    <w:rsid w:val="00B32A9C"/>
    <w:pPr>
      <w:widowControl w:val="0"/>
      <w:suppressAutoHyphens/>
      <w:spacing w:after="0" w:line="360" w:lineRule="auto"/>
      <w:jc w:val="both"/>
    </w:pPr>
  </w:style>
  <w:style w:type="paragraph" w:customStyle="1" w:styleId="scresolutionclippagebottom">
    <w:name w:val="sc_resolution_clip_page_bottom"/>
    <w:qFormat/>
    <w:rsid w:val="00B32A9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2A9C"/>
    <w:pPr>
      <w:widowControl w:val="0"/>
      <w:suppressAutoHyphens/>
      <w:spacing w:after="0" w:line="240" w:lineRule="auto"/>
      <w:jc w:val="both"/>
    </w:pPr>
  </w:style>
  <w:style w:type="paragraph" w:customStyle="1" w:styleId="scresolutionfooter">
    <w:name w:val="sc_resolution_footer"/>
    <w:link w:val="scresolutionfooterChar"/>
    <w:qFormat/>
    <w:rsid w:val="00B32A9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32A9C"/>
    <w:rPr>
      <w:rFonts w:eastAsia="Times New Roman" w:cs="Times New Roman"/>
      <w:szCs w:val="20"/>
    </w:rPr>
  </w:style>
  <w:style w:type="paragraph" w:customStyle="1" w:styleId="scresolutionheader">
    <w:name w:val="sc_resolution_header"/>
    <w:qFormat/>
    <w:rsid w:val="00B32A9C"/>
    <w:pPr>
      <w:widowControl w:val="0"/>
      <w:suppressAutoHyphens/>
      <w:spacing w:after="0" w:line="240" w:lineRule="auto"/>
      <w:jc w:val="center"/>
    </w:pPr>
    <w:rPr>
      <w:b/>
      <w:caps/>
      <w:sz w:val="30"/>
    </w:rPr>
  </w:style>
  <w:style w:type="paragraph" w:customStyle="1" w:styleId="scresolutiontitle">
    <w:name w:val="sc_resolution_title"/>
    <w:qFormat/>
    <w:rsid w:val="00B32A9C"/>
    <w:pPr>
      <w:widowControl w:val="0"/>
      <w:suppressAutoHyphens/>
      <w:spacing w:after="0" w:line="240" w:lineRule="auto"/>
      <w:jc w:val="both"/>
    </w:pPr>
    <w:rPr>
      <w:caps/>
    </w:rPr>
  </w:style>
  <w:style w:type="paragraph" w:customStyle="1" w:styleId="scresolutionxx">
    <w:name w:val="sc_resolution_xx"/>
    <w:qFormat/>
    <w:rsid w:val="00B32A9C"/>
    <w:pPr>
      <w:widowControl w:val="0"/>
      <w:suppressAutoHyphens/>
      <w:spacing w:after="0" w:line="240" w:lineRule="auto"/>
      <w:jc w:val="center"/>
    </w:pPr>
  </w:style>
  <w:style w:type="character" w:customStyle="1" w:styleId="scSECTIONS">
    <w:name w:val="sc_SECTIONS"/>
    <w:uiPriority w:val="1"/>
    <w:qFormat/>
    <w:rsid w:val="00B32A9C"/>
    <w:rPr>
      <w:rFonts w:ascii="Times New Roman" w:hAnsi="Times New Roman"/>
      <w:b w:val="0"/>
      <w:i w:val="0"/>
      <w:caps/>
      <w:smallCaps w:val="0"/>
      <w:color w:val="auto"/>
      <w:sz w:val="22"/>
    </w:rPr>
  </w:style>
  <w:style w:type="character" w:customStyle="1" w:styleId="scsenateclippagepath">
    <w:name w:val="sc_senate_clip_page_path"/>
    <w:uiPriority w:val="1"/>
    <w:qFormat/>
    <w:rsid w:val="00B32A9C"/>
    <w:rPr>
      <w:rFonts w:ascii="Times New Roman" w:hAnsi="Times New Roman"/>
      <w:caps/>
      <w:smallCaps w:val="0"/>
      <w:sz w:val="22"/>
    </w:rPr>
  </w:style>
  <w:style w:type="paragraph" w:customStyle="1" w:styleId="scsenateresolutionbody">
    <w:name w:val="sc_senate_resolution_body"/>
    <w:qFormat/>
    <w:rsid w:val="00B32A9C"/>
    <w:pPr>
      <w:widowControl w:val="0"/>
      <w:suppressAutoHyphens/>
      <w:spacing w:after="0" w:line="360" w:lineRule="auto"/>
      <w:jc w:val="both"/>
    </w:pPr>
  </w:style>
  <w:style w:type="paragraph" w:customStyle="1" w:styleId="scsenateresolutionclippagebottom">
    <w:name w:val="sc_senate_resolution_clip_page_bottom"/>
    <w:qFormat/>
    <w:rsid w:val="00B32A9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2A9C"/>
    <w:pPr>
      <w:widowControl w:val="0"/>
      <w:suppressLineNumbers/>
      <w:suppressAutoHyphens/>
    </w:pPr>
  </w:style>
  <w:style w:type="paragraph" w:customStyle="1" w:styleId="scsenateresolutionclippagerepdocumentname">
    <w:name w:val="sc_senate_resolution_clip_page_rep_document_name"/>
    <w:qFormat/>
    <w:rsid w:val="00B32A9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32A9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32A9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32A9C"/>
    <w:rPr>
      <w:color w:val="808080"/>
    </w:rPr>
  </w:style>
  <w:style w:type="paragraph" w:customStyle="1" w:styleId="sctablecodifiedsection">
    <w:name w:val="sc_table_codified_section"/>
    <w:qFormat/>
    <w:rsid w:val="00B32A9C"/>
    <w:pPr>
      <w:widowControl w:val="0"/>
      <w:suppressAutoHyphens/>
      <w:spacing w:after="0" w:line="360" w:lineRule="auto"/>
    </w:pPr>
  </w:style>
  <w:style w:type="paragraph" w:customStyle="1" w:styleId="sctableln">
    <w:name w:val="sc_table_ln"/>
    <w:qFormat/>
    <w:rsid w:val="00B32A9C"/>
    <w:pPr>
      <w:widowControl w:val="0"/>
      <w:suppressAutoHyphens/>
      <w:spacing w:after="0" w:line="360" w:lineRule="auto"/>
      <w:jc w:val="right"/>
    </w:pPr>
  </w:style>
  <w:style w:type="paragraph" w:customStyle="1" w:styleId="sctablenoncodifiedsection">
    <w:name w:val="sc_table_non_codified_section"/>
    <w:qFormat/>
    <w:rsid w:val="00B32A9C"/>
    <w:pPr>
      <w:widowControl w:val="0"/>
      <w:suppressAutoHyphens/>
      <w:spacing w:after="0" w:line="360" w:lineRule="auto"/>
    </w:pPr>
  </w:style>
  <w:style w:type="paragraph" w:customStyle="1" w:styleId="scresolutionmembers">
    <w:name w:val="sc_resolution_members"/>
    <w:qFormat/>
    <w:rsid w:val="00B32A9C"/>
    <w:pPr>
      <w:widowControl w:val="0"/>
      <w:suppressAutoHyphens/>
      <w:spacing w:after="0" w:line="360" w:lineRule="auto"/>
      <w:jc w:val="both"/>
    </w:pPr>
  </w:style>
  <w:style w:type="paragraph" w:customStyle="1" w:styleId="scdraftheader">
    <w:name w:val="sc_draft_header"/>
    <w:qFormat/>
    <w:rsid w:val="00B32A9C"/>
    <w:pPr>
      <w:widowControl w:val="0"/>
      <w:suppressAutoHyphens/>
      <w:spacing w:after="0" w:line="240" w:lineRule="auto"/>
    </w:pPr>
  </w:style>
  <w:style w:type="paragraph" w:customStyle="1" w:styleId="scemptyline">
    <w:name w:val="sc_empty_line"/>
    <w:qFormat/>
    <w:rsid w:val="00B32A9C"/>
    <w:pPr>
      <w:widowControl w:val="0"/>
      <w:suppressAutoHyphens/>
      <w:spacing w:after="0" w:line="360" w:lineRule="auto"/>
      <w:jc w:val="both"/>
    </w:pPr>
  </w:style>
  <w:style w:type="paragraph" w:customStyle="1" w:styleId="scemptylineheader">
    <w:name w:val="sc_emptyline_header"/>
    <w:qFormat/>
    <w:rsid w:val="00B32A9C"/>
    <w:pPr>
      <w:widowControl w:val="0"/>
      <w:suppressAutoHyphens/>
      <w:spacing w:after="0" w:line="240" w:lineRule="auto"/>
      <w:jc w:val="both"/>
    </w:pPr>
  </w:style>
  <w:style w:type="character" w:customStyle="1" w:styleId="scinsert">
    <w:name w:val="sc_insert"/>
    <w:uiPriority w:val="1"/>
    <w:qFormat/>
    <w:rsid w:val="00B32A9C"/>
    <w:rPr>
      <w:caps w:val="0"/>
      <w:smallCaps w:val="0"/>
      <w:strike w:val="0"/>
      <w:dstrike w:val="0"/>
      <w:vanish w:val="0"/>
      <w:u w:val="single"/>
      <w:vertAlign w:val="baseline"/>
    </w:rPr>
  </w:style>
  <w:style w:type="character" w:customStyle="1" w:styleId="scinsertblue">
    <w:name w:val="sc_insert_blue"/>
    <w:uiPriority w:val="1"/>
    <w:qFormat/>
    <w:rsid w:val="00B32A9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2A9C"/>
    <w:rPr>
      <w:caps w:val="0"/>
      <w:smallCaps w:val="0"/>
      <w:strike w:val="0"/>
      <w:dstrike w:val="0"/>
      <w:vanish w:val="0"/>
      <w:color w:val="0070C0"/>
      <w:u w:val="none"/>
      <w:vertAlign w:val="baseline"/>
    </w:rPr>
  </w:style>
  <w:style w:type="character" w:customStyle="1" w:styleId="scinsertred">
    <w:name w:val="sc_insert_red"/>
    <w:uiPriority w:val="1"/>
    <w:qFormat/>
    <w:rsid w:val="00B32A9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2A9C"/>
    <w:rPr>
      <w:caps w:val="0"/>
      <w:smallCaps w:val="0"/>
      <w:strike w:val="0"/>
      <w:dstrike w:val="0"/>
      <w:vanish w:val="0"/>
      <w:color w:val="FF0000"/>
      <w:u w:val="none"/>
      <w:vertAlign w:val="baseline"/>
    </w:rPr>
  </w:style>
  <w:style w:type="character" w:customStyle="1" w:styleId="scstrike">
    <w:name w:val="sc_strike"/>
    <w:uiPriority w:val="1"/>
    <w:qFormat/>
    <w:rsid w:val="00B32A9C"/>
    <w:rPr>
      <w:strike/>
      <w:dstrike w:val="0"/>
    </w:rPr>
  </w:style>
  <w:style w:type="character" w:customStyle="1" w:styleId="scstrikeblue">
    <w:name w:val="sc_strike_blue"/>
    <w:uiPriority w:val="1"/>
    <w:qFormat/>
    <w:rsid w:val="00B32A9C"/>
    <w:rPr>
      <w:strike/>
      <w:dstrike w:val="0"/>
      <w:color w:val="0070C0"/>
    </w:rPr>
  </w:style>
  <w:style w:type="character" w:customStyle="1" w:styleId="scstrikered">
    <w:name w:val="sc_strike_red"/>
    <w:uiPriority w:val="1"/>
    <w:qFormat/>
    <w:rsid w:val="00B32A9C"/>
    <w:rPr>
      <w:strike/>
      <w:dstrike w:val="0"/>
      <w:color w:val="FF0000"/>
    </w:rPr>
  </w:style>
  <w:style w:type="character" w:customStyle="1" w:styleId="scstrikebluenoncodified">
    <w:name w:val="sc_strike_blue_non_codified"/>
    <w:uiPriority w:val="1"/>
    <w:qFormat/>
    <w:rsid w:val="00B32A9C"/>
    <w:rPr>
      <w:strike/>
      <w:dstrike w:val="0"/>
      <w:color w:val="0070C0"/>
      <w:lang w:val="en-US"/>
    </w:rPr>
  </w:style>
  <w:style w:type="character" w:customStyle="1" w:styleId="scstrikerednoncodified">
    <w:name w:val="sc_strike_red_non_codified"/>
    <w:uiPriority w:val="1"/>
    <w:qFormat/>
    <w:rsid w:val="00B32A9C"/>
    <w:rPr>
      <w:strike/>
      <w:dstrike w:val="0"/>
      <w:color w:val="FF0000"/>
    </w:rPr>
  </w:style>
  <w:style w:type="paragraph" w:customStyle="1" w:styleId="scnowthereforebold">
    <w:name w:val="sc_now_therefore_bold"/>
    <w:uiPriority w:val="1"/>
    <w:qFormat/>
    <w:rsid w:val="00B32A9C"/>
    <w:pPr>
      <w:widowControl w:val="0"/>
      <w:suppressAutoHyphens/>
      <w:spacing w:after="0" w:line="480" w:lineRule="auto"/>
    </w:pPr>
    <w:rPr>
      <w:rFonts w:eastAsia="Calibri" w:cs="Times New Roman"/>
    </w:rPr>
  </w:style>
  <w:style w:type="paragraph" w:customStyle="1" w:styleId="scbillsiglines">
    <w:name w:val="sc_bill_sig_lines"/>
    <w:qFormat/>
    <w:rsid w:val="00B32A9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32A9C"/>
  </w:style>
  <w:style w:type="paragraph" w:customStyle="1" w:styleId="scbillendxx">
    <w:name w:val="sc_bill_end_xx"/>
    <w:qFormat/>
    <w:rsid w:val="00B32A9C"/>
    <w:pPr>
      <w:widowControl w:val="0"/>
      <w:suppressAutoHyphens/>
      <w:spacing w:after="0" w:line="240" w:lineRule="auto"/>
      <w:jc w:val="center"/>
    </w:pPr>
  </w:style>
  <w:style w:type="character" w:customStyle="1" w:styleId="scbillheader1">
    <w:name w:val="sc_bill_header1"/>
    <w:uiPriority w:val="1"/>
    <w:qFormat/>
    <w:rsid w:val="00B32A9C"/>
  </w:style>
  <w:style w:type="character" w:customStyle="1" w:styleId="scresolutionbody1">
    <w:name w:val="sc_resolution_body1"/>
    <w:uiPriority w:val="1"/>
    <w:qFormat/>
    <w:rsid w:val="00B32A9C"/>
  </w:style>
  <w:style w:type="character" w:styleId="Strong">
    <w:name w:val="Strong"/>
    <w:basedOn w:val="DefaultParagraphFont"/>
    <w:uiPriority w:val="22"/>
    <w:qFormat/>
    <w:rsid w:val="00B32A9C"/>
    <w:rPr>
      <w:b/>
      <w:bCs/>
    </w:rPr>
  </w:style>
  <w:style w:type="character" w:customStyle="1" w:styleId="scamendhouse">
    <w:name w:val="sc_amend_house"/>
    <w:uiPriority w:val="1"/>
    <w:qFormat/>
    <w:rsid w:val="00B32A9C"/>
    <w:rPr>
      <w:bdr w:val="none" w:sz="0" w:space="0" w:color="auto"/>
      <w:shd w:val="clear" w:color="auto" w:fill="FDE9D9" w:themeFill="accent6" w:themeFillTint="33"/>
    </w:rPr>
  </w:style>
  <w:style w:type="character" w:customStyle="1" w:styleId="scamendsenate">
    <w:name w:val="sc_amend_senate"/>
    <w:uiPriority w:val="1"/>
    <w:qFormat/>
    <w:rsid w:val="00B32A9C"/>
    <w:rPr>
      <w:bdr w:val="none" w:sz="0" w:space="0" w:color="auto"/>
      <w:shd w:val="clear" w:color="auto" w:fill="E5DFEC" w:themeFill="accent4" w:themeFillTint="33"/>
    </w:rPr>
  </w:style>
  <w:style w:type="paragraph" w:styleId="Revision">
    <w:name w:val="Revision"/>
    <w:hidden/>
    <w:uiPriority w:val="99"/>
    <w:semiHidden/>
    <w:rsid w:val="00B32A9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32A9C"/>
    <w:pPr>
      <w:spacing w:after="0" w:line="240" w:lineRule="auto"/>
    </w:pPr>
    <w:rPr>
      <w:i/>
    </w:rPr>
  </w:style>
  <w:style w:type="paragraph" w:customStyle="1" w:styleId="sccoversheetsenate">
    <w:name w:val="sc_coversheet_senate"/>
    <w:qFormat/>
    <w:rsid w:val="00B32A9C"/>
    <w:pPr>
      <w:spacing w:after="0" w:line="240" w:lineRule="auto"/>
    </w:pPr>
    <w:rPr>
      <w:b/>
    </w:rPr>
  </w:style>
  <w:style w:type="character" w:styleId="FollowedHyperlink">
    <w:name w:val="FollowedHyperlink"/>
    <w:basedOn w:val="DefaultParagraphFont"/>
    <w:uiPriority w:val="99"/>
    <w:semiHidden/>
    <w:unhideWhenUsed/>
    <w:rsid w:val="00FA1D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7&amp;session=126&amp;summary=B" TargetMode="External" Id="R7dac7949c8634308" /><Relationship Type="http://schemas.openxmlformats.org/officeDocument/2006/relationships/hyperlink" Target="https://www.scstatehouse.gov/sess126_2025-2026/prever/1117_20260414.docx" TargetMode="External" Id="Rbabe48e243674990" /><Relationship Type="http://schemas.openxmlformats.org/officeDocument/2006/relationships/hyperlink" Target="h:\sj\20260414.docx" TargetMode="External" Id="Rbc512f84a3f642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6A47"/>
    <w:rsid w:val="00174066"/>
    <w:rsid w:val="00191C90"/>
    <w:rsid w:val="00212BEF"/>
    <w:rsid w:val="002A3D45"/>
    <w:rsid w:val="00362988"/>
    <w:rsid w:val="00460640"/>
    <w:rsid w:val="004D1BF3"/>
    <w:rsid w:val="004F01AD"/>
    <w:rsid w:val="00573513"/>
    <w:rsid w:val="00696F23"/>
    <w:rsid w:val="0072205F"/>
    <w:rsid w:val="00804B1A"/>
    <w:rsid w:val="008228BC"/>
    <w:rsid w:val="00877A88"/>
    <w:rsid w:val="00A22407"/>
    <w:rsid w:val="00AA6F82"/>
    <w:rsid w:val="00AF6BEA"/>
    <w:rsid w:val="00BE097C"/>
    <w:rsid w:val="00D20B4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21ee8c6c-5033-4ffe-807d-55ead248aa40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f2b2490c-ec02-4b4e-9f55-7f8e92cd77ae</T_BILL_REQUEST_REQUEST>
  <T_BILL_R_ORIGINALDRAFT>1932b5ad-d597-47a5-8010-1c9af810bdd4</T_BILL_R_ORIGINALDRAFT>
  <T_BILL_SPONSOR_SPONSOR>cf793dbb-d3c2-4d58-8219-a13a939f3d81</T_BILL_SPONSOR_SPONSOR>
  <T_BILL_T_BILLNAME>[1117]</T_BILL_T_BILLNAME>
  <T_BILL_T_BILLNUMBER>1117</T_BILL_T_BILLNUMBER>
  <T_BILL_T_BILLTITLE>To Commend Taiwan for its relations with the United States and the State of South Carolina.</T_BILL_T_BILLTITLE>
  <T_BILL_T_CHAMBER>senate</T_BILL_T_CHAMBER>
  <T_BILL_T_FILENAME> </T_BILL_T_FILENAME>
  <T_BILL_T_LEGTYPE>resolution</T_BILL_T_LEGTYPE>
  <T_BILL_T_RATNUMBERSTRING>SNone</T_BILL_T_RATNUMBERSTRING>
  <T_BILL_T_SUBJECT>Taiwan</T_BILL_T_SUBJECT>
  <T_BILL_UR_DRAFTER>kenmoffitt@scsenate.gov</T_BILL_UR_DRAFTER>
  <T_BILL_UR_DRAFTINGASSISTANT>annabishop@scsenate.gov</T_BILL_UR_DRAFTINGASSISTANT>
  <T_BILL_UR_RESOLUTIONWRITER>annabishop@scsenate.gov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3170</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2026-04-14T15:29:00Z</dcterms:created>
  <dcterms:modified xsi:type="dcterms:W3CDTF">2026-04-14T15:29:00Z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