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SR-0635KM26.docx</w:t>
      </w:r>
    </w:p>
    <w:p>
      <w:pPr>
        <w:widowControl w:val="false"/>
        <w:spacing w:after="0"/>
        <w:jc w:val="left"/>
      </w:pPr>
    </w:p>
    <w:p>
      <w:pPr>
        <w:widowControl w:val="false"/>
        <w:spacing w:after="0"/>
        <w:jc w:val="left"/>
      </w:pPr>
      <w:r>
        <w:rPr>
          <w:rFonts w:ascii="Times New Roman"/>
          <w:sz w:val="22"/>
        </w:rPr>
        <w:t xml:space="preserve">Introduced in the Senate on April 14,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Headquarters Relocation and Growth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4/14/2026</w:t>
      </w:r>
      <w:r>
        <w:tab/>
        <w:t>Senate</w:t>
      </w:r>
      <w:r>
        <w:tab/>
        <w:t xml:space="preserve">Introduced and read first time</w:t>
      </w:r>
      <w:r>
        <w:t xml:space="preserve"> (</w:t>
      </w:r>
      <w:hyperlink w:history="true" r:id="R0377d5e978fc438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4/14/2026</w:t>
      </w:r>
      <w:r>
        <w:tab/>
        <w:t>Senate</w:t>
      </w:r>
      <w:r>
        <w:tab/>
        <w:t xml:space="preserve">Referred to Committee on</w:t>
      </w:r>
      <w:r>
        <w:rPr>
          <w:b/>
        </w:rPr>
        <w:t xml:space="preserve"> Labor, Commerce and Industry</w:t>
      </w:r>
      <w:r>
        <w:t xml:space="preserve"> (</w:t>
      </w:r>
      <w:hyperlink w:history="true" r:id="Rdfa86d33e09a4c70">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fce42d60e845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b63b2a6f8a441b">
        <w:r>
          <w:rPr>
            <w:rStyle w:val="Hyperlink"/>
            <w:u w:val="single"/>
          </w:rPr>
          <w:t>04/14/2026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B8AB4CA" w14:textId="77777777">
      <w:pPr>
        <w:pStyle w:val="scemptylineheader"/>
      </w:pPr>
      <w:bookmarkStart w:name="open_doc_here" w:id="0"/>
      <w:bookmarkEnd w:id="0"/>
    </w:p>
    <w:p w:rsidRPr="00BB0725" w:rsidR="00A73EFA" w:rsidP="00BB0725" w:rsidRDefault="00A73EFA" w14:paraId="73469221" w14:textId="77777777">
      <w:pPr>
        <w:pStyle w:val="scemptylineheader"/>
      </w:pPr>
    </w:p>
    <w:p w:rsidRPr="00BB0725" w:rsidR="00A73EFA" w:rsidP="00BB0725" w:rsidRDefault="00A73EFA" w14:paraId="7560F9A4" w14:textId="77777777">
      <w:pPr>
        <w:pStyle w:val="scemptylineheader"/>
      </w:pPr>
    </w:p>
    <w:p w:rsidRPr="00DF3B44" w:rsidR="00A73EFA" w:rsidP="00B7592C" w:rsidRDefault="00A73EFA" w14:paraId="2455F9F2" w14:textId="77777777">
      <w:pPr>
        <w:pStyle w:val="scemptylineheader"/>
      </w:pPr>
    </w:p>
    <w:p w:rsidRPr="00DF3B44" w:rsidR="00A73EFA" w:rsidP="00B7592C" w:rsidRDefault="00A73EFA" w14:paraId="11628C03" w14:textId="77777777">
      <w:pPr>
        <w:pStyle w:val="scemptylineheader"/>
      </w:pPr>
    </w:p>
    <w:p w:rsidRPr="00DF3B44" w:rsidR="00A73EFA" w:rsidP="00B7592C" w:rsidRDefault="00A73EFA" w14:paraId="0CA2136E" w14:textId="77777777">
      <w:pPr>
        <w:pStyle w:val="scemptylineheader"/>
      </w:pPr>
    </w:p>
    <w:p w:rsidRPr="00DF3B44" w:rsidR="002C3463" w:rsidP="00037F04" w:rsidRDefault="002C3463" w14:paraId="40D00940" w14:textId="77777777">
      <w:pPr>
        <w:pStyle w:val="scemptylineheader"/>
      </w:pPr>
    </w:p>
    <w:p w:rsidRPr="00DF3B44" w:rsidR="008E61A1" w:rsidP="00446987" w:rsidRDefault="008E61A1" w14:paraId="07FFAF20" w14:textId="77777777">
      <w:pPr>
        <w:pStyle w:val="scemptylineheader"/>
      </w:pPr>
    </w:p>
    <w:p w:rsidRPr="00DF3B44" w:rsidR="002C3463" w:rsidP="00EB120E" w:rsidRDefault="002C3463" w14:paraId="76EE0E0D" w14:textId="77777777">
      <w:pPr>
        <w:pStyle w:val="scbillheader"/>
      </w:pPr>
      <w:r w:rsidRPr="00DF3B44">
        <w:t>A bill</w:t>
      </w:r>
    </w:p>
    <w:p w:rsidRPr="00DF3B44" w:rsidR="002C3463" w:rsidP="001164F9" w:rsidRDefault="002C3463" w14:paraId="259E081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23821" w14:paraId="3AA99F31" w14:textId="3302DA5F">
          <w:pPr>
            <w:pStyle w:val="scbilltitle"/>
          </w:pPr>
          <w:r>
            <w:t>TO AMEND THE SOUTH CAROLINA CODE OF LAWS BY ADDING SECTION 13‑1‑1790 SO AS TO CREATE THE “SOUTH CAROLINA HEADQUARTERS RELOCATION AND GROWTH FUND” TO PROVIDE GRANTS TO QUALIFYING BUSINESSES THAT ESTABLISH OR EXPAND CERTAIN HEADQUARTERS IN THIS STATE.</w:t>
          </w:r>
        </w:p>
      </w:sdtContent>
    </w:sdt>
    <w:bookmarkStart w:name="at_02e72c0a0" w:displacedByCustomXml="prev" w:id="1"/>
    <w:bookmarkEnd w:id="1"/>
    <w:p w:rsidRPr="00DF3B44" w:rsidR="006C18F0" w:rsidP="006C18F0" w:rsidRDefault="006C18F0" w14:paraId="184CFB29" w14:textId="77777777">
      <w:pPr>
        <w:pStyle w:val="scbillwhereasclause"/>
      </w:pPr>
    </w:p>
    <w:p w:rsidRPr="0094541D" w:rsidR="007E06BB" w:rsidP="0094541D" w:rsidRDefault="002C3463" w14:paraId="5C4C1DFF" w14:textId="77777777">
      <w:pPr>
        <w:pStyle w:val="scenactingwords"/>
      </w:pPr>
      <w:bookmarkStart w:name="ew_8913fbb0e" w:id="2"/>
      <w:r w:rsidRPr="0094541D">
        <w:t>B</w:t>
      </w:r>
      <w:bookmarkEnd w:id="2"/>
      <w:r w:rsidRPr="0094541D">
        <w:t>e it enacted by the General Assembly of the State of South Carolina:</w:t>
      </w:r>
    </w:p>
    <w:p w:rsidRPr="00DF3B44" w:rsidR="007E06BB" w:rsidP="00787433" w:rsidRDefault="007E06BB" w14:paraId="6F27B220" w14:textId="77777777">
      <w:pPr>
        <w:pStyle w:val="scemptyline"/>
      </w:pPr>
    </w:p>
    <w:p w:rsidR="003D28F4" w:rsidRDefault="003D28F4" w14:paraId="60E96471" w14:textId="77777777">
      <w:pPr>
        <w:pStyle w:val="scdirectionallanguage"/>
      </w:pPr>
      <w:bookmarkStart w:name="bs_num_1_bc9a96f36" w:id="3"/>
      <w:r>
        <w:t>S</w:t>
      </w:r>
      <w:bookmarkEnd w:id="3"/>
      <w:r>
        <w:t>ECTION 1.</w:t>
      </w:r>
      <w:r>
        <w:tab/>
      </w:r>
      <w:bookmarkStart w:name="dl_245fe08bd" w:id="4"/>
      <w:r>
        <w:t>A</w:t>
      </w:r>
      <w:bookmarkEnd w:id="4"/>
      <w:r>
        <w:t>rticle 11, Chapter 1, Title 13 of the S.C. Code is amended by adding:</w:t>
      </w:r>
    </w:p>
    <w:p w:rsidR="003D28F4" w:rsidRDefault="003D28F4" w14:paraId="74BF35C3" w14:textId="77777777">
      <w:pPr>
        <w:pStyle w:val="scnewcodesection"/>
      </w:pPr>
    </w:p>
    <w:p w:rsidR="00BD397C" w:rsidP="00BD397C" w:rsidRDefault="003D28F4" w14:paraId="26828480" w14:textId="53C22D34">
      <w:pPr>
        <w:pStyle w:val="scnewcodesection"/>
      </w:pPr>
      <w:r>
        <w:tab/>
      </w:r>
      <w:bookmarkStart w:name="ns_T13C1N1790_870650c6b" w:id="5"/>
      <w:r>
        <w:t>S</w:t>
      </w:r>
      <w:bookmarkEnd w:id="5"/>
      <w:r>
        <w:t>ection 13‑1‑1790.</w:t>
      </w:r>
      <w:r>
        <w:tab/>
      </w:r>
      <w:bookmarkStart w:name="ss_T13C1N1790SA_lv1_a31c08eda" w:id="6"/>
      <w:r w:rsidR="00BD397C">
        <w:t>(</w:t>
      </w:r>
      <w:bookmarkEnd w:id="6"/>
      <w:r w:rsidR="00BD397C">
        <w:t>A) There is created the "South Carolina Headquarters Relocation and Growth Fund." This fund is separate and distinct from the general fund of the State and all other funds, consisting of monies appropriated to the Coordinating Council for Economic Development to provide grants to qualified businesses. Earnings on this fund must be credited to it and any balance in this fund at the end of a fiscal year carries forward in the fund in the succeeding fiscal year. The funds and assets of the South Carolina Headquarters Relocation and Growth Fund are not funds of the State but are instead held in trust. The monies placed into and accumulated in the fund constitute the trust corpus, to be used only for the purposes outlined in this section. The fund must receive and hold all monies allocated for it as well as all earnings until disbursed as provided in this section. Monies deposited in the South Carolina Headquarters Relocation and Growth Fund may not revert to the general fund or be appropriated by the General Assembly for any other purpose. If the South Carolina Headquarters Relocation and Growth Fund program ceases for any reason, then the trustee shall deposit all remaining amounts in the trust fund to a specific account separate from the general fund designated by the General Assembly. The fund also may receive donations and grants from public and private sources.</w:t>
      </w:r>
    </w:p>
    <w:p w:rsidR="00BD397C" w:rsidP="00BD397C" w:rsidRDefault="00BD397C" w14:paraId="5D1881A2" w14:textId="6668C8FE">
      <w:pPr>
        <w:pStyle w:val="scnewcodesection"/>
      </w:pPr>
      <w:r>
        <w:tab/>
      </w:r>
      <w:bookmarkStart w:name="ss_T13C1N1790SB_lv1_6af8937e1" w:id="7"/>
      <w:r>
        <w:t>(</w:t>
      </w:r>
      <w:bookmarkEnd w:id="7"/>
      <w:r>
        <w:t>B)</w:t>
      </w:r>
      <w:bookmarkStart w:name="ss_T13C1N1790S1_lv2_4e1659fbd" w:id="8"/>
      <w:r>
        <w:t>(</w:t>
      </w:r>
      <w:bookmarkEnd w:id="8"/>
      <w:r>
        <w:t>1) The fund must be administered by the Coordinating Council for Economic Development in coordination with the Department of Commerce. Revenues credited to this fund must be used only by the coordinating council to provide grants to a qualified business that establishes or expands a corporate headquarters, a regional or divisional headquarters, or a shared service or administrative center supporting multistate or global operations.</w:t>
      </w:r>
    </w:p>
    <w:p w:rsidR="00BD397C" w:rsidP="00BD397C" w:rsidRDefault="00BD397C" w14:paraId="6C08DC80" w14:textId="250956C0">
      <w:pPr>
        <w:pStyle w:val="scnewcodesection"/>
      </w:pPr>
      <w:r>
        <w:tab/>
      </w:r>
      <w:r>
        <w:tab/>
      </w:r>
      <w:bookmarkStart w:name="ss_T13C1N1790S2_lv2_d64156aea" w:id="9"/>
      <w:r>
        <w:t>(</w:t>
      </w:r>
      <w:bookmarkEnd w:id="9"/>
      <w:r>
        <w:t>2) To qualify to receive a grant from the fund, a project must:</w:t>
      </w:r>
    </w:p>
    <w:p w:rsidR="00BD397C" w:rsidP="00BD397C" w:rsidRDefault="00BD397C" w14:paraId="4F06B38A" w14:textId="77777777">
      <w:pPr>
        <w:pStyle w:val="scnewcodesection"/>
      </w:pPr>
      <w:r>
        <w:tab/>
      </w:r>
      <w:r>
        <w:tab/>
      </w:r>
      <w:r>
        <w:tab/>
      </w:r>
      <w:bookmarkStart w:name="ss_T13C1N1790Sa_lv3_ba580f6a8" w:id="10"/>
      <w:r>
        <w:t>(</w:t>
      </w:r>
      <w:bookmarkEnd w:id="10"/>
      <w:r>
        <w:t>a) create a minimum of fifty new full‑time jobs within five years of project initiation;</w:t>
      </w:r>
    </w:p>
    <w:p w:rsidR="00BD397C" w:rsidP="00BD397C" w:rsidRDefault="00BD397C" w14:paraId="66547709" w14:textId="77777777">
      <w:pPr>
        <w:pStyle w:val="scnewcodesection"/>
      </w:pPr>
      <w:r>
        <w:lastRenderedPageBreak/>
        <w:tab/>
      </w:r>
      <w:r>
        <w:tab/>
      </w:r>
      <w:r>
        <w:tab/>
      </w:r>
      <w:bookmarkStart w:name="ss_T13C1N1790Sb_lv3_c90a8d0cb" w:id="11"/>
      <w:r>
        <w:t>(</w:t>
      </w:r>
      <w:bookmarkEnd w:id="11"/>
      <w:r>
        <w:t>b) pay an average wage equal to or greater than two hundred percent of the average annual wage for the county in which the project is located;</w:t>
      </w:r>
    </w:p>
    <w:p w:rsidR="00BD397C" w:rsidP="00BD397C" w:rsidRDefault="00BD397C" w14:paraId="02B8EF9D" w14:textId="5AD02827">
      <w:pPr>
        <w:pStyle w:val="scnewcodesection"/>
      </w:pPr>
      <w:r>
        <w:tab/>
      </w:r>
      <w:r>
        <w:tab/>
      </w:r>
      <w:r>
        <w:tab/>
      </w:r>
      <w:bookmarkStart w:name="ss_T13C1N1790Sc_lv3_dfae357d6" w:id="12"/>
      <w:r>
        <w:t>(</w:t>
      </w:r>
      <w:bookmarkEnd w:id="12"/>
      <w:r>
        <w:t>c) commit a minimum capital investment of ten million dollars in real property, leasehold improvements, equipment, or relocation‑related expenditures; and</w:t>
      </w:r>
    </w:p>
    <w:p w:rsidR="00BD397C" w:rsidP="00BD397C" w:rsidRDefault="00BD397C" w14:paraId="54B74A53" w14:textId="75599425">
      <w:pPr>
        <w:pStyle w:val="scnewcodesection"/>
      </w:pPr>
      <w:r>
        <w:tab/>
      </w:r>
      <w:r>
        <w:tab/>
      </w:r>
      <w:r>
        <w:tab/>
      </w:r>
      <w:bookmarkStart w:name="ss_T13C1N1790Sd_lv3_ae8406f4d" w:id="13"/>
      <w:r>
        <w:t>(</w:t>
      </w:r>
      <w:bookmarkEnd w:id="13"/>
      <w:r>
        <w:t>d) enter into a performance agreement with the coordinating council specifying job creation milestones, wage requirements, and clawback provisions.</w:t>
      </w:r>
    </w:p>
    <w:p w:rsidR="00BD397C" w:rsidP="00BD397C" w:rsidRDefault="00BD397C" w14:paraId="3FA0A67C" w14:textId="716A764A">
      <w:pPr>
        <w:pStyle w:val="scnewcodesection"/>
      </w:pPr>
      <w:r>
        <w:tab/>
      </w:r>
      <w:r>
        <w:tab/>
      </w:r>
      <w:bookmarkStart w:name="ss_T13C1N1790S3_lv2_65b98f39e" w:id="14"/>
      <w:r>
        <w:t>(</w:t>
      </w:r>
      <w:bookmarkEnd w:id="14"/>
      <w:r>
        <w:t>3) Grants awarded from the fund may be used for:</w:t>
      </w:r>
    </w:p>
    <w:p w:rsidR="00BD397C" w:rsidP="00BD397C" w:rsidRDefault="00BD397C" w14:paraId="0AE5D366" w14:textId="45B0E49C">
      <w:pPr>
        <w:pStyle w:val="scnewcodesection"/>
      </w:pPr>
      <w:r>
        <w:tab/>
      </w:r>
      <w:r>
        <w:tab/>
      </w:r>
      <w:r>
        <w:tab/>
      </w:r>
      <w:bookmarkStart w:name="ss_T13C1N1790Sa_lv3_634e7cb38" w:id="15"/>
      <w:r>
        <w:t>(</w:t>
      </w:r>
      <w:bookmarkEnd w:id="15"/>
      <w:r>
        <w:t>a) employee relocation and recruitment expenses;</w:t>
      </w:r>
    </w:p>
    <w:p w:rsidR="00BD397C" w:rsidP="00BD397C" w:rsidRDefault="00BD397C" w14:paraId="4271FB26" w14:textId="2577E77C">
      <w:pPr>
        <w:pStyle w:val="scnewcodesection"/>
      </w:pPr>
      <w:r>
        <w:tab/>
      </w:r>
      <w:r>
        <w:tab/>
      </w:r>
      <w:r>
        <w:tab/>
      </w:r>
      <w:bookmarkStart w:name="ss_T13C1N1790Sb_lv3_999cc605c" w:id="16"/>
      <w:r>
        <w:t>(</w:t>
      </w:r>
      <w:bookmarkEnd w:id="16"/>
      <w:r>
        <w:t>b) office construction, buildout, or tenant improvements;</w:t>
      </w:r>
    </w:p>
    <w:p w:rsidR="00BD397C" w:rsidP="00BD397C" w:rsidRDefault="00BD397C" w14:paraId="4948527E" w14:textId="578E98F5">
      <w:pPr>
        <w:pStyle w:val="scnewcodesection"/>
      </w:pPr>
      <w:r>
        <w:tab/>
      </w:r>
      <w:r>
        <w:tab/>
      </w:r>
      <w:r>
        <w:tab/>
      </w:r>
      <w:bookmarkStart w:name="ss_T13C1N1790Sc_lv3_b9d8d7a36" w:id="17"/>
      <w:r>
        <w:t>(</w:t>
      </w:r>
      <w:bookmarkEnd w:id="17"/>
      <w:r>
        <w:t>c) information technology, communications, or security infrastructure;</w:t>
      </w:r>
    </w:p>
    <w:p w:rsidR="00BD397C" w:rsidP="00BD397C" w:rsidRDefault="00BD397C" w14:paraId="464FBA43" w14:textId="75DCF372">
      <w:pPr>
        <w:pStyle w:val="scnewcodesection"/>
      </w:pPr>
      <w:r>
        <w:tab/>
      </w:r>
      <w:r>
        <w:tab/>
      </w:r>
      <w:r>
        <w:tab/>
      </w:r>
      <w:bookmarkStart w:name="ss_T13C1N1790Sd_lv3_d948b0b0e" w:id="18"/>
      <w:r>
        <w:t>(</w:t>
      </w:r>
      <w:bookmarkEnd w:id="18"/>
      <w:r>
        <w:t>d) customized workforce training programs including, but not limited to, supplemental ReadySC activities;</w:t>
      </w:r>
    </w:p>
    <w:p w:rsidR="00BD397C" w:rsidP="00BD397C" w:rsidRDefault="00BD397C" w14:paraId="2DAC2575" w14:textId="74647F75">
      <w:pPr>
        <w:pStyle w:val="scnewcodesection"/>
      </w:pPr>
      <w:r>
        <w:tab/>
      </w:r>
      <w:r>
        <w:tab/>
      </w:r>
      <w:r>
        <w:tab/>
      </w:r>
      <w:bookmarkStart w:name="ss_T13C1N1790Se_lv3_93796a8c2" w:id="19"/>
      <w:r>
        <w:t>(</w:t>
      </w:r>
      <w:bookmarkEnd w:id="19"/>
      <w:r>
        <w:t>e) public infrastructure improvements directly supporting the project site, such as roads, utilities, and broadband; and</w:t>
      </w:r>
    </w:p>
    <w:p w:rsidR="00BD397C" w:rsidP="00BD397C" w:rsidRDefault="00BD397C" w14:paraId="0166DF7B" w14:textId="53D9CF1E">
      <w:pPr>
        <w:pStyle w:val="scnewcodesection"/>
      </w:pPr>
      <w:r>
        <w:tab/>
      </w:r>
      <w:r>
        <w:tab/>
      </w:r>
      <w:r>
        <w:tab/>
      </w:r>
      <w:bookmarkStart w:name="ss_T13C1N1790Sf_lv3_6c04ae95d" w:id="20"/>
      <w:r>
        <w:t>(</w:t>
      </w:r>
      <w:bookmarkEnd w:id="20"/>
      <w:r>
        <w:t>f) other purposes determined by the coordinating council to be directly related to the establishment or expansion of a qualifying headquarters facility.</w:t>
      </w:r>
    </w:p>
    <w:p w:rsidR="00BD397C" w:rsidP="00BD397C" w:rsidRDefault="00BD397C" w14:paraId="7F2A4658" w14:textId="48AFBD33">
      <w:pPr>
        <w:pStyle w:val="scnewcodesection"/>
      </w:pPr>
      <w:r>
        <w:tab/>
      </w:r>
      <w:bookmarkStart w:name="ss_T13C1N1790SC_lv1_8ce86e01b" w:id="21"/>
      <w:r>
        <w:t>(</w:t>
      </w:r>
      <w:bookmarkEnd w:id="21"/>
      <w:r>
        <w:t>C)</w:t>
      </w:r>
      <w:bookmarkStart w:name="ss_T13C1N1790S1_lv2_caa85e857" w:id="22"/>
      <w:r>
        <w:t>(</w:t>
      </w:r>
      <w:bookmarkEnd w:id="22"/>
      <w:r>
        <w:t>1) Each grant recipient shall execute a performance agreement with the coordinating council prior to disbursement of funds setting forth:</w:t>
      </w:r>
    </w:p>
    <w:p w:rsidR="00BD397C" w:rsidP="00BD397C" w:rsidRDefault="00BD397C" w14:paraId="1DBE395C" w14:textId="0961DADF">
      <w:pPr>
        <w:pStyle w:val="scnewcodesection"/>
      </w:pPr>
      <w:r>
        <w:tab/>
      </w:r>
      <w:r>
        <w:tab/>
      </w:r>
      <w:r>
        <w:tab/>
      </w:r>
      <w:bookmarkStart w:name="ss_T13C1N1790Sa_lv3_f92fcad6b" w:id="23"/>
      <w:r>
        <w:t>(</w:t>
      </w:r>
      <w:bookmarkEnd w:id="23"/>
      <w:r>
        <w:t>a) job creation targets and schedules;</w:t>
      </w:r>
    </w:p>
    <w:p w:rsidR="00BD397C" w:rsidP="00BD397C" w:rsidRDefault="00BD397C" w14:paraId="33E83341" w14:textId="2D41952C">
      <w:pPr>
        <w:pStyle w:val="scnewcodesection"/>
      </w:pPr>
      <w:r>
        <w:tab/>
      </w:r>
      <w:r>
        <w:tab/>
      </w:r>
      <w:r>
        <w:tab/>
      </w:r>
      <w:bookmarkStart w:name="ss_T13C1N1790Sb_lv3_40161277f" w:id="24"/>
      <w:r>
        <w:t>(</w:t>
      </w:r>
      <w:bookmarkEnd w:id="24"/>
      <w:r>
        <w:t>b) minimum wage levels;</w:t>
      </w:r>
    </w:p>
    <w:p w:rsidR="00BD397C" w:rsidP="00BD397C" w:rsidRDefault="00BD397C" w14:paraId="05EE19C3" w14:textId="49016EAC">
      <w:pPr>
        <w:pStyle w:val="scnewcodesection"/>
      </w:pPr>
      <w:r>
        <w:tab/>
      </w:r>
      <w:r>
        <w:tab/>
      </w:r>
      <w:r>
        <w:tab/>
      </w:r>
      <w:bookmarkStart w:name="ss_T13C1N1790Sc_lv3_6631d1225" w:id="25"/>
      <w:r>
        <w:t>(</w:t>
      </w:r>
      <w:bookmarkEnd w:id="25"/>
      <w:r>
        <w:t>c) investment commitments; and</w:t>
      </w:r>
    </w:p>
    <w:p w:rsidR="00BD397C" w:rsidP="00BD397C" w:rsidRDefault="00BD397C" w14:paraId="4704F1A7" w14:textId="254331AC">
      <w:pPr>
        <w:pStyle w:val="scnewcodesection"/>
      </w:pPr>
      <w:r>
        <w:tab/>
      </w:r>
      <w:r>
        <w:tab/>
      </w:r>
      <w:r>
        <w:tab/>
      </w:r>
      <w:bookmarkStart w:name="ss_T13C1N1790Sd_lv3_31236201e" w:id="26"/>
      <w:r>
        <w:t>(</w:t>
      </w:r>
      <w:bookmarkEnd w:id="26"/>
      <w:r>
        <w:t>d) reporting obligations.</w:t>
      </w:r>
    </w:p>
    <w:p w:rsidR="00BD397C" w:rsidP="00BD397C" w:rsidRDefault="00BD397C" w14:paraId="501618B5" w14:textId="2EC81C37">
      <w:pPr>
        <w:pStyle w:val="scnewcodesection"/>
      </w:pPr>
      <w:r>
        <w:tab/>
      </w:r>
      <w:r>
        <w:tab/>
      </w:r>
      <w:bookmarkStart w:name="ss_T13C1N1790S2_lv2_0e96ddde9" w:id="27"/>
      <w:r>
        <w:t>(</w:t>
      </w:r>
      <w:bookmarkEnd w:id="27"/>
      <w:r>
        <w:t>2) All grants must include clawback provisions requiring proportional repayment of funds if the company fails to meet agreed‑upon performance metrics within the specified time period.</w:t>
      </w:r>
    </w:p>
    <w:p w:rsidR="00BD397C" w:rsidP="00BD397C" w:rsidRDefault="00BD397C" w14:paraId="00DDE3D3" w14:textId="6D7D1E62">
      <w:pPr>
        <w:pStyle w:val="scnewcodesection"/>
      </w:pPr>
      <w:r>
        <w:tab/>
      </w:r>
      <w:bookmarkStart w:name="ss_T13C1N1790SD_lv1_00485f7ff" w:id="28"/>
      <w:r>
        <w:t>(</w:t>
      </w:r>
      <w:bookmarkEnd w:id="28"/>
      <w:r>
        <w:t>D)</w:t>
      </w:r>
      <w:bookmarkStart w:name="ss_T13C1N1790S1_lv2_b9a7ef365" w:id="29"/>
      <w:r>
        <w:t>(</w:t>
      </w:r>
      <w:bookmarkEnd w:id="29"/>
      <w:r>
        <w:t>1) Nothing in this section precludes a qualifying business from applying for or receiving benefits under existing programs including, but not limited to, the Job Development Credit, Job Tax Credit, Fee‑in‑Lieu of Tax (FILOT) agreements, or infrastructure grants administered by the coordinating council.</w:t>
      </w:r>
    </w:p>
    <w:p w:rsidR="003D28F4" w:rsidP="00BD397C" w:rsidRDefault="00BD397C" w14:paraId="667E7D90" w14:textId="7C13A0DB">
      <w:pPr>
        <w:pStyle w:val="scnewcodesection"/>
      </w:pPr>
      <w:r>
        <w:tab/>
      </w:r>
      <w:r>
        <w:tab/>
      </w:r>
      <w:bookmarkStart w:name="ss_T13C1N1790S2_lv2_2fb7bc5a9" w:id="30"/>
      <w:r>
        <w:t>(</w:t>
      </w:r>
      <w:bookmarkEnd w:id="30"/>
      <w:r>
        <w:t>2) Awards from the fund may be combined with other incentives, provided that the total package meets the coordinating council's cost‑benefit and return‑on‑investment criteria.</w:t>
      </w:r>
    </w:p>
    <w:p w:rsidR="003D28F4" w:rsidRDefault="003D28F4" w14:paraId="1DA3E3BE" w14:textId="77777777">
      <w:pPr>
        <w:pStyle w:val="scemptyline"/>
      </w:pPr>
    </w:p>
    <w:p w:rsidRPr="00DF3B44" w:rsidR="007A10F1" w:rsidP="007A10F1" w:rsidRDefault="00E27805" w14:paraId="3364AF1D" w14:textId="10D0FC5E">
      <w:pPr>
        <w:pStyle w:val="scnoncodifiedsection"/>
      </w:pPr>
      <w:bookmarkStart w:name="bs_num_2_lastsection" w:id="31"/>
      <w:bookmarkStart w:name="eff_date_section" w:id="32"/>
      <w:r w:rsidRPr="00DF3B44">
        <w:t>S</w:t>
      </w:r>
      <w:bookmarkEnd w:id="31"/>
      <w:r w:rsidRPr="00DF3B44">
        <w:t>ECTION 2.</w:t>
      </w:r>
      <w:r w:rsidRPr="00DF3B44" w:rsidR="005D3013">
        <w:tab/>
      </w:r>
      <w:r w:rsidRPr="00DF3B44" w:rsidR="007A10F1">
        <w:t>This act takes effect</w:t>
      </w:r>
      <w:r w:rsidR="00BD397C">
        <w:t xml:space="preserve"> on July 1, 2026</w:t>
      </w:r>
      <w:r w:rsidRPr="00DF3B44" w:rsidR="007A10F1">
        <w:t>.</w:t>
      </w:r>
      <w:bookmarkEnd w:id="32"/>
    </w:p>
    <w:p w:rsidRPr="00DF3B44" w:rsidR="005516F6" w:rsidP="009E4191" w:rsidRDefault="007A10F1" w14:paraId="389EC32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04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4A14" w14:textId="77777777" w:rsidR="003C60AA" w:rsidRDefault="003C60AA" w:rsidP="0010329A">
      <w:pPr>
        <w:spacing w:after="0" w:line="240" w:lineRule="auto"/>
      </w:pPr>
      <w:r>
        <w:separator/>
      </w:r>
    </w:p>
    <w:p w14:paraId="7A51AC57" w14:textId="77777777" w:rsidR="003C60AA" w:rsidRDefault="003C60AA"/>
  </w:endnote>
  <w:endnote w:type="continuationSeparator" w:id="0">
    <w:p w14:paraId="7B18E7AF" w14:textId="77777777" w:rsidR="003C60AA" w:rsidRDefault="003C60AA" w:rsidP="0010329A">
      <w:pPr>
        <w:spacing w:after="0" w:line="240" w:lineRule="auto"/>
      </w:pPr>
      <w:r>
        <w:continuationSeparator/>
      </w:r>
    </w:p>
    <w:p w14:paraId="057D230F" w14:textId="77777777" w:rsidR="003C60AA" w:rsidRDefault="003C60AA"/>
  </w:endnote>
  <w:endnote w:type="continuationNotice" w:id="1">
    <w:p w14:paraId="7462D4A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CBE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A653F41" w14:textId="77777777" w:rsidR="00685035" w:rsidRPr="007B4AF7" w:rsidRDefault="00132A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0AB6">
              <w:rPr>
                <w:noProof/>
              </w:rPr>
              <w:t>SR-0635KM26.docx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4804"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8B064" w14:textId="77777777" w:rsidR="003C60AA" w:rsidRDefault="003C60AA" w:rsidP="0010329A">
      <w:pPr>
        <w:spacing w:after="0" w:line="240" w:lineRule="auto"/>
      </w:pPr>
      <w:r>
        <w:separator/>
      </w:r>
    </w:p>
    <w:p w14:paraId="5083D501" w14:textId="77777777" w:rsidR="003C60AA" w:rsidRDefault="003C60AA"/>
  </w:footnote>
  <w:footnote w:type="continuationSeparator" w:id="0">
    <w:p w14:paraId="5223C9FC" w14:textId="77777777" w:rsidR="003C60AA" w:rsidRDefault="003C60AA" w:rsidP="0010329A">
      <w:pPr>
        <w:spacing w:after="0" w:line="240" w:lineRule="auto"/>
      </w:pPr>
      <w:r>
        <w:continuationSeparator/>
      </w:r>
    </w:p>
    <w:p w14:paraId="4208BAAA" w14:textId="77777777" w:rsidR="003C60AA" w:rsidRDefault="003C60AA"/>
  </w:footnote>
  <w:footnote w:type="continuationNotice" w:id="1">
    <w:p w14:paraId="367A282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0CC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760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7AC3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1075"/>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3109"/>
    <w:rsid w:val="00197366"/>
    <w:rsid w:val="001A136C"/>
    <w:rsid w:val="001A142F"/>
    <w:rsid w:val="001B6DA2"/>
    <w:rsid w:val="001C25EC"/>
    <w:rsid w:val="001D4D0D"/>
    <w:rsid w:val="001F2A41"/>
    <w:rsid w:val="001F313F"/>
    <w:rsid w:val="001F331D"/>
    <w:rsid w:val="001F394C"/>
    <w:rsid w:val="002038AA"/>
    <w:rsid w:val="00204784"/>
    <w:rsid w:val="002114C8"/>
    <w:rsid w:val="0021166F"/>
    <w:rsid w:val="002162DF"/>
    <w:rsid w:val="00224200"/>
    <w:rsid w:val="00230038"/>
    <w:rsid w:val="00233975"/>
    <w:rsid w:val="00236D73"/>
    <w:rsid w:val="00246535"/>
    <w:rsid w:val="00257858"/>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2D87"/>
    <w:rsid w:val="0030425A"/>
    <w:rsid w:val="0032019C"/>
    <w:rsid w:val="003421F1"/>
    <w:rsid w:val="0034279C"/>
    <w:rsid w:val="00350BCE"/>
    <w:rsid w:val="00354F64"/>
    <w:rsid w:val="003559A1"/>
    <w:rsid w:val="003577F7"/>
    <w:rsid w:val="00361563"/>
    <w:rsid w:val="00367E80"/>
    <w:rsid w:val="00371D36"/>
    <w:rsid w:val="00373E17"/>
    <w:rsid w:val="003775E6"/>
    <w:rsid w:val="00381998"/>
    <w:rsid w:val="003A5F1C"/>
    <w:rsid w:val="003C3E2E"/>
    <w:rsid w:val="003C60AA"/>
    <w:rsid w:val="003D28F4"/>
    <w:rsid w:val="003D4A3C"/>
    <w:rsid w:val="003D55B2"/>
    <w:rsid w:val="003E0033"/>
    <w:rsid w:val="003E3F9B"/>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1D82"/>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29A"/>
    <w:rsid w:val="004F172C"/>
    <w:rsid w:val="005002ED"/>
    <w:rsid w:val="00500DBC"/>
    <w:rsid w:val="005102BE"/>
    <w:rsid w:val="00523821"/>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1901"/>
    <w:rsid w:val="006A395F"/>
    <w:rsid w:val="006A5082"/>
    <w:rsid w:val="006A65E2"/>
    <w:rsid w:val="006B37BD"/>
    <w:rsid w:val="006C092D"/>
    <w:rsid w:val="006C099D"/>
    <w:rsid w:val="006C18F0"/>
    <w:rsid w:val="006C7E01"/>
    <w:rsid w:val="006D4E64"/>
    <w:rsid w:val="006D64A5"/>
    <w:rsid w:val="006E0935"/>
    <w:rsid w:val="006E353F"/>
    <w:rsid w:val="006E35AB"/>
    <w:rsid w:val="00711AA9"/>
    <w:rsid w:val="00722155"/>
    <w:rsid w:val="00730A7F"/>
    <w:rsid w:val="00730C87"/>
    <w:rsid w:val="00737F19"/>
    <w:rsid w:val="00782BF8"/>
    <w:rsid w:val="00783C75"/>
    <w:rsid w:val="00784961"/>
    <w:rsid w:val="007849D9"/>
    <w:rsid w:val="00787433"/>
    <w:rsid w:val="00793AA4"/>
    <w:rsid w:val="007A10F1"/>
    <w:rsid w:val="007A3D50"/>
    <w:rsid w:val="007B2D29"/>
    <w:rsid w:val="007B412F"/>
    <w:rsid w:val="007B4AF7"/>
    <w:rsid w:val="007B4DBF"/>
    <w:rsid w:val="007C5458"/>
    <w:rsid w:val="007D2C67"/>
    <w:rsid w:val="007E06BB"/>
    <w:rsid w:val="007F50D1"/>
    <w:rsid w:val="00816D52"/>
    <w:rsid w:val="00831048"/>
    <w:rsid w:val="0083224A"/>
    <w:rsid w:val="00834272"/>
    <w:rsid w:val="008625C1"/>
    <w:rsid w:val="0086346A"/>
    <w:rsid w:val="0087671D"/>
    <w:rsid w:val="008806F9"/>
    <w:rsid w:val="00887957"/>
    <w:rsid w:val="008A57E3"/>
    <w:rsid w:val="008B5BF4"/>
    <w:rsid w:val="008C04AC"/>
    <w:rsid w:val="008C0CEE"/>
    <w:rsid w:val="008C1B18"/>
    <w:rsid w:val="008D46EC"/>
    <w:rsid w:val="008E0E25"/>
    <w:rsid w:val="008E61A1"/>
    <w:rsid w:val="008F1E63"/>
    <w:rsid w:val="00900AB6"/>
    <w:rsid w:val="009031EF"/>
    <w:rsid w:val="00917EA3"/>
    <w:rsid w:val="00917EE0"/>
    <w:rsid w:val="00920AC1"/>
    <w:rsid w:val="00921C89"/>
    <w:rsid w:val="00926966"/>
    <w:rsid w:val="00926D03"/>
    <w:rsid w:val="00934036"/>
    <w:rsid w:val="00934889"/>
    <w:rsid w:val="0094541D"/>
    <w:rsid w:val="009473EA"/>
    <w:rsid w:val="00954E7E"/>
    <w:rsid w:val="009554D9"/>
    <w:rsid w:val="009572F9"/>
    <w:rsid w:val="00960D0F"/>
    <w:rsid w:val="0097441A"/>
    <w:rsid w:val="0098366F"/>
    <w:rsid w:val="00983A03"/>
    <w:rsid w:val="00986063"/>
    <w:rsid w:val="00991F67"/>
    <w:rsid w:val="00992876"/>
    <w:rsid w:val="00992EA0"/>
    <w:rsid w:val="009A0DCE"/>
    <w:rsid w:val="009A22CD"/>
    <w:rsid w:val="009A3E4B"/>
    <w:rsid w:val="009B35FD"/>
    <w:rsid w:val="009B6815"/>
    <w:rsid w:val="009C77E8"/>
    <w:rsid w:val="009D2967"/>
    <w:rsid w:val="009D3C2B"/>
    <w:rsid w:val="009E4191"/>
    <w:rsid w:val="009F2AB1"/>
    <w:rsid w:val="009F4FAF"/>
    <w:rsid w:val="009F68F1"/>
    <w:rsid w:val="009F7214"/>
    <w:rsid w:val="00A04529"/>
    <w:rsid w:val="00A0584B"/>
    <w:rsid w:val="00A17135"/>
    <w:rsid w:val="00A21A6F"/>
    <w:rsid w:val="00A24E56"/>
    <w:rsid w:val="00A26A62"/>
    <w:rsid w:val="00A35A9B"/>
    <w:rsid w:val="00A4070E"/>
    <w:rsid w:val="00A40CA0"/>
    <w:rsid w:val="00A504A7"/>
    <w:rsid w:val="00A53677"/>
    <w:rsid w:val="00A53BF2"/>
    <w:rsid w:val="00A60D68"/>
    <w:rsid w:val="00A61E3A"/>
    <w:rsid w:val="00A73EFA"/>
    <w:rsid w:val="00A77A3B"/>
    <w:rsid w:val="00A861DE"/>
    <w:rsid w:val="00A92F6F"/>
    <w:rsid w:val="00A97523"/>
    <w:rsid w:val="00AA1918"/>
    <w:rsid w:val="00AA7824"/>
    <w:rsid w:val="00AB0FA3"/>
    <w:rsid w:val="00AB73BF"/>
    <w:rsid w:val="00AC335C"/>
    <w:rsid w:val="00AC463E"/>
    <w:rsid w:val="00AD3BE2"/>
    <w:rsid w:val="00AD3E3D"/>
    <w:rsid w:val="00AE1EE4"/>
    <w:rsid w:val="00AE36EC"/>
    <w:rsid w:val="00AE7406"/>
    <w:rsid w:val="00AF1688"/>
    <w:rsid w:val="00AF46E6"/>
    <w:rsid w:val="00AF5139"/>
    <w:rsid w:val="00B05F8D"/>
    <w:rsid w:val="00B06EDA"/>
    <w:rsid w:val="00B1161F"/>
    <w:rsid w:val="00B11661"/>
    <w:rsid w:val="00B32B4D"/>
    <w:rsid w:val="00B4137E"/>
    <w:rsid w:val="00B54DF7"/>
    <w:rsid w:val="00B56223"/>
    <w:rsid w:val="00B56E79"/>
    <w:rsid w:val="00B57AA7"/>
    <w:rsid w:val="00B637AA"/>
    <w:rsid w:val="00B63BE2"/>
    <w:rsid w:val="00B7592C"/>
    <w:rsid w:val="00B809D3"/>
    <w:rsid w:val="00B81B0F"/>
    <w:rsid w:val="00B84B66"/>
    <w:rsid w:val="00B85475"/>
    <w:rsid w:val="00B9090A"/>
    <w:rsid w:val="00B92196"/>
    <w:rsid w:val="00B9228D"/>
    <w:rsid w:val="00B929EC"/>
    <w:rsid w:val="00BA244B"/>
    <w:rsid w:val="00BB0725"/>
    <w:rsid w:val="00BC408A"/>
    <w:rsid w:val="00BC5023"/>
    <w:rsid w:val="00BC556C"/>
    <w:rsid w:val="00BC6A5C"/>
    <w:rsid w:val="00BD397C"/>
    <w:rsid w:val="00BD42DA"/>
    <w:rsid w:val="00BD4684"/>
    <w:rsid w:val="00BE08A7"/>
    <w:rsid w:val="00BE4391"/>
    <w:rsid w:val="00BF3E48"/>
    <w:rsid w:val="00C12E75"/>
    <w:rsid w:val="00C15F1B"/>
    <w:rsid w:val="00C16288"/>
    <w:rsid w:val="00C17D1D"/>
    <w:rsid w:val="00C219CC"/>
    <w:rsid w:val="00C33CD0"/>
    <w:rsid w:val="00C45923"/>
    <w:rsid w:val="00C543E7"/>
    <w:rsid w:val="00C6578C"/>
    <w:rsid w:val="00C70225"/>
    <w:rsid w:val="00C72198"/>
    <w:rsid w:val="00C73C7D"/>
    <w:rsid w:val="00C75005"/>
    <w:rsid w:val="00C970DF"/>
    <w:rsid w:val="00CA7E71"/>
    <w:rsid w:val="00CB2673"/>
    <w:rsid w:val="00CB701D"/>
    <w:rsid w:val="00CC3F0E"/>
    <w:rsid w:val="00CC3F29"/>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6264"/>
    <w:rsid w:val="00D57D57"/>
    <w:rsid w:val="00D62E42"/>
    <w:rsid w:val="00D772FB"/>
    <w:rsid w:val="00DA1AA0"/>
    <w:rsid w:val="00DA512B"/>
    <w:rsid w:val="00DC30C3"/>
    <w:rsid w:val="00DC44A8"/>
    <w:rsid w:val="00DD12B5"/>
    <w:rsid w:val="00DE4BEE"/>
    <w:rsid w:val="00DE5B3D"/>
    <w:rsid w:val="00DE7112"/>
    <w:rsid w:val="00DF19BE"/>
    <w:rsid w:val="00DF3B44"/>
    <w:rsid w:val="00E126E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2818"/>
    <w:rsid w:val="00EB34C8"/>
    <w:rsid w:val="00EB46E2"/>
    <w:rsid w:val="00EC0045"/>
    <w:rsid w:val="00ED452E"/>
    <w:rsid w:val="00ED612B"/>
    <w:rsid w:val="00EE3CDA"/>
    <w:rsid w:val="00EE706C"/>
    <w:rsid w:val="00EF215C"/>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32573"/>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20AC1"/>
    <w:rPr>
      <w:rFonts w:ascii="Times New Roman" w:hAnsi="Times New Roman"/>
      <w:b w:val="0"/>
      <w:i w:val="0"/>
      <w:sz w:val="22"/>
    </w:rPr>
  </w:style>
  <w:style w:type="paragraph" w:styleId="NoSpacing">
    <w:name w:val="No Spacing"/>
    <w:uiPriority w:val="1"/>
    <w:qFormat/>
    <w:rsid w:val="00920AC1"/>
    <w:pPr>
      <w:spacing w:after="0" w:line="240" w:lineRule="auto"/>
    </w:pPr>
  </w:style>
  <w:style w:type="paragraph" w:customStyle="1" w:styleId="scemptylineheader">
    <w:name w:val="sc_emptyline_header"/>
    <w:qFormat/>
    <w:rsid w:val="00920AC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0AC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0AC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0AC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0A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0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0AC1"/>
    <w:rPr>
      <w:color w:val="808080"/>
    </w:rPr>
  </w:style>
  <w:style w:type="paragraph" w:customStyle="1" w:styleId="scdirectionallanguage">
    <w:name w:val="sc_directional_language"/>
    <w:qFormat/>
    <w:rsid w:val="00920A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0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0AC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0AC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0AC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0AC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0A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0AC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0AC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0A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0A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0AC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0AC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0A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0AC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0AC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0AC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0AC1"/>
    <w:rPr>
      <w:rFonts w:ascii="Times New Roman" w:hAnsi="Times New Roman"/>
      <w:color w:val="auto"/>
      <w:sz w:val="22"/>
    </w:rPr>
  </w:style>
  <w:style w:type="paragraph" w:customStyle="1" w:styleId="scclippagebillheader">
    <w:name w:val="sc_clip_page_bill_header"/>
    <w:qFormat/>
    <w:rsid w:val="00920A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0AC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0AC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AC1"/>
    <w:rPr>
      <w:lang w:val="en-US"/>
    </w:rPr>
  </w:style>
  <w:style w:type="paragraph" w:styleId="Footer">
    <w:name w:val="footer"/>
    <w:basedOn w:val="Normal"/>
    <w:link w:val="FooterChar"/>
    <w:uiPriority w:val="99"/>
    <w:unhideWhenUsed/>
    <w:rsid w:val="0092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AC1"/>
    <w:rPr>
      <w:lang w:val="en-US"/>
    </w:rPr>
  </w:style>
  <w:style w:type="paragraph" w:styleId="ListParagraph">
    <w:name w:val="List Paragraph"/>
    <w:basedOn w:val="Normal"/>
    <w:uiPriority w:val="34"/>
    <w:qFormat/>
    <w:rsid w:val="00920AC1"/>
    <w:pPr>
      <w:ind w:left="720"/>
      <w:contextualSpacing/>
    </w:pPr>
  </w:style>
  <w:style w:type="paragraph" w:customStyle="1" w:styleId="scbillfooter">
    <w:name w:val="sc_bill_footer"/>
    <w:qFormat/>
    <w:rsid w:val="00920AC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0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0AC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0AC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0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0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0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0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0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0AC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0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0AC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0A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0AC1"/>
    <w:pPr>
      <w:widowControl w:val="0"/>
      <w:suppressAutoHyphens/>
      <w:spacing w:after="0" w:line="360" w:lineRule="auto"/>
    </w:pPr>
    <w:rPr>
      <w:rFonts w:ascii="Times New Roman" w:hAnsi="Times New Roman"/>
      <w:lang w:val="en-US"/>
    </w:rPr>
  </w:style>
  <w:style w:type="paragraph" w:customStyle="1" w:styleId="sctableln">
    <w:name w:val="sc_table_ln"/>
    <w:qFormat/>
    <w:rsid w:val="00920AC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0AC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0AC1"/>
    <w:rPr>
      <w:strike/>
      <w:dstrike w:val="0"/>
    </w:rPr>
  </w:style>
  <w:style w:type="character" w:customStyle="1" w:styleId="scinsert">
    <w:name w:val="sc_insert"/>
    <w:uiPriority w:val="1"/>
    <w:qFormat/>
    <w:rsid w:val="00920AC1"/>
    <w:rPr>
      <w:caps w:val="0"/>
      <w:smallCaps w:val="0"/>
      <w:strike w:val="0"/>
      <w:dstrike w:val="0"/>
      <w:vanish w:val="0"/>
      <w:u w:val="single"/>
      <w:vertAlign w:val="baseline"/>
    </w:rPr>
  </w:style>
  <w:style w:type="character" w:customStyle="1" w:styleId="scinsertred">
    <w:name w:val="sc_insert_red"/>
    <w:uiPriority w:val="1"/>
    <w:qFormat/>
    <w:rsid w:val="00920AC1"/>
    <w:rPr>
      <w:caps w:val="0"/>
      <w:smallCaps w:val="0"/>
      <w:strike w:val="0"/>
      <w:dstrike w:val="0"/>
      <w:vanish w:val="0"/>
      <w:color w:val="FF0000"/>
      <w:u w:val="single"/>
      <w:vertAlign w:val="baseline"/>
    </w:rPr>
  </w:style>
  <w:style w:type="character" w:customStyle="1" w:styleId="scinsertblue">
    <w:name w:val="sc_insert_blue"/>
    <w:uiPriority w:val="1"/>
    <w:qFormat/>
    <w:rsid w:val="00920AC1"/>
    <w:rPr>
      <w:caps w:val="0"/>
      <w:smallCaps w:val="0"/>
      <w:strike w:val="0"/>
      <w:dstrike w:val="0"/>
      <w:vanish w:val="0"/>
      <w:color w:val="0070C0"/>
      <w:u w:val="single"/>
      <w:vertAlign w:val="baseline"/>
    </w:rPr>
  </w:style>
  <w:style w:type="character" w:customStyle="1" w:styleId="scstrikered">
    <w:name w:val="sc_strike_red"/>
    <w:uiPriority w:val="1"/>
    <w:qFormat/>
    <w:rsid w:val="00920AC1"/>
    <w:rPr>
      <w:strike/>
      <w:dstrike w:val="0"/>
      <w:color w:val="FF0000"/>
    </w:rPr>
  </w:style>
  <w:style w:type="character" w:customStyle="1" w:styleId="scstrikeblue">
    <w:name w:val="sc_strike_blue"/>
    <w:uiPriority w:val="1"/>
    <w:qFormat/>
    <w:rsid w:val="00920AC1"/>
    <w:rPr>
      <w:strike/>
      <w:dstrike w:val="0"/>
      <w:color w:val="0070C0"/>
    </w:rPr>
  </w:style>
  <w:style w:type="character" w:customStyle="1" w:styleId="scinsertbluenounderline">
    <w:name w:val="sc_insert_blue_no_underline"/>
    <w:uiPriority w:val="1"/>
    <w:qFormat/>
    <w:rsid w:val="00920AC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0AC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0AC1"/>
    <w:rPr>
      <w:strike/>
      <w:dstrike w:val="0"/>
      <w:color w:val="0070C0"/>
      <w:lang w:val="en-US"/>
    </w:rPr>
  </w:style>
  <w:style w:type="character" w:customStyle="1" w:styleId="scstrikerednoncodified">
    <w:name w:val="sc_strike_red_non_codified"/>
    <w:uiPriority w:val="1"/>
    <w:qFormat/>
    <w:rsid w:val="00920AC1"/>
    <w:rPr>
      <w:strike/>
      <w:dstrike w:val="0"/>
      <w:color w:val="FF0000"/>
    </w:rPr>
  </w:style>
  <w:style w:type="paragraph" w:customStyle="1" w:styleId="scbillsiglines">
    <w:name w:val="sc_bill_sig_lines"/>
    <w:qFormat/>
    <w:rsid w:val="00920AC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0AC1"/>
    <w:rPr>
      <w:bdr w:val="none" w:sz="0" w:space="0" w:color="auto"/>
      <w:shd w:val="clear" w:color="auto" w:fill="FEC6C6"/>
    </w:rPr>
  </w:style>
  <w:style w:type="character" w:customStyle="1" w:styleId="screstoreblue">
    <w:name w:val="sc_restore_blue"/>
    <w:uiPriority w:val="1"/>
    <w:qFormat/>
    <w:rsid w:val="00920AC1"/>
    <w:rPr>
      <w:color w:val="4472C4" w:themeColor="accent1"/>
      <w:bdr w:val="none" w:sz="0" w:space="0" w:color="auto"/>
      <w:shd w:val="clear" w:color="auto" w:fill="auto"/>
    </w:rPr>
  </w:style>
  <w:style w:type="character" w:customStyle="1" w:styleId="screstorered">
    <w:name w:val="sc_restore_red"/>
    <w:uiPriority w:val="1"/>
    <w:qFormat/>
    <w:rsid w:val="00920AC1"/>
    <w:rPr>
      <w:color w:val="FF0000"/>
      <w:bdr w:val="none" w:sz="0" w:space="0" w:color="auto"/>
      <w:shd w:val="clear" w:color="auto" w:fill="auto"/>
    </w:rPr>
  </w:style>
  <w:style w:type="character" w:customStyle="1" w:styleId="scstrikenewblue">
    <w:name w:val="sc_strike_new_blue"/>
    <w:uiPriority w:val="1"/>
    <w:qFormat/>
    <w:rsid w:val="00920AC1"/>
    <w:rPr>
      <w:strike w:val="0"/>
      <w:dstrike/>
      <w:color w:val="0070C0"/>
      <w:u w:val="none"/>
    </w:rPr>
  </w:style>
  <w:style w:type="character" w:customStyle="1" w:styleId="scstrikenewred">
    <w:name w:val="sc_strike_new_red"/>
    <w:uiPriority w:val="1"/>
    <w:qFormat/>
    <w:rsid w:val="00920AC1"/>
    <w:rPr>
      <w:strike w:val="0"/>
      <w:dstrike/>
      <w:color w:val="FF0000"/>
      <w:u w:val="none"/>
    </w:rPr>
  </w:style>
  <w:style w:type="character" w:customStyle="1" w:styleId="scamendsenate">
    <w:name w:val="sc_amend_senate"/>
    <w:uiPriority w:val="1"/>
    <w:qFormat/>
    <w:rsid w:val="00920AC1"/>
    <w:rPr>
      <w:bdr w:val="none" w:sz="0" w:space="0" w:color="auto"/>
      <w:shd w:val="clear" w:color="auto" w:fill="FFF2CC" w:themeFill="accent4" w:themeFillTint="33"/>
    </w:rPr>
  </w:style>
  <w:style w:type="character" w:customStyle="1" w:styleId="scamendhouse">
    <w:name w:val="sc_amend_house"/>
    <w:uiPriority w:val="1"/>
    <w:qFormat/>
    <w:rsid w:val="00920AC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18&amp;session=126&amp;summary=B" TargetMode="External" Id="R29fce42d60e845b6" /><Relationship Type="http://schemas.openxmlformats.org/officeDocument/2006/relationships/hyperlink" Target="https://www.scstatehouse.gov/sess126_2025-2026/prever/1118_20260414.docx" TargetMode="External" Id="R7eb63b2a6f8a441b" /><Relationship Type="http://schemas.openxmlformats.org/officeDocument/2006/relationships/hyperlink" Target="h:\sj\20260414.docx" TargetMode="External" Id="R0377d5e978fc438f" /><Relationship Type="http://schemas.openxmlformats.org/officeDocument/2006/relationships/hyperlink" Target="h:\sj\20260414.docx" TargetMode="External" Id="Rdfa86d33e09a4c7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50BCE"/>
    <w:rsid w:val="003E4FBC"/>
    <w:rsid w:val="003F4940"/>
    <w:rsid w:val="004E2BB5"/>
    <w:rsid w:val="00580C56"/>
    <w:rsid w:val="006B363F"/>
    <w:rsid w:val="007070D2"/>
    <w:rsid w:val="00730A7F"/>
    <w:rsid w:val="00730C87"/>
    <w:rsid w:val="00776F2C"/>
    <w:rsid w:val="00793AA4"/>
    <w:rsid w:val="008F7723"/>
    <w:rsid w:val="009031EF"/>
    <w:rsid w:val="00912A5F"/>
    <w:rsid w:val="00940EED"/>
    <w:rsid w:val="00985255"/>
    <w:rsid w:val="009C3651"/>
    <w:rsid w:val="00A51DBA"/>
    <w:rsid w:val="00B20DA6"/>
    <w:rsid w:val="00B457AF"/>
    <w:rsid w:val="00BF56C3"/>
    <w:rsid w:val="00C219CC"/>
    <w:rsid w:val="00C33CD0"/>
    <w:rsid w:val="00C818FB"/>
    <w:rsid w:val="00CC0451"/>
    <w:rsid w:val="00CC3F29"/>
    <w:rsid w:val="00D6665C"/>
    <w:rsid w:val="00D900BD"/>
    <w:rsid w:val="00DC30C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DOCUMENT_TYPE>Bill</DOCUMENT_TYPE>
  <FILENAME>&lt;&lt;filename&gt;&gt;</FILENAME>
  <ID>0d0a9864-4fdc-4e91-b3d3-aa63f16c16e3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2026-04-14T00:00:00-04:00</T_BILL_DT_VERSION>
  <T_BILL_D_INTRODATE>2026-04-14</T_BILL_D_INTRODATE>
  <T_BILL_D_SENATEINTRODATE>2026-04-14</T_BILL_D_SENATEINTRODATE>
  <T_BILL_N_INTERNALVERSIONNUMBER>1</T_BILL_N_INTERNALVERSIONNUMBER>
  <T_BILL_N_SESSION>126</T_BILL_N_SESSION>
  <T_BILL_N_VERSIONNUMBER>1</T_BILL_N_VERSIONNUMBER>
  <T_BILL_N_YEAR>2026</T_BILL_N_YEAR>
  <T_BILL_REQUEST_REQUEST>2c0422d5-8c87-41d2-8301-b3a5f24ca242</T_BILL_REQUEST_REQUEST>
  <T_BILL_R_ORIGINALDRAFT>d75eb19e-95f5-4042-8332-3d7638492c0f</T_BILL_R_ORIGINALDRAFT>
  <T_BILL_SPONSOR_SPONSOR>70e670d6-3873-4a05-adc6-143f77de622c</T_BILL_SPONSOR_SPONSOR>
  <T_BILL_T_BILLNAME>[1118]</T_BILL_T_BILLNAME>
  <T_BILL_T_BILLNUMBER>1118</T_BILL_T_BILLNUMBER>
  <T_BILL_T_BILLTITLE>TO AMEND THE SOUTH CAROLINA CODE OF LAWS BY ADDING SECTION 13‑1‑1790 SO AS TO CREATE THE “SOUTH CAROLINA HEADQUARTERS RELOCATION AND GROWTH FUND” TO PROVIDE GRANTS TO QUALIFYING BUSINESSES THAT ESTABLISH OR EXPAND CERTAIN HEADQUARTERS IN THIS STATE.</T_BILL_T_BILLTITLE>
  <T_BILL_T_CHAMBER>senate</T_BILL_T_CHAMBER>
  <T_BILL_T_FILENAME> </T_BILL_T_FILENAME>
  <T_BILL_T_LEGTYPE>bill_statewide</T_BILL_T_LEGTYPE>
  <T_BILL_T_RATNUMBERSTRING>SNone</T_BILL_T_RATNUMBERSTRING>
  <T_BILL_T_SECTIONS>[{"SectionUUID":"60a79d40-805e-466a-b105-aa26a1d20fe1","SectionName":"code_section","SectionNumber":1,"SectionType":"code_section","CodeSections":[{"CodeSectionBookmarkName":"ns_T13C1N1790_870650c6b","IsConstitutionSection":false,"Identity":"13-1-1790","IsNew":true,"SubSections":[{"Level":1,"Identity":"T13C1N1790SA","SubSectionBookmarkName":"ss_T13C1N1790SA_lv1_a31c08eda","IsNewSubSection":false,"SubSectionReplacement":""},{"Level":1,"Identity":"T13C1N1790SB","SubSectionBookmarkName":"ss_T13C1N1790SB_lv1_6af8937e1","IsNewSubSection":false,"SubSectionReplacement":""},{"Level":2,"Identity":"T13C1N1790S1","SubSectionBookmarkName":"ss_T13C1N1790S1_lv2_4e1659fbd","IsNewSubSection":false,"SubSectionReplacement":""},{"Level":2,"Identity":"T13C1N1790S2","SubSectionBookmarkName":"ss_T13C1N1790S2_lv2_d64156aea","IsNewSubSection":false,"SubSectionReplacement":""},{"Level":3,"Identity":"T13C1N1790Sa","SubSectionBookmarkName":"ss_T13C1N1790Sa_lv3_ba580f6a8","IsNewSubSection":false,"SubSectionReplacement":""},{"Level":3,"Identity":"T13C1N1790Sb","SubSectionBookmarkName":"ss_T13C1N1790Sb_lv3_c90a8d0cb","IsNewSubSection":false,"SubSectionReplacement":""},{"Level":3,"Identity":"T13C1N1790Sc","SubSectionBookmarkName":"ss_T13C1N1790Sc_lv3_dfae357d6","IsNewSubSection":false,"SubSectionReplacement":""},{"Level":3,"Identity":"T13C1N1790Sd","SubSectionBookmarkName":"ss_T13C1N1790Sd_lv3_ae8406f4d","IsNewSubSection":false,"SubSectionReplacement":""},{"Level":2,"Identity":"T13C1N1790S3","SubSectionBookmarkName":"ss_T13C1N1790S3_lv2_65b98f39e","IsNewSubSection":false,"SubSectionReplacement":""},{"Level":3,"Identity":"T13C1N1790Sa","SubSectionBookmarkName":"ss_T13C1N1790Sa_lv3_634e7cb38","IsNewSubSection":false,"SubSectionReplacement":""},{"Level":3,"Identity":"T13C1N1790Sb","SubSectionBookmarkName":"ss_T13C1N1790Sb_lv3_999cc605c","IsNewSubSection":false,"SubSectionReplacement":""},{"Level":3,"Identity":"T13C1N1790Sc","SubSectionBookmarkName":"ss_T13C1N1790Sc_lv3_b9d8d7a36","IsNewSubSection":false,"SubSectionReplacement":""},{"Level":3,"Identity":"T13C1N1790Sd","SubSectionBookmarkName":"ss_T13C1N1790Sd_lv3_d948b0b0e","IsNewSubSection":false,"SubSectionReplacement":""},{"Level":3,"Identity":"T13C1N1790Se","SubSectionBookmarkName":"ss_T13C1N1790Se_lv3_93796a8c2","IsNewSubSection":false,"SubSectionReplacement":""},{"Level":3,"Identity":"T13C1N1790Sf","SubSectionBookmarkName":"ss_T13C1N1790Sf_lv3_6c04ae95d","IsNewSubSection":false,"SubSectionReplacement":""},{"Level":1,"Identity":"T13C1N1790SC","SubSectionBookmarkName":"ss_T13C1N1790SC_lv1_8ce86e01b","IsNewSubSection":false,"SubSectionReplacement":""},{"Level":2,"Identity":"T13C1N1790S1","SubSectionBookmarkName":"ss_T13C1N1790S1_lv2_caa85e857","IsNewSubSection":false,"SubSectionReplacement":""},{"Level":3,"Identity":"T13C1N1790Sa","SubSectionBookmarkName":"ss_T13C1N1790Sa_lv3_f92fcad6b","IsNewSubSection":false,"SubSectionReplacement":""},{"Level":3,"Identity":"T13C1N1790Sb","SubSectionBookmarkName":"ss_T13C1N1790Sb_lv3_40161277f","IsNewSubSection":false,"SubSectionReplacement":""},{"Level":3,"Identity":"T13C1N1790Sc","SubSectionBookmarkName":"ss_T13C1N1790Sc_lv3_6631d1225","IsNewSubSection":false,"SubSectionReplacement":""},{"Level":3,"Identity":"T13C1N1790Sd","SubSectionBookmarkName":"ss_T13C1N1790Sd_lv3_31236201e","IsNewSubSection":false,"SubSectionReplacement":""},{"Level":2,"Identity":"T13C1N1790S2","SubSectionBookmarkName":"ss_T13C1N1790S2_lv2_0e96ddde9","IsNewSubSection":false,"SubSectionReplacement":""},{"Level":1,"Identity":"T13C1N1790SD","SubSectionBookmarkName":"ss_T13C1N1790SD_lv1_00485f7ff","IsNewSubSection":false,"SubSectionReplacement":""},{"Level":2,"Identity":"T13C1N1790S1","SubSectionBookmarkName":"ss_T13C1N1790S1_lv2_b9a7ef365","IsNewSubSection":false,"SubSectionReplacement":""},{"Level":2,"Identity":"T13C1N1790S2","SubSectionBookmarkName":"ss_T13C1N1790S2_lv2_2fb7bc5a9","IsNewSubSection":false,"SubSectionReplacement":""}],"TitleRelatedTo":"","TitleSoAsTo":"CREATE THE \"SOUTH CAROLINA HEADQUARTERS RELOCATION AND GROWTH FUND\" TO PROVIDE GRANTS TO QUALIFYING BUSINESSES THAT ESTABLISH OR EXPAND CERTAIN HEADQUARTERS IN THIS STATE","Deleted":false,"IsStricken":false}],"TitleText":"","DisableControls":false,"Deleted":false,"RepealItems":[],"SectionBookmarkName":"bs_num_1_bc9a96f36"},{"SectionUUID":"8f03ca95-8faa-4d43-a9c2-8afc498075bd","SectionName":"standard_eff_date_section","SectionNumber":2,"SectionType":"drafting_clause","CodeSections":[],"TitleText":"","DisableControls":false,"Deleted":false,"RepealItems":[],"SectionBookmarkName":"bs_num_2_lastsection"}]</T_BILL_T_SECTIONS>
  <T_BILL_T_SUBJECT>Headquarters Relocation and Growth Fund</T_BILL_T_SUBJECT>
  <T_BILL_UR_DRAFTER>kenmoffitt@scsenate.gov</T_BILL_UR_DRAFTER>
  <T_BILL_UR_DRAFTINGASSISTANT>annabishop@scsenate.gov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D4511-1EEC-40CD-90AD-D97A27887BD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3842</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Bishop</cp:lastModifiedBy>
  <cp:revision>4</cp:revision>
  <dcterms:created xsi:type="dcterms:W3CDTF">2026-04-14T14:05:00Z</dcterms:created>
  <dcterms:modified xsi:type="dcterms:W3CDTF">2026-04-14T14:05:00Z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