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1161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Climer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SR-0668KM-VC26.docx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30,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April 30,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Clemson Livestock-Poultry Health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4/30/2026</w:t>
      </w:r>
      <w:r>
        <w:tab/>
        <w:t>Senate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18e7fd86f8840d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466d48622a342d1">
        <w:r>
          <w:rPr>
            <w:rStyle w:val="Hyperlink"/>
            <w:u w:val="single"/>
          </w:rPr>
          <w:t>04/30/2026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58708E9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712B2B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0359A8" w14:paraId="48DB32D0" w14:textId="090A5825">
          <w:pPr>
            <w:pStyle w:val="scresolutiontitle"/>
          </w:pPr>
          <w:r>
            <w:t>TO CONGRATULATE Clemson Livestock-Poultry Health UPON THE OCCASION OF ITS quasquicentennial ANNIVERSARY AND TO COMMEND the Livestock-Poultry Health Commission FOR ITS MANY YEARS OF DEDICATED SERVICE TO THE PEOPLE AND THE STATE OF SOUTH CAROLINA.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5840F6" w:rsidP="005840F6" w:rsidRDefault="005840F6" w14:paraId="15E681D4" w14:textId="62B57191">
      <w:pPr>
        <w:pStyle w:val="scresolutionwhereas"/>
      </w:pPr>
      <w:bookmarkStart w:name="wa_90edaea39" w:id="1"/>
      <w:r>
        <w:t>W</w:t>
      </w:r>
      <w:bookmarkEnd w:id="1"/>
      <w:r>
        <w:t xml:space="preserve">hereas, the members of the South Carolina </w:t>
      </w:r>
      <w:r w:rsidR="00C816FF">
        <w:t>Senate</w:t>
      </w:r>
      <w:r>
        <w:t xml:space="preserve"> are pleased to recognize </w:t>
      </w:r>
      <w:r w:rsidRPr="00C816FF" w:rsidR="00C816FF">
        <w:t>Clemson Livestock‑Poultry Health</w:t>
      </w:r>
      <w:r>
        <w:t xml:space="preserve"> as it celebrates this important milestone; and</w:t>
      </w:r>
    </w:p>
    <w:p w:rsidR="005840F6" w:rsidP="005840F6" w:rsidRDefault="005840F6" w14:paraId="470F6A79" w14:textId="77777777">
      <w:pPr>
        <w:pStyle w:val="scresolutionwhereas"/>
      </w:pPr>
    </w:p>
    <w:p w:rsidR="005840F6" w:rsidP="005840F6" w:rsidRDefault="005840F6" w14:paraId="3574703C" w14:textId="7F53C226">
      <w:pPr>
        <w:pStyle w:val="scresolutionwhereas"/>
      </w:pPr>
      <w:bookmarkStart w:name="wa_1114e7985" w:id="2"/>
      <w:r>
        <w:t>W</w:t>
      </w:r>
      <w:bookmarkEnd w:id="2"/>
      <w:r>
        <w:t xml:space="preserve">hereas, </w:t>
      </w:r>
      <w:r w:rsidRPr="00C816FF" w:rsidR="00C816FF">
        <w:t xml:space="preserve">Clemson Livestock‑Poultry Health has served the State of South Carolina for </w:t>
      </w:r>
      <w:r w:rsidR="00C816FF">
        <w:t>one hundred twenty‑five</w:t>
      </w:r>
      <w:r w:rsidRPr="00C816FF" w:rsidR="00C816FF">
        <w:t xml:space="preserve"> years as a trusted leader in animal health diagnostics, food safety inspection, disease surveillance, and agricultural support, safeguarding the health of livestock and poultry industries critical to the </w:t>
      </w:r>
      <w:r w:rsidR="00C816FF">
        <w:t>S</w:t>
      </w:r>
      <w:r w:rsidRPr="00C816FF" w:rsidR="00C816FF">
        <w:t>tate’s economy</w:t>
      </w:r>
      <w:r>
        <w:t>; and</w:t>
      </w:r>
    </w:p>
    <w:p w:rsidR="005840F6" w:rsidP="005840F6" w:rsidRDefault="005840F6" w14:paraId="4F028430" w14:textId="77777777">
      <w:pPr>
        <w:pStyle w:val="scresolutionwhereas"/>
      </w:pPr>
    </w:p>
    <w:p w:rsidR="00C816FF" w:rsidP="00C816FF" w:rsidRDefault="00C816FF" w14:paraId="28905752" w14:textId="3AA9128C">
      <w:pPr>
        <w:pStyle w:val="scresolutionwhereas"/>
      </w:pPr>
      <w:bookmarkStart w:name="wa_8bc19bf97" w:id="3"/>
      <w:r>
        <w:t>W</w:t>
      </w:r>
      <w:bookmarkEnd w:id="3"/>
      <w:r>
        <w:t xml:space="preserve">hereas, </w:t>
      </w:r>
      <w:r w:rsidRPr="00C816FF">
        <w:t>established by the board of trustees of Clemson Agricultural College after the S</w:t>
      </w:r>
      <w:r>
        <w:t xml:space="preserve">outh </w:t>
      </w:r>
      <w:r w:rsidRPr="00C816FF">
        <w:t>C</w:t>
      </w:r>
      <w:r>
        <w:t>arolina</w:t>
      </w:r>
      <w:r w:rsidRPr="00C816FF">
        <w:t xml:space="preserve"> General Assembly passed Act 445 in February 1901, </w:t>
      </w:r>
      <w:r w:rsidRPr="00C816FF" w:rsidR="001F37C9">
        <w:t xml:space="preserve">Clemson Livestock‑Poultry Health </w:t>
      </w:r>
      <w:r w:rsidRPr="00C816FF">
        <w:t>has played a vital role in protecting public health by monitoring and responding to animal diseases that have the potential to impact food safety and zoonotic transmission</w:t>
      </w:r>
      <w:r>
        <w:t>; and</w:t>
      </w:r>
    </w:p>
    <w:p w:rsidR="00C816FF" w:rsidP="005840F6" w:rsidRDefault="00C816FF" w14:paraId="18AC7A8F" w14:textId="77777777">
      <w:pPr>
        <w:pStyle w:val="scresolutionwhereas"/>
      </w:pPr>
    </w:p>
    <w:p w:rsidR="00C816FF" w:rsidP="00C816FF" w:rsidRDefault="00C816FF" w14:paraId="18C48134" w14:textId="01F3B1F9">
      <w:pPr>
        <w:pStyle w:val="scresolutionwhereas"/>
      </w:pPr>
      <w:bookmarkStart w:name="wa_27f396999" w:id="4"/>
      <w:r>
        <w:t>W</w:t>
      </w:r>
      <w:bookmarkEnd w:id="4"/>
      <w:r>
        <w:t xml:space="preserve">hereas, </w:t>
      </w:r>
      <w:r w:rsidRPr="00163937" w:rsidR="00163937">
        <w:t xml:space="preserve">Clemson Livestock‑Poultry Health provides essential diagnostic services, research, and outreach </w:t>
      </w:r>
      <w:r w:rsidR="00163937">
        <w:t xml:space="preserve">efforts </w:t>
      </w:r>
      <w:r w:rsidRPr="00163937" w:rsidR="00163937">
        <w:t>that support veterinarians, producers, and regulatory agencies across South Carolina and beyond</w:t>
      </w:r>
      <w:r>
        <w:t>; and</w:t>
      </w:r>
    </w:p>
    <w:p w:rsidR="00C816FF" w:rsidP="005840F6" w:rsidRDefault="00C816FF" w14:paraId="2C744C14" w14:textId="77777777">
      <w:pPr>
        <w:pStyle w:val="scresolutionwhereas"/>
      </w:pPr>
    </w:p>
    <w:p w:rsidR="00C816FF" w:rsidP="00C816FF" w:rsidRDefault="00C816FF" w14:paraId="4BA51148" w14:textId="24DBA695">
      <w:pPr>
        <w:pStyle w:val="scresolutionwhereas"/>
      </w:pPr>
      <w:bookmarkStart w:name="wa_73aba5343" w:id="5"/>
      <w:r>
        <w:t>W</w:t>
      </w:r>
      <w:bookmarkEnd w:id="5"/>
      <w:r>
        <w:t xml:space="preserve">hereas, </w:t>
      </w:r>
      <w:r w:rsidRPr="00163937" w:rsidR="00163937">
        <w:t>the organization has contributed significantly to the advancement of animal agriculture through innovation, scientific expertise, and a long‑standing commitment to service and excellence</w:t>
      </w:r>
      <w:r>
        <w:t>; and</w:t>
      </w:r>
    </w:p>
    <w:p w:rsidR="00C816FF" w:rsidP="005840F6" w:rsidRDefault="00C816FF" w14:paraId="23C33AD9" w14:textId="77777777">
      <w:pPr>
        <w:pStyle w:val="scresolutionwhereas"/>
      </w:pPr>
    </w:p>
    <w:p w:rsidR="00163937" w:rsidP="00163937" w:rsidRDefault="00163937" w14:paraId="3D0303E5" w14:textId="152C8508">
      <w:pPr>
        <w:pStyle w:val="scresolutionwhereas"/>
      </w:pPr>
      <w:bookmarkStart w:name="wa_4b45e12b5" w:id="6"/>
      <w:r>
        <w:t>W</w:t>
      </w:r>
      <w:bookmarkEnd w:id="6"/>
      <w:r>
        <w:t xml:space="preserve">hereas, </w:t>
      </w:r>
      <w:r w:rsidRPr="00163937">
        <w:t>Clemson Livestock‑Poultry Health continues to strengthen South Carolina’s agricultural resilience by supporting biosecurity, emergency response preparedness, and the sustainability of livestock and poultry operations</w:t>
      </w:r>
      <w:r>
        <w:t>; and</w:t>
      </w:r>
    </w:p>
    <w:p w:rsidR="00163937" w:rsidP="005840F6" w:rsidRDefault="00163937" w14:paraId="071BC968" w14:textId="77777777">
      <w:pPr>
        <w:pStyle w:val="scresolutionwhereas"/>
      </w:pPr>
    </w:p>
    <w:p w:rsidR="008A7625" w:rsidP="005840F6" w:rsidRDefault="005840F6" w14:paraId="44F28955" w14:textId="420B5AD4">
      <w:pPr>
        <w:pStyle w:val="scresolutionwhereas"/>
      </w:pPr>
      <w:bookmarkStart w:name="wa_7412adbdd" w:id="7"/>
      <w:r>
        <w:t>W</w:t>
      </w:r>
      <w:bookmarkEnd w:id="7"/>
      <w:r>
        <w:t xml:space="preserve">hereas, the members of the South Carolina </w:t>
      </w:r>
      <w:r w:rsidR="00C816FF">
        <w:t>Senate</w:t>
      </w:r>
      <w:r>
        <w:t xml:space="preserve"> greatly appreciate the dedication and commitment </w:t>
      </w:r>
      <w:r>
        <w:lastRenderedPageBreak/>
        <w:t xml:space="preserve">of </w:t>
      </w:r>
      <w:r w:rsidRPr="00C816FF" w:rsidR="00C816FF">
        <w:t>Clemson Livestock‑Poultry Health</w:t>
      </w:r>
      <w:r>
        <w:t xml:space="preserve"> to serving the people and the State of South Carolina.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7954533F">
      <w:pPr>
        <w:pStyle w:val="scresolutionbody"/>
      </w:pPr>
      <w:bookmarkStart w:name="up_8cc4c7fb3" w:id="8"/>
      <w:r w:rsidRPr="00040E43">
        <w:t>B</w:t>
      </w:r>
      <w:bookmarkEnd w:id="8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12B2B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5840F6" w:rsidP="005840F6" w:rsidRDefault="00007116" w14:paraId="691695D4" w14:textId="399AC0B9">
      <w:pPr>
        <w:pStyle w:val="scresolutionmembers"/>
      </w:pPr>
      <w:bookmarkStart w:name="up_9847cc358" w:id="9"/>
      <w:r w:rsidRPr="00040E43">
        <w:t>T</w:t>
      </w:r>
      <w:bookmarkEnd w:id="9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12B2B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490926" w:rsidR="005840F6">
        <w:t xml:space="preserve">congratulate </w:t>
      </w:r>
      <w:r w:rsidRPr="00C816FF" w:rsidR="00C816FF">
        <w:t>Clemson Livestock‑Poultry Health</w:t>
      </w:r>
      <w:r w:rsidR="005840F6">
        <w:t xml:space="preserve"> </w:t>
      </w:r>
      <w:r w:rsidRPr="00490926" w:rsidR="005840F6">
        <w:t xml:space="preserve">upon the occasion of its </w:t>
      </w:r>
      <w:r w:rsidRPr="00C816FF" w:rsidR="00C816FF">
        <w:t>quasquicentennial</w:t>
      </w:r>
      <w:r w:rsidR="005840F6">
        <w:t xml:space="preserve"> </w:t>
      </w:r>
      <w:r w:rsidRPr="00490926" w:rsidR="005840F6">
        <w:t xml:space="preserve">anniversary and commend </w:t>
      </w:r>
      <w:r w:rsidR="00C816FF">
        <w:t xml:space="preserve">the </w:t>
      </w:r>
      <w:r w:rsidRPr="00C816FF" w:rsidR="00C816FF">
        <w:t>Livestock‑Poultry Health Commission</w:t>
      </w:r>
      <w:r w:rsidR="005840F6">
        <w:t xml:space="preserve"> </w:t>
      </w:r>
      <w:r w:rsidRPr="00490926" w:rsidR="005840F6">
        <w:t>for its many years of dedicated service to the people and the State of South Carolina.</w:t>
      </w:r>
    </w:p>
    <w:p w:rsidR="005840F6" w:rsidP="005840F6" w:rsidRDefault="005840F6" w14:paraId="227ED5A9" w14:textId="77777777">
      <w:pPr>
        <w:pStyle w:val="scresolutionmembers"/>
      </w:pPr>
    </w:p>
    <w:p w:rsidRPr="00040E43" w:rsidR="00B9052D" w:rsidP="005840F6" w:rsidRDefault="005840F6" w14:paraId="48DB32E8" w14:textId="2E95C08E">
      <w:pPr>
        <w:pStyle w:val="scresolutionmembers"/>
      </w:pPr>
      <w:bookmarkStart w:name="up_c347ec12f" w:id="10"/>
      <w:r>
        <w:t>B</w:t>
      </w:r>
      <w:bookmarkEnd w:id="10"/>
      <w:r>
        <w:t xml:space="preserve">e it further resolved that a copy of this resolution be presented to </w:t>
      </w:r>
      <w:r w:rsidRPr="00C816FF" w:rsidR="00C816FF">
        <w:t xml:space="preserve">South Carolina </w:t>
      </w:r>
      <w:r w:rsidR="00C816FF">
        <w:t>s</w:t>
      </w:r>
      <w:r w:rsidRPr="00C816FF" w:rsidR="00C816FF">
        <w:t xml:space="preserve">tate </w:t>
      </w:r>
      <w:r w:rsidR="00C816FF">
        <w:t>v</w:t>
      </w:r>
      <w:r w:rsidRPr="00C816FF" w:rsidR="00C816FF">
        <w:t xml:space="preserve">eterinarian, Dr. Michael Neault, College of Agriculture, Forestry, and Life Sciences </w:t>
      </w:r>
      <w:r w:rsidR="00C816FF">
        <w:t>d</w:t>
      </w:r>
      <w:r w:rsidRPr="00C816FF" w:rsidR="00C816FF">
        <w:t xml:space="preserve">ean, Dr. Matt Holt, and the Livestock‑Poultry Health Commission </w:t>
      </w:r>
      <w:r w:rsidR="00C816FF">
        <w:t>c</w:t>
      </w:r>
      <w:r w:rsidRPr="00C816FF" w:rsidR="00C816FF">
        <w:t>hairman, Trustee John N. “Nicky” McCarter Jr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E23A81">
      <w:footerReference w:type="default" r:id="rId12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64D7A7B0" w:rsidR="007003E1" w:rsidRDefault="001B6A0D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12B2B">
              <w:rPr>
                <w:noProof/>
              </w:rPr>
              <w:t>SR-0668KM-VC26.docx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4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359A8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63937"/>
    <w:rsid w:val="00187057"/>
    <w:rsid w:val="001A022F"/>
    <w:rsid w:val="001A2C0B"/>
    <w:rsid w:val="001A72A6"/>
    <w:rsid w:val="001C3918"/>
    <w:rsid w:val="001C4F58"/>
    <w:rsid w:val="001D08F2"/>
    <w:rsid w:val="001D2A16"/>
    <w:rsid w:val="001D3873"/>
    <w:rsid w:val="001D3A58"/>
    <w:rsid w:val="001D525B"/>
    <w:rsid w:val="001D68D8"/>
    <w:rsid w:val="001D7F4F"/>
    <w:rsid w:val="001F37C9"/>
    <w:rsid w:val="001F75F9"/>
    <w:rsid w:val="002017E6"/>
    <w:rsid w:val="0020426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E78DF"/>
    <w:rsid w:val="002F4473"/>
    <w:rsid w:val="002F7CFA"/>
    <w:rsid w:val="00301B21"/>
    <w:rsid w:val="00325348"/>
    <w:rsid w:val="0032732C"/>
    <w:rsid w:val="003321E4"/>
    <w:rsid w:val="00336AD0"/>
    <w:rsid w:val="003469EE"/>
    <w:rsid w:val="0036008C"/>
    <w:rsid w:val="0037079A"/>
    <w:rsid w:val="00385E1F"/>
    <w:rsid w:val="003A4798"/>
    <w:rsid w:val="003A4F41"/>
    <w:rsid w:val="003C4DAB"/>
    <w:rsid w:val="003D01E8"/>
    <w:rsid w:val="003D0BC2"/>
    <w:rsid w:val="003E3221"/>
    <w:rsid w:val="003E5288"/>
    <w:rsid w:val="003E72DB"/>
    <w:rsid w:val="003F6D79"/>
    <w:rsid w:val="003F6E8C"/>
    <w:rsid w:val="004017F1"/>
    <w:rsid w:val="0041760A"/>
    <w:rsid w:val="00417C01"/>
    <w:rsid w:val="004252D4"/>
    <w:rsid w:val="00436096"/>
    <w:rsid w:val="004403BD"/>
    <w:rsid w:val="00461441"/>
    <w:rsid w:val="004623E6"/>
    <w:rsid w:val="0046488E"/>
    <w:rsid w:val="00466355"/>
    <w:rsid w:val="0046685D"/>
    <w:rsid w:val="004669F5"/>
    <w:rsid w:val="004809EE"/>
    <w:rsid w:val="004A1650"/>
    <w:rsid w:val="004B7339"/>
    <w:rsid w:val="004E0C0E"/>
    <w:rsid w:val="004E76A5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840F6"/>
    <w:rsid w:val="005A62FE"/>
    <w:rsid w:val="005C2FE2"/>
    <w:rsid w:val="005E2BC9"/>
    <w:rsid w:val="00605102"/>
    <w:rsid w:val="006053F5"/>
    <w:rsid w:val="00611909"/>
    <w:rsid w:val="006215AA"/>
    <w:rsid w:val="00627DCA"/>
    <w:rsid w:val="0065497D"/>
    <w:rsid w:val="0066655F"/>
    <w:rsid w:val="00666E48"/>
    <w:rsid w:val="00670F2F"/>
    <w:rsid w:val="00680E32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12B2B"/>
    <w:rsid w:val="00733210"/>
    <w:rsid w:val="00734F00"/>
    <w:rsid w:val="007352A5"/>
    <w:rsid w:val="0073631E"/>
    <w:rsid w:val="00736959"/>
    <w:rsid w:val="0074375C"/>
    <w:rsid w:val="00746A58"/>
    <w:rsid w:val="00755988"/>
    <w:rsid w:val="007720AC"/>
    <w:rsid w:val="00781DF8"/>
    <w:rsid w:val="007836CC"/>
    <w:rsid w:val="00787728"/>
    <w:rsid w:val="007917CE"/>
    <w:rsid w:val="007959D3"/>
    <w:rsid w:val="007A70AE"/>
    <w:rsid w:val="007B39DA"/>
    <w:rsid w:val="007C0EE1"/>
    <w:rsid w:val="007C69B6"/>
    <w:rsid w:val="007C72ED"/>
    <w:rsid w:val="007E01B6"/>
    <w:rsid w:val="007F3C86"/>
    <w:rsid w:val="007F6D64"/>
    <w:rsid w:val="00810471"/>
    <w:rsid w:val="00813147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06CD4"/>
    <w:rsid w:val="00917290"/>
    <w:rsid w:val="0092634F"/>
    <w:rsid w:val="009270BA"/>
    <w:rsid w:val="0094021A"/>
    <w:rsid w:val="00953783"/>
    <w:rsid w:val="0096528D"/>
    <w:rsid w:val="00965B3F"/>
    <w:rsid w:val="009B03BD"/>
    <w:rsid w:val="009B44AF"/>
    <w:rsid w:val="009C6A0B"/>
    <w:rsid w:val="009C7F19"/>
    <w:rsid w:val="009E2BE4"/>
    <w:rsid w:val="009F0C77"/>
    <w:rsid w:val="009F4DD1"/>
    <w:rsid w:val="009F7B81"/>
    <w:rsid w:val="00A02543"/>
    <w:rsid w:val="00A37074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24EF"/>
    <w:rsid w:val="00AD4B17"/>
    <w:rsid w:val="00AF0102"/>
    <w:rsid w:val="00AF1A81"/>
    <w:rsid w:val="00AF69EE"/>
    <w:rsid w:val="00B00C4F"/>
    <w:rsid w:val="00B128F5"/>
    <w:rsid w:val="00B15640"/>
    <w:rsid w:val="00B31DA6"/>
    <w:rsid w:val="00B3602C"/>
    <w:rsid w:val="00B412D4"/>
    <w:rsid w:val="00B519D6"/>
    <w:rsid w:val="00B6480F"/>
    <w:rsid w:val="00B64FFF"/>
    <w:rsid w:val="00B67F5D"/>
    <w:rsid w:val="00B703CB"/>
    <w:rsid w:val="00B7267F"/>
    <w:rsid w:val="00B879A5"/>
    <w:rsid w:val="00B9052D"/>
    <w:rsid w:val="00B9105E"/>
    <w:rsid w:val="00BC0072"/>
    <w:rsid w:val="00BC1E62"/>
    <w:rsid w:val="00BC695A"/>
    <w:rsid w:val="00BD086A"/>
    <w:rsid w:val="00BD4498"/>
    <w:rsid w:val="00BE3C22"/>
    <w:rsid w:val="00BE46CD"/>
    <w:rsid w:val="00BF108A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16FF"/>
    <w:rsid w:val="00C826DD"/>
    <w:rsid w:val="00C82FD3"/>
    <w:rsid w:val="00C90BDB"/>
    <w:rsid w:val="00C92819"/>
    <w:rsid w:val="00C92EFA"/>
    <w:rsid w:val="00C93C2C"/>
    <w:rsid w:val="00CA3BCF"/>
    <w:rsid w:val="00CC6B7B"/>
    <w:rsid w:val="00CD2089"/>
    <w:rsid w:val="00CE4EE6"/>
    <w:rsid w:val="00CF44FA"/>
    <w:rsid w:val="00D1567E"/>
    <w:rsid w:val="00D31310"/>
    <w:rsid w:val="00D32116"/>
    <w:rsid w:val="00D37AF8"/>
    <w:rsid w:val="00D55053"/>
    <w:rsid w:val="00D66B80"/>
    <w:rsid w:val="00D73A67"/>
    <w:rsid w:val="00D8028D"/>
    <w:rsid w:val="00D970A9"/>
    <w:rsid w:val="00DB1F5E"/>
    <w:rsid w:val="00DC442D"/>
    <w:rsid w:val="00DC47B1"/>
    <w:rsid w:val="00DD0DB5"/>
    <w:rsid w:val="00DE50F7"/>
    <w:rsid w:val="00DF3845"/>
    <w:rsid w:val="00E071A0"/>
    <w:rsid w:val="00E23A81"/>
    <w:rsid w:val="00E32D96"/>
    <w:rsid w:val="00E41911"/>
    <w:rsid w:val="00E44B57"/>
    <w:rsid w:val="00E63B98"/>
    <w:rsid w:val="00E64FDF"/>
    <w:rsid w:val="00E658FD"/>
    <w:rsid w:val="00E74EBF"/>
    <w:rsid w:val="00E92EEF"/>
    <w:rsid w:val="00E95B4E"/>
    <w:rsid w:val="00E97AB4"/>
    <w:rsid w:val="00EA150E"/>
    <w:rsid w:val="00EB0F12"/>
    <w:rsid w:val="00EE0A60"/>
    <w:rsid w:val="00EF2368"/>
    <w:rsid w:val="00EF3015"/>
    <w:rsid w:val="00EF5F4D"/>
    <w:rsid w:val="00F02C5C"/>
    <w:rsid w:val="00F24442"/>
    <w:rsid w:val="00F37A63"/>
    <w:rsid w:val="00F42BA9"/>
    <w:rsid w:val="00F477DA"/>
    <w:rsid w:val="00F50AE3"/>
    <w:rsid w:val="00F5674F"/>
    <w:rsid w:val="00F655B7"/>
    <w:rsid w:val="00F656BA"/>
    <w:rsid w:val="00F67CF1"/>
    <w:rsid w:val="00F7053B"/>
    <w:rsid w:val="00F70D9F"/>
    <w:rsid w:val="00F728AA"/>
    <w:rsid w:val="00F771D0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EBF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4EBF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EBF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E74E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EB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74E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4EBF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74EBF"/>
  </w:style>
  <w:style w:type="character" w:styleId="LineNumber">
    <w:name w:val="line number"/>
    <w:basedOn w:val="DefaultParagraphFont"/>
    <w:uiPriority w:val="99"/>
    <w:semiHidden/>
    <w:unhideWhenUsed/>
    <w:rsid w:val="00E74EBF"/>
  </w:style>
  <w:style w:type="paragraph" w:customStyle="1" w:styleId="BillDots">
    <w:name w:val="Bill Dots"/>
    <w:basedOn w:val="Normal"/>
    <w:qFormat/>
    <w:rsid w:val="00E74EB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E74EBF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4E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EB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74EBF"/>
    <w:pPr>
      <w:ind w:left="720"/>
      <w:contextualSpacing/>
    </w:pPr>
  </w:style>
  <w:style w:type="paragraph" w:customStyle="1" w:styleId="scbillheader">
    <w:name w:val="sc_bill_header"/>
    <w:qFormat/>
    <w:rsid w:val="00E74EB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E74EBF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E74EB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E74EB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E74EB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E74EB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E74EB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E74EB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E74EB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E74EB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E74EB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E74EBF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E74EBF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E74EB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E74EBF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E74EBF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E74EBF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E74EBF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E74EBF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E74EBF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E74EBF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E74EB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E74EBF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E74EBF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E74EBF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E74EB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E74EB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E74EB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E74EBF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E74EBF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E74EB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E74EB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E74EB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E74EBF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E74EBF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E74EB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E74EB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E74EB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E74EB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E74EB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E74EB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E74EB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E74EBF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E74EBF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E74EB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E74EBF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E74EBF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E74EB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E74EB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E74EB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E74EBF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E74EBF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E74EBF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E74EBF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E74EB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E74EBF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E74EB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E74EBF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E74EBF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E74EBF"/>
    <w:rPr>
      <w:color w:val="808080"/>
    </w:rPr>
  </w:style>
  <w:style w:type="paragraph" w:customStyle="1" w:styleId="sctablecodifiedsection">
    <w:name w:val="sc_table_codified_section"/>
    <w:qFormat/>
    <w:rsid w:val="00E74EBF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E74EBF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E74EBF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E74EBF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E74EBF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E74EBF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E74EBF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74EBF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74EBF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74EBF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74EBF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74EBF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E74EBF"/>
    <w:rPr>
      <w:strike/>
      <w:dstrike w:val="0"/>
    </w:rPr>
  </w:style>
  <w:style w:type="character" w:customStyle="1" w:styleId="scstrikeblue">
    <w:name w:val="sc_strike_blue"/>
    <w:uiPriority w:val="1"/>
    <w:qFormat/>
    <w:rsid w:val="00E74EBF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E74EBF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E74EBF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74EBF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E74EBF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74EBF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E74EBF"/>
  </w:style>
  <w:style w:type="paragraph" w:customStyle="1" w:styleId="scbillendxx">
    <w:name w:val="sc_bill_end_xx"/>
    <w:qFormat/>
    <w:rsid w:val="00E74EBF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E74EBF"/>
  </w:style>
  <w:style w:type="character" w:customStyle="1" w:styleId="scresolutionbody1">
    <w:name w:val="sc_resolution_body1"/>
    <w:uiPriority w:val="1"/>
    <w:qFormat/>
    <w:rsid w:val="00E74EBF"/>
  </w:style>
  <w:style w:type="character" w:styleId="Strong">
    <w:name w:val="Strong"/>
    <w:basedOn w:val="DefaultParagraphFont"/>
    <w:uiPriority w:val="22"/>
    <w:qFormat/>
    <w:rsid w:val="00E74EBF"/>
    <w:rPr>
      <w:b/>
      <w:bCs/>
    </w:rPr>
  </w:style>
  <w:style w:type="character" w:customStyle="1" w:styleId="scamendhouse">
    <w:name w:val="sc_amend_house"/>
    <w:uiPriority w:val="1"/>
    <w:qFormat/>
    <w:rsid w:val="00E74EBF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E74EBF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E74EBF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E74EBF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E74EBF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AD24EF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5840F6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1161&amp;session=126&amp;summary=B" TargetMode="External" Id="R918e7fd86f8840db" /><Relationship Type="http://schemas.openxmlformats.org/officeDocument/2006/relationships/hyperlink" Target="https://www.scstatehouse.gov/sess126_2025-2026/prever/1161_20260430.docx" TargetMode="External" Id="R7466d48622a342d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2F7CFA"/>
    <w:rsid w:val="00362988"/>
    <w:rsid w:val="00460640"/>
    <w:rsid w:val="004D1BF3"/>
    <w:rsid w:val="00573513"/>
    <w:rsid w:val="0072205F"/>
    <w:rsid w:val="00804B1A"/>
    <w:rsid w:val="008228BC"/>
    <w:rsid w:val="00A22407"/>
    <w:rsid w:val="00AA6F82"/>
    <w:rsid w:val="00B15640"/>
    <w:rsid w:val="00BC0072"/>
    <w:rsid w:val="00BE097C"/>
    <w:rsid w:val="00DC442D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>false</Inventorysheet>
  </documentManagement>
</p:properties>
</file>

<file path=customXml/item5.xml><?xml version="1.0" encoding="utf-8"?>
<lwb360Metadata xmlns="http://schemas.openxmlformats.org/package/2006/metadata/lwb360-metadata">
  <CHAMBER_DISPLAY>Senate</CHAMBER_DISPLAY>
  <DOCUMENT_TYPE>Bill</DOCUMENT_TYPE>
  <FILENAME>&lt;&lt;filename&gt;&gt;</FILENAME>
  <ID>a3b27666-5e70-48be-8db1-c13640f1951b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2026-04-30T00:00:00-04:00</T_BILL_DT_VERSION>
  <T_BILL_D_INTRODATE>2026-04-30</T_BILL_D_INTRODATE>
  <T_BILL_D_SENATEINTRODATE>2026-04-30</T_BILL_D_SENATEINTRODATE>
  <T_BILL_N_INTERNALVERSIONNUMBER>1</T_BILL_N_INTERNALVERSIONNUMBER>
  <T_BILL_N_SESSION>126</T_BILL_N_SESSION>
  <T_BILL_N_VERSIONNUMBER>1</T_BILL_N_VERSIONNUMBER>
  <T_BILL_N_YEAR>2026</T_BILL_N_YEAR>
  <T_BILL_REQUEST_REQUEST>1ee7b1b6-4a09-4885-9199-6238868c710f</T_BILL_REQUEST_REQUEST>
  <T_BILL_R_ORIGINALDRAFT>342a3dd3-c8ed-4ce1-b0c4-dc60eb15a93b</T_BILL_R_ORIGINALDRAFT>
  <T_BILL_SPONSOR_SPONSOR>ee0b787c-d864-4d7a-a055-bf05f43417fc</T_BILL_SPONSOR_SPONSOR>
  <T_BILL_T_BILLNAME>[1161]</T_BILL_T_BILLNAME>
  <T_BILL_T_BILLNUMBER>1161</T_BILL_T_BILLNUMBER>
  <T_BILL_T_BILLTITLE>TO CONGRATULATE Clemson Livestock-Poultry Health UPON THE OCCASION OF ITS quasquicentennial ANNIVERSARY AND TO COMMEND the Livestock-Poultry Health Commission FOR ITS MANY YEARS OF DEDICATED SERVICE TO THE PEOPLE AND THE STATE OF SOUTH CAROLINA.</T_BILL_T_BILLTITLE>
  <T_BILL_T_CHAMBER>senate</T_BILL_T_CHAMBER>
  <T_BILL_T_FILENAME> </T_BILL_T_FILENAME>
  <T_BILL_T_LEGTYPE>resolution</T_BILL_T_LEGTYPE>
  <T_BILL_T_RATNUMBERSTRING>SNone</T_BILL_T_RATNUMBERSTRING>
  <T_BILL_T_SUBJECT>Clemson Livestock-Poultry Health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907F83-DDDF-4506-B568-2C1AA31601C0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2271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Anna Bishop</cp:lastModifiedBy>
  <cp:revision>4</cp:revision>
  <cp:lastPrinted>2021-01-26T15:56:00Z</cp:lastPrinted>
  <dcterms:created xsi:type="dcterms:W3CDTF">2026-04-30T00:38:00Z</dcterms:created>
  <dcterms:modified xsi:type="dcterms:W3CDTF">2026-04-30T00:38:00Z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