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SR-0080KM25.docx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Firearms Storage Agreements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79629910bf9443f2">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074bf5309db148ad">
        <w:r w:rsidRPr="00770434">
          <w:rPr>
            <w:rStyle w:val="Hyperlink"/>
          </w:rPr>
          <w:t>Senate Journal</w:t>
        </w:r>
        <w:r w:rsidRPr="00770434">
          <w:rPr>
            <w:rStyle w:val="Hyperlink"/>
          </w:rPr>
          <w:noBreakHyphen/>
          <w:t>page 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492ca0633b4a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7b68438cf84342">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A52FD" w14:paraId="40FEFADA" w14:textId="624963F9">
          <w:pPr>
            <w:pStyle w:val="scbilltitle"/>
          </w:pPr>
          <w:r>
            <w:t xml:space="preserve">TO AMEND THE SOUTH CAROLINA CODE OF LAWS BY ADDING SECTION 23-31-1100 SO AS TO PROVIDE CRIMINAL AND CIVIL IMMUNITY TO </w:t>
          </w:r>
          <w:r w:rsidR="00E46E90">
            <w:t>fed</w:t>
          </w:r>
          <w:r>
            <w:t>ERAL FIREARMS LICENSEES WHO POSSESS ANOTHER'S FIREARMS PURSUANT TO A VALID FIREARM HOLD AGREEMENT.</w:t>
          </w:r>
        </w:p>
      </w:sdtContent>
    </w:sdt>
    <w:bookmarkStart w:name="at_1518872e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ac156fb9" w:id="2"/>
      <w:r w:rsidRPr="0094541D">
        <w:t>B</w:t>
      </w:r>
      <w:bookmarkEnd w:id="2"/>
      <w:r w:rsidRPr="0094541D">
        <w:t>e it enacted by the General Assembly of the State of South Carolina:</w:t>
      </w:r>
    </w:p>
    <w:p w:rsidR="00B31F2F" w:rsidP="00B31F2F" w:rsidRDefault="00B31F2F" w14:paraId="7FA72B8F" w14:textId="77777777">
      <w:pPr>
        <w:pStyle w:val="scemptyline"/>
      </w:pPr>
    </w:p>
    <w:p w:rsidR="00B120AB" w:rsidP="00B120AB" w:rsidRDefault="00B31F2F" w14:paraId="6B70E279" w14:textId="77777777">
      <w:pPr>
        <w:pStyle w:val="scdirectionallanguage"/>
      </w:pPr>
      <w:bookmarkStart w:name="bs_num_1_30f68b2ca" w:id="3"/>
      <w:r>
        <w:t>S</w:t>
      </w:r>
      <w:bookmarkEnd w:id="3"/>
      <w:r>
        <w:t>ECTION 1.</w:t>
      </w:r>
      <w:r>
        <w:tab/>
      </w:r>
      <w:bookmarkStart w:name="dl_36d505f27" w:id="4"/>
      <w:r w:rsidR="00B120AB">
        <w:t>C</w:t>
      </w:r>
      <w:bookmarkEnd w:id="4"/>
      <w:r w:rsidR="00B120AB">
        <w:t>hapter 31, Title 23 of the S.C. Code is amended by adding:</w:t>
      </w:r>
    </w:p>
    <w:p w:rsidR="00B120AB" w:rsidP="00B120AB" w:rsidRDefault="00B120AB" w14:paraId="6570DCA3" w14:textId="77777777">
      <w:pPr>
        <w:pStyle w:val="scnewcodesection"/>
      </w:pPr>
    </w:p>
    <w:p w:rsidR="00B120AB" w:rsidP="00B120AB" w:rsidRDefault="00B120AB" w14:paraId="63D7115F" w14:textId="77777777">
      <w:pPr>
        <w:pStyle w:val="scnewcodesection"/>
        <w:jc w:val="center"/>
      </w:pPr>
      <w:bookmarkStart w:name="up_c715e67a7" w:id="5"/>
      <w:r>
        <w:t>A</w:t>
      </w:r>
      <w:bookmarkEnd w:id="5"/>
      <w:r>
        <w:t>rticle 11</w:t>
      </w:r>
    </w:p>
    <w:p w:rsidR="00B120AB" w:rsidP="00B120AB" w:rsidRDefault="00B120AB" w14:paraId="5902674A" w14:textId="77777777">
      <w:pPr>
        <w:pStyle w:val="scnewcodesection"/>
        <w:jc w:val="center"/>
      </w:pPr>
    </w:p>
    <w:p w:rsidR="00B120AB" w:rsidP="00B120AB" w:rsidRDefault="00867F8A" w14:paraId="45E50BAA" w14:textId="388926B6">
      <w:pPr>
        <w:pStyle w:val="scnewcodesection"/>
        <w:jc w:val="center"/>
      </w:pPr>
      <w:bookmarkStart w:name="up_a23d93913" w:id="6"/>
      <w:r>
        <w:t>F</w:t>
      </w:r>
      <w:bookmarkEnd w:id="6"/>
      <w:r>
        <w:t>irearm Hold Agreements</w:t>
      </w:r>
    </w:p>
    <w:p w:rsidR="00B120AB" w:rsidP="00B120AB" w:rsidRDefault="00B120AB" w14:paraId="55D55A95" w14:textId="77777777">
      <w:pPr>
        <w:pStyle w:val="scnewcodesection"/>
        <w:jc w:val="center"/>
      </w:pPr>
    </w:p>
    <w:p w:rsidR="00B31F2F" w:rsidP="00B120AB" w:rsidRDefault="00B120AB" w14:paraId="4ED10CEE" w14:textId="7B4BFCDE">
      <w:pPr>
        <w:pStyle w:val="scnewcodesection"/>
      </w:pPr>
      <w:r>
        <w:tab/>
      </w:r>
      <w:bookmarkStart w:name="ns_T23C31N1100_13e8bed2c" w:id="7"/>
      <w:r>
        <w:t>S</w:t>
      </w:r>
      <w:bookmarkEnd w:id="7"/>
      <w:r>
        <w:t>ection 23-31-1100.</w:t>
      </w:r>
      <w:r>
        <w:tab/>
      </w:r>
      <w:bookmarkStart w:name="ss_T23C31N1100SA_lv1_d678d79fc" w:id="8"/>
      <w:r w:rsidR="00867F8A">
        <w:t>(</w:t>
      </w:r>
      <w:bookmarkEnd w:id="8"/>
      <w:r w:rsidR="00867F8A">
        <w:t>A) For the purposes of this article:</w:t>
      </w:r>
    </w:p>
    <w:p w:rsidR="00867F8A" w:rsidP="00B120AB" w:rsidRDefault="00867F8A" w14:paraId="53FC723C" w14:textId="365137B6">
      <w:pPr>
        <w:pStyle w:val="scnewcodesection"/>
      </w:pPr>
      <w:r>
        <w:tab/>
      </w:r>
      <w:r>
        <w:tab/>
      </w:r>
      <w:bookmarkStart w:name="ss_T23C31N1100S1_lv2_fbf7e5ba8" w:id="9"/>
      <w:r>
        <w:t>(</w:t>
      </w:r>
      <w:bookmarkEnd w:id="9"/>
      <w:r>
        <w:t xml:space="preserve">1) “Federal firearms licensee” means a person licensed </w:t>
      </w:r>
      <w:r w:rsidRPr="00867F8A">
        <w:t>pursuant to 18 U.S.C § 923</w:t>
      </w:r>
      <w:r>
        <w:t xml:space="preserve"> to engage in the business of importing, manufacturing, or dealing in firearms, or importing or manufacturing ammunition.</w:t>
      </w:r>
    </w:p>
    <w:p w:rsidR="00867F8A" w:rsidP="00B120AB" w:rsidRDefault="00867F8A" w14:paraId="378B7787" w14:textId="49E026E5">
      <w:pPr>
        <w:pStyle w:val="scnewcodesection"/>
      </w:pPr>
      <w:r>
        <w:tab/>
      </w:r>
      <w:r>
        <w:tab/>
      </w:r>
      <w:bookmarkStart w:name="ss_T23C31N1100S2_lv2_b2e2abc85" w:id="10"/>
      <w:r>
        <w:t>(</w:t>
      </w:r>
      <w:bookmarkEnd w:id="10"/>
      <w:r>
        <w:t>2) “Firearm” has the same meaning as provided in Section 16-25-10(7).</w:t>
      </w:r>
    </w:p>
    <w:p w:rsidR="00867F8A" w:rsidP="00B120AB" w:rsidRDefault="00867F8A" w14:paraId="42BAEBA8" w14:textId="3EE211EC">
      <w:pPr>
        <w:pStyle w:val="scnewcodesection"/>
      </w:pPr>
      <w:r>
        <w:tab/>
      </w:r>
      <w:r>
        <w:tab/>
      </w:r>
      <w:bookmarkStart w:name="ss_T23C31N1100S3_lv2_a52808298" w:id="11"/>
      <w:r>
        <w:t>(</w:t>
      </w:r>
      <w:bookmarkEnd w:id="11"/>
      <w:r>
        <w:t>3) “Firearm</w:t>
      </w:r>
      <w:r w:rsidR="00655B5B">
        <w:t>s</w:t>
      </w:r>
      <w:r>
        <w:t xml:space="preserve"> hold agreement” means a written agreement between a federal firearms licensee and an individual firearms owner through which the individual firearms owner voluntarily transfers possession of one or more of his lawfully possessed firearms to the federal firearms licensee for an agreed upon </w:t>
      </w:r>
      <w:proofErr w:type="gramStart"/>
      <w:r>
        <w:t>period of time</w:t>
      </w:r>
      <w:proofErr w:type="gramEnd"/>
      <w:r>
        <w:t xml:space="preserve">, after which the owner </w:t>
      </w:r>
      <w:r w:rsidR="00655B5B">
        <w:t>is entitled to reacquire possession pursuant to the terms of the agreement.</w:t>
      </w:r>
    </w:p>
    <w:p w:rsidR="004B1910" w:rsidP="00B120AB" w:rsidRDefault="00655B5B" w14:paraId="5258A1A7" w14:textId="77777777">
      <w:pPr>
        <w:pStyle w:val="scnewcodesection"/>
      </w:pPr>
      <w:r>
        <w:tab/>
      </w:r>
      <w:bookmarkStart w:name="ss_T23C31N1100SB_lv1_60ba5f588" w:id="12"/>
      <w:r>
        <w:t>(</w:t>
      </w:r>
      <w:bookmarkEnd w:id="12"/>
      <w:r>
        <w:t xml:space="preserve">B) A federal firearms licensee in possession of firearms pursuant to a valid firearms hold agreement is not subject to civil or criminal liability for his acts or omissions </w:t>
      </w:r>
      <w:r w:rsidR="004B1910">
        <w:t>for his acts or omissions related to the firearms hold agreement that proximately cause death or personal injury to another person.</w:t>
      </w:r>
    </w:p>
    <w:p w:rsidR="00655B5B" w:rsidP="00B120AB" w:rsidRDefault="004B1910" w14:paraId="2814CEC1" w14:textId="396E8712">
      <w:pPr>
        <w:pStyle w:val="scnewcodesection"/>
      </w:pPr>
      <w:r>
        <w:tab/>
      </w:r>
      <w:bookmarkStart w:name="ss_T23C31N1100SC_lv1_c775990eb" w:id="13"/>
      <w:r>
        <w:t>(</w:t>
      </w:r>
      <w:bookmarkEnd w:id="13"/>
      <w:r>
        <w:t xml:space="preserve">C) The criminal and civil immunity provided for in subsection (B) does not apply if the death or personal injury proximately caused by </w:t>
      </w:r>
      <w:r w:rsidR="00A24C4F">
        <w:t xml:space="preserve">the </w:t>
      </w:r>
      <w:r>
        <w:t xml:space="preserve">act or omission was the result of unlawful conduct, gross negligence, or recklessness by the </w:t>
      </w:r>
      <w:r w:rsidR="00113A93">
        <w:t>federal firearms licensee when executing the terms of the firearms hold agreement.</w:t>
      </w:r>
    </w:p>
    <w:p w:rsidR="00113A93" w:rsidP="00B120AB" w:rsidRDefault="00113A93" w14:paraId="54AAC25E" w14:textId="54FE7783">
      <w:pPr>
        <w:pStyle w:val="scnewcodesection"/>
      </w:pPr>
      <w:r>
        <w:lastRenderedPageBreak/>
        <w:tab/>
      </w:r>
      <w:bookmarkStart w:name="ss_T23C31N1100SD_lv1_1a38f4939" w:id="14"/>
      <w:r>
        <w:t>(</w:t>
      </w:r>
      <w:bookmarkEnd w:id="14"/>
      <w:r>
        <w:t xml:space="preserve">D) The provisions of this section do not apply to firearms transfers </w:t>
      </w:r>
      <w:r w:rsidR="001A52FD">
        <w:t xml:space="preserve">made </w:t>
      </w:r>
      <w:r>
        <w:t xml:space="preserve">pursuant to </w:t>
      </w:r>
      <w:r w:rsidR="001A52FD">
        <w:t>Section 16-25-</w:t>
      </w:r>
      <w:r w:rsidR="001661DE">
        <w:t>30</w:t>
      </w:r>
      <w:r w:rsidR="001A52FD">
        <w:t xml:space="preserve"> of the Domestic Violence Reform Act.</w:t>
      </w:r>
    </w:p>
    <w:p w:rsidRPr="00DF3B44" w:rsidR="007E06BB" w:rsidP="00787433" w:rsidRDefault="007E06BB" w14:paraId="3D8F1FED" w14:textId="4B3F19E4">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453CB">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BE03A0B" w:rsidR="00685035" w:rsidRPr="007B4AF7" w:rsidRDefault="00980F2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001D">
              <w:rPr>
                <w:noProof/>
              </w:rPr>
              <w:t>SR-0080KM25.docx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5D6"/>
    <w:rsid w:val="00020B5D"/>
    <w:rsid w:val="00026421"/>
    <w:rsid w:val="00030409"/>
    <w:rsid w:val="00031EFE"/>
    <w:rsid w:val="00037F04"/>
    <w:rsid w:val="000404BF"/>
    <w:rsid w:val="00044B84"/>
    <w:rsid w:val="000479D0"/>
    <w:rsid w:val="0006464F"/>
    <w:rsid w:val="00066B54"/>
    <w:rsid w:val="00072FCD"/>
    <w:rsid w:val="00074A4F"/>
    <w:rsid w:val="00077B65"/>
    <w:rsid w:val="000A3C25"/>
    <w:rsid w:val="000B4C02"/>
    <w:rsid w:val="000B5B4A"/>
    <w:rsid w:val="000B7FE1"/>
    <w:rsid w:val="000C304A"/>
    <w:rsid w:val="000C3E88"/>
    <w:rsid w:val="000C46B9"/>
    <w:rsid w:val="000C58E4"/>
    <w:rsid w:val="000C6F9A"/>
    <w:rsid w:val="000D2F44"/>
    <w:rsid w:val="000D33E4"/>
    <w:rsid w:val="000E578A"/>
    <w:rsid w:val="000F2250"/>
    <w:rsid w:val="0010329A"/>
    <w:rsid w:val="00105756"/>
    <w:rsid w:val="00113A93"/>
    <w:rsid w:val="001164F9"/>
    <w:rsid w:val="0011719C"/>
    <w:rsid w:val="00140049"/>
    <w:rsid w:val="001661DE"/>
    <w:rsid w:val="00171601"/>
    <w:rsid w:val="001730EB"/>
    <w:rsid w:val="00173276"/>
    <w:rsid w:val="00176122"/>
    <w:rsid w:val="0019025B"/>
    <w:rsid w:val="00192AF7"/>
    <w:rsid w:val="00197366"/>
    <w:rsid w:val="001A136C"/>
    <w:rsid w:val="001A52FD"/>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2CD9"/>
    <w:rsid w:val="00257F60"/>
    <w:rsid w:val="002625EA"/>
    <w:rsid w:val="00262AC5"/>
    <w:rsid w:val="00264AE9"/>
    <w:rsid w:val="0027304A"/>
    <w:rsid w:val="00275AE6"/>
    <w:rsid w:val="002836D8"/>
    <w:rsid w:val="002A7989"/>
    <w:rsid w:val="002B02F3"/>
    <w:rsid w:val="002B4990"/>
    <w:rsid w:val="002C3463"/>
    <w:rsid w:val="002D266D"/>
    <w:rsid w:val="002D5B3D"/>
    <w:rsid w:val="002D7447"/>
    <w:rsid w:val="002E315A"/>
    <w:rsid w:val="002E4F8C"/>
    <w:rsid w:val="002F560C"/>
    <w:rsid w:val="002F5847"/>
    <w:rsid w:val="00301248"/>
    <w:rsid w:val="0030425A"/>
    <w:rsid w:val="00336F40"/>
    <w:rsid w:val="003421F1"/>
    <w:rsid w:val="0034279C"/>
    <w:rsid w:val="00354F64"/>
    <w:rsid w:val="003559A1"/>
    <w:rsid w:val="00361563"/>
    <w:rsid w:val="003620CC"/>
    <w:rsid w:val="00371D36"/>
    <w:rsid w:val="00373E17"/>
    <w:rsid w:val="003775E6"/>
    <w:rsid w:val="00381998"/>
    <w:rsid w:val="003A5F1C"/>
    <w:rsid w:val="003C3E2E"/>
    <w:rsid w:val="003D4A3C"/>
    <w:rsid w:val="003D55B2"/>
    <w:rsid w:val="003E0033"/>
    <w:rsid w:val="003E5452"/>
    <w:rsid w:val="003E7165"/>
    <w:rsid w:val="003E7FF6"/>
    <w:rsid w:val="003F6DF4"/>
    <w:rsid w:val="00400A6D"/>
    <w:rsid w:val="004046B5"/>
    <w:rsid w:val="00404AA0"/>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1910"/>
    <w:rsid w:val="004C1A04"/>
    <w:rsid w:val="004C20BC"/>
    <w:rsid w:val="004C5C9A"/>
    <w:rsid w:val="004D0434"/>
    <w:rsid w:val="004D1442"/>
    <w:rsid w:val="004D3DCB"/>
    <w:rsid w:val="004E1946"/>
    <w:rsid w:val="004E66E9"/>
    <w:rsid w:val="004E7DDE"/>
    <w:rsid w:val="004F0090"/>
    <w:rsid w:val="004F172C"/>
    <w:rsid w:val="005002ED"/>
    <w:rsid w:val="00500DBC"/>
    <w:rsid w:val="005102BE"/>
    <w:rsid w:val="00523E66"/>
    <w:rsid w:val="00523F7F"/>
    <w:rsid w:val="00524D54"/>
    <w:rsid w:val="00535CFF"/>
    <w:rsid w:val="0054531B"/>
    <w:rsid w:val="00546C24"/>
    <w:rsid w:val="005476FF"/>
    <w:rsid w:val="00550443"/>
    <w:rsid w:val="005516F6"/>
    <w:rsid w:val="00552842"/>
    <w:rsid w:val="00554E89"/>
    <w:rsid w:val="00564B58"/>
    <w:rsid w:val="00571125"/>
    <w:rsid w:val="00572281"/>
    <w:rsid w:val="00573527"/>
    <w:rsid w:val="005801DD"/>
    <w:rsid w:val="00592A40"/>
    <w:rsid w:val="00597035"/>
    <w:rsid w:val="00597F92"/>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1F7F"/>
    <w:rsid w:val="006347E9"/>
    <w:rsid w:val="00640C87"/>
    <w:rsid w:val="006454BB"/>
    <w:rsid w:val="00655B5B"/>
    <w:rsid w:val="00657CF4"/>
    <w:rsid w:val="00661463"/>
    <w:rsid w:val="00663B8D"/>
    <w:rsid w:val="00663E00"/>
    <w:rsid w:val="00664F48"/>
    <w:rsid w:val="00664FAD"/>
    <w:rsid w:val="006672A5"/>
    <w:rsid w:val="0067230A"/>
    <w:rsid w:val="0067345B"/>
    <w:rsid w:val="00683986"/>
    <w:rsid w:val="00685035"/>
    <w:rsid w:val="00685770"/>
    <w:rsid w:val="00690DBA"/>
    <w:rsid w:val="006964F9"/>
    <w:rsid w:val="006A395F"/>
    <w:rsid w:val="006A4C02"/>
    <w:rsid w:val="006A65E2"/>
    <w:rsid w:val="006B37BD"/>
    <w:rsid w:val="006C092D"/>
    <w:rsid w:val="006C099D"/>
    <w:rsid w:val="006C18F0"/>
    <w:rsid w:val="006C7E01"/>
    <w:rsid w:val="006D64A5"/>
    <w:rsid w:val="006E0935"/>
    <w:rsid w:val="006E353F"/>
    <w:rsid w:val="006E35AB"/>
    <w:rsid w:val="00711AA9"/>
    <w:rsid w:val="00722155"/>
    <w:rsid w:val="00733FB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2060"/>
    <w:rsid w:val="007F50D1"/>
    <w:rsid w:val="00816D52"/>
    <w:rsid w:val="00831048"/>
    <w:rsid w:val="00834272"/>
    <w:rsid w:val="008625C1"/>
    <w:rsid w:val="00867F8A"/>
    <w:rsid w:val="0087671D"/>
    <w:rsid w:val="008806F9"/>
    <w:rsid w:val="00882790"/>
    <w:rsid w:val="00887957"/>
    <w:rsid w:val="008A57E3"/>
    <w:rsid w:val="008B1F93"/>
    <w:rsid w:val="008B5BF4"/>
    <w:rsid w:val="008C0CEE"/>
    <w:rsid w:val="008C1B18"/>
    <w:rsid w:val="008D3BA8"/>
    <w:rsid w:val="008D46EC"/>
    <w:rsid w:val="008E0E25"/>
    <w:rsid w:val="008E61A1"/>
    <w:rsid w:val="009031EF"/>
    <w:rsid w:val="00914FFE"/>
    <w:rsid w:val="00917EA3"/>
    <w:rsid w:val="00917EE0"/>
    <w:rsid w:val="0092001D"/>
    <w:rsid w:val="00921C89"/>
    <w:rsid w:val="009261BB"/>
    <w:rsid w:val="00926966"/>
    <w:rsid w:val="00926D03"/>
    <w:rsid w:val="00932361"/>
    <w:rsid w:val="00932D2F"/>
    <w:rsid w:val="00934036"/>
    <w:rsid w:val="00934889"/>
    <w:rsid w:val="0094541D"/>
    <w:rsid w:val="009473EA"/>
    <w:rsid w:val="00947FF2"/>
    <w:rsid w:val="00954E7E"/>
    <w:rsid w:val="009554D9"/>
    <w:rsid w:val="009572F9"/>
    <w:rsid w:val="00960D0F"/>
    <w:rsid w:val="00980F24"/>
    <w:rsid w:val="0098366F"/>
    <w:rsid w:val="00983A03"/>
    <w:rsid w:val="00986063"/>
    <w:rsid w:val="00987C26"/>
    <w:rsid w:val="009914C5"/>
    <w:rsid w:val="00991F67"/>
    <w:rsid w:val="00992876"/>
    <w:rsid w:val="009A0DCE"/>
    <w:rsid w:val="009A22CD"/>
    <w:rsid w:val="009A2514"/>
    <w:rsid w:val="009A3E4B"/>
    <w:rsid w:val="009B35FD"/>
    <w:rsid w:val="009B6815"/>
    <w:rsid w:val="009D2967"/>
    <w:rsid w:val="009D3C2B"/>
    <w:rsid w:val="009E3086"/>
    <w:rsid w:val="009E4191"/>
    <w:rsid w:val="009F2AB1"/>
    <w:rsid w:val="009F4FAF"/>
    <w:rsid w:val="009F68F1"/>
    <w:rsid w:val="00A04529"/>
    <w:rsid w:val="00A0584B"/>
    <w:rsid w:val="00A17135"/>
    <w:rsid w:val="00A205EE"/>
    <w:rsid w:val="00A21A6F"/>
    <w:rsid w:val="00A24C4F"/>
    <w:rsid w:val="00A24E56"/>
    <w:rsid w:val="00A26A62"/>
    <w:rsid w:val="00A35A9B"/>
    <w:rsid w:val="00A4070E"/>
    <w:rsid w:val="00A40CA0"/>
    <w:rsid w:val="00A504A7"/>
    <w:rsid w:val="00A53677"/>
    <w:rsid w:val="00A53BF2"/>
    <w:rsid w:val="00A60D68"/>
    <w:rsid w:val="00A6520B"/>
    <w:rsid w:val="00A73EFA"/>
    <w:rsid w:val="00A77A3B"/>
    <w:rsid w:val="00A86F9C"/>
    <w:rsid w:val="00A92F6F"/>
    <w:rsid w:val="00A97523"/>
    <w:rsid w:val="00AA7824"/>
    <w:rsid w:val="00AB0FA3"/>
    <w:rsid w:val="00AB73BF"/>
    <w:rsid w:val="00AC335C"/>
    <w:rsid w:val="00AC463E"/>
    <w:rsid w:val="00AD3BE2"/>
    <w:rsid w:val="00AD3E3D"/>
    <w:rsid w:val="00AD737F"/>
    <w:rsid w:val="00AE1EE4"/>
    <w:rsid w:val="00AE36EC"/>
    <w:rsid w:val="00AE7406"/>
    <w:rsid w:val="00AF1688"/>
    <w:rsid w:val="00AF46E6"/>
    <w:rsid w:val="00AF5139"/>
    <w:rsid w:val="00B06EDA"/>
    <w:rsid w:val="00B1161F"/>
    <w:rsid w:val="00B11661"/>
    <w:rsid w:val="00B120AB"/>
    <w:rsid w:val="00B31F2F"/>
    <w:rsid w:val="00B32B4D"/>
    <w:rsid w:val="00B4137E"/>
    <w:rsid w:val="00B453C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7D10"/>
    <w:rsid w:val="00BB0725"/>
    <w:rsid w:val="00BC408A"/>
    <w:rsid w:val="00BC5023"/>
    <w:rsid w:val="00BC556C"/>
    <w:rsid w:val="00BD42DA"/>
    <w:rsid w:val="00BD4684"/>
    <w:rsid w:val="00BE08A7"/>
    <w:rsid w:val="00BE2091"/>
    <w:rsid w:val="00BE4391"/>
    <w:rsid w:val="00BF3E48"/>
    <w:rsid w:val="00C15F1B"/>
    <w:rsid w:val="00C16288"/>
    <w:rsid w:val="00C17D1D"/>
    <w:rsid w:val="00C32FD2"/>
    <w:rsid w:val="00C45923"/>
    <w:rsid w:val="00C543E7"/>
    <w:rsid w:val="00C70225"/>
    <w:rsid w:val="00C72198"/>
    <w:rsid w:val="00C73C7D"/>
    <w:rsid w:val="00C75005"/>
    <w:rsid w:val="00C82C13"/>
    <w:rsid w:val="00C94E60"/>
    <w:rsid w:val="00C95E0E"/>
    <w:rsid w:val="00C970DF"/>
    <w:rsid w:val="00CA7E71"/>
    <w:rsid w:val="00CB2673"/>
    <w:rsid w:val="00CB3199"/>
    <w:rsid w:val="00CB701D"/>
    <w:rsid w:val="00CC0C41"/>
    <w:rsid w:val="00CC3F0E"/>
    <w:rsid w:val="00CD08C9"/>
    <w:rsid w:val="00CD1FE8"/>
    <w:rsid w:val="00CD38CD"/>
    <w:rsid w:val="00CD3E0C"/>
    <w:rsid w:val="00CD5565"/>
    <w:rsid w:val="00CD616C"/>
    <w:rsid w:val="00CD7DCD"/>
    <w:rsid w:val="00CF68D6"/>
    <w:rsid w:val="00CF7B4A"/>
    <w:rsid w:val="00D009F8"/>
    <w:rsid w:val="00D04842"/>
    <w:rsid w:val="00D078DA"/>
    <w:rsid w:val="00D14995"/>
    <w:rsid w:val="00D204F2"/>
    <w:rsid w:val="00D230D9"/>
    <w:rsid w:val="00D2455C"/>
    <w:rsid w:val="00D25023"/>
    <w:rsid w:val="00D27F8C"/>
    <w:rsid w:val="00D33843"/>
    <w:rsid w:val="00D43FD1"/>
    <w:rsid w:val="00D47EAF"/>
    <w:rsid w:val="00D54A6F"/>
    <w:rsid w:val="00D57D57"/>
    <w:rsid w:val="00D609B5"/>
    <w:rsid w:val="00D62E42"/>
    <w:rsid w:val="00D772FB"/>
    <w:rsid w:val="00D84F87"/>
    <w:rsid w:val="00D9134E"/>
    <w:rsid w:val="00DA1AA0"/>
    <w:rsid w:val="00DA512B"/>
    <w:rsid w:val="00DC3711"/>
    <w:rsid w:val="00DC44A8"/>
    <w:rsid w:val="00DE4BEE"/>
    <w:rsid w:val="00DE5B3D"/>
    <w:rsid w:val="00DE7112"/>
    <w:rsid w:val="00DF19BE"/>
    <w:rsid w:val="00DF3B44"/>
    <w:rsid w:val="00E1372E"/>
    <w:rsid w:val="00E21D30"/>
    <w:rsid w:val="00E2422D"/>
    <w:rsid w:val="00E24D9A"/>
    <w:rsid w:val="00E27805"/>
    <w:rsid w:val="00E27A11"/>
    <w:rsid w:val="00E30497"/>
    <w:rsid w:val="00E35083"/>
    <w:rsid w:val="00E358A2"/>
    <w:rsid w:val="00E35C9A"/>
    <w:rsid w:val="00E3771B"/>
    <w:rsid w:val="00E40979"/>
    <w:rsid w:val="00E43F26"/>
    <w:rsid w:val="00E46E90"/>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57E7"/>
    <w:rsid w:val="00EC0045"/>
    <w:rsid w:val="00EC712B"/>
    <w:rsid w:val="00ED452E"/>
    <w:rsid w:val="00EE3CDA"/>
    <w:rsid w:val="00EF37A8"/>
    <w:rsid w:val="00EF531F"/>
    <w:rsid w:val="00F05FE8"/>
    <w:rsid w:val="00F06A17"/>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5D6"/>
    <w:rsid w:val="00F638CA"/>
    <w:rsid w:val="00F657C5"/>
    <w:rsid w:val="00F87377"/>
    <w:rsid w:val="00F900B4"/>
    <w:rsid w:val="00F926F2"/>
    <w:rsid w:val="00FA0F2E"/>
    <w:rsid w:val="00FA4DB1"/>
    <w:rsid w:val="00FB3F2A"/>
    <w:rsid w:val="00FC3593"/>
    <w:rsid w:val="00FD117D"/>
    <w:rsid w:val="00FD72E3"/>
    <w:rsid w:val="00FE06FC"/>
    <w:rsid w:val="00FF0315"/>
    <w:rsid w:val="00FF2121"/>
    <w:rsid w:val="00FF55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E2060"/>
    <w:rPr>
      <w:rFonts w:ascii="Times New Roman" w:hAnsi="Times New Roman"/>
      <w:b w:val="0"/>
      <w:i w:val="0"/>
      <w:sz w:val="22"/>
    </w:rPr>
  </w:style>
  <w:style w:type="paragraph" w:styleId="NoSpacing">
    <w:name w:val="No Spacing"/>
    <w:uiPriority w:val="1"/>
    <w:qFormat/>
    <w:rsid w:val="007E2060"/>
    <w:pPr>
      <w:spacing w:after="0" w:line="240" w:lineRule="auto"/>
    </w:pPr>
  </w:style>
  <w:style w:type="paragraph" w:customStyle="1" w:styleId="scemptylineheader">
    <w:name w:val="sc_emptyline_header"/>
    <w:qFormat/>
    <w:rsid w:val="007E206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E206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E206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E206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E20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E2060"/>
    <w:rPr>
      <w:color w:val="808080"/>
    </w:rPr>
  </w:style>
  <w:style w:type="paragraph" w:customStyle="1" w:styleId="scdirectionallanguage">
    <w:name w:val="sc_directional_language"/>
    <w:qFormat/>
    <w:rsid w:val="007E20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E206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E206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E206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E206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E20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E206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E206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E20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E20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E206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E206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E20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E206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E206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E206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E2060"/>
    <w:rPr>
      <w:rFonts w:ascii="Times New Roman" w:hAnsi="Times New Roman"/>
      <w:color w:val="auto"/>
      <w:sz w:val="22"/>
    </w:rPr>
  </w:style>
  <w:style w:type="paragraph" w:customStyle="1" w:styleId="scclippagebillheader">
    <w:name w:val="sc_clip_page_bill_header"/>
    <w:qFormat/>
    <w:rsid w:val="007E20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E206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E206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E2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060"/>
    <w:rPr>
      <w:lang w:val="en-US"/>
    </w:rPr>
  </w:style>
  <w:style w:type="paragraph" w:styleId="Footer">
    <w:name w:val="footer"/>
    <w:basedOn w:val="Normal"/>
    <w:link w:val="FooterChar"/>
    <w:uiPriority w:val="99"/>
    <w:unhideWhenUsed/>
    <w:rsid w:val="007E2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060"/>
    <w:rPr>
      <w:lang w:val="en-US"/>
    </w:rPr>
  </w:style>
  <w:style w:type="paragraph" w:styleId="ListParagraph">
    <w:name w:val="List Paragraph"/>
    <w:basedOn w:val="Normal"/>
    <w:uiPriority w:val="34"/>
    <w:qFormat/>
    <w:rsid w:val="007E2060"/>
    <w:pPr>
      <w:ind w:left="720"/>
      <w:contextualSpacing/>
    </w:pPr>
  </w:style>
  <w:style w:type="paragraph" w:customStyle="1" w:styleId="scbillfooter">
    <w:name w:val="sc_bill_footer"/>
    <w:qFormat/>
    <w:rsid w:val="007E206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E2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E206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E206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E206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E206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E2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E2060"/>
    <w:pPr>
      <w:widowControl w:val="0"/>
      <w:suppressAutoHyphens/>
      <w:spacing w:after="0" w:line="360" w:lineRule="auto"/>
    </w:pPr>
    <w:rPr>
      <w:rFonts w:ascii="Times New Roman" w:hAnsi="Times New Roman"/>
      <w:lang w:val="en-US"/>
    </w:rPr>
  </w:style>
  <w:style w:type="paragraph" w:customStyle="1" w:styleId="sctableln">
    <w:name w:val="sc_table_ln"/>
    <w:qFormat/>
    <w:rsid w:val="007E206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E206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E2060"/>
    <w:rPr>
      <w:strike/>
      <w:dstrike w:val="0"/>
    </w:rPr>
  </w:style>
  <w:style w:type="character" w:customStyle="1" w:styleId="scinsert">
    <w:name w:val="sc_insert"/>
    <w:uiPriority w:val="1"/>
    <w:qFormat/>
    <w:rsid w:val="007E2060"/>
    <w:rPr>
      <w:caps w:val="0"/>
      <w:smallCaps w:val="0"/>
      <w:strike w:val="0"/>
      <w:dstrike w:val="0"/>
      <w:vanish w:val="0"/>
      <w:u w:val="single"/>
      <w:vertAlign w:val="baseline"/>
    </w:rPr>
  </w:style>
  <w:style w:type="character" w:customStyle="1" w:styleId="scinsertred">
    <w:name w:val="sc_insert_red"/>
    <w:uiPriority w:val="1"/>
    <w:qFormat/>
    <w:rsid w:val="007E2060"/>
    <w:rPr>
      <w:caps w:val="0"/>
      <w:smallCaps w:val="0"/>
      <w:strike w:val="0"/>
      <w:dstrike w:val="0"/>
      <w:vanish w:val="0"/>
      <w:color w:val="FF0000"/>
      <w:u w:val="single"/>
      <w:vertAlign w:val="baseline"/>
    </w:rPr>
  </w:style>
  <w:style w:type="character" w:customStyle="1" w:styleId="scinsertblue">
    <w:name w:val="sc_insert_blue"/>
    <w:uiPriority w:val="1"/>
    <w:qFormat/>
    <w:rsid w:val="007E2060"/>
    <w:rPr>
      <w:caps w:val="0"/>
      <w:smallCaps w:val="0"/>
      <w:strike w:val="0"/>
      <w:dstrike w:val="0"/>
      <w:vanish w:val="0"/>
      <w:color w:val="0070C0"/>
      <w:u w:val="single"/>
      <w:vertAlign w:val="baseline"/>
    </w:rPr>
  </w:style>
  <w:style w:type="character" w:customStyle="1" w:styleId="scstrikered">
    <w:name w:val="sc_strike_red"/>
    <w:uiPriority w:val="1"/>
    <w:qFormat/>
    <w:rsid w:val="007E2060"/>
    <w:rPr>
      <w:strike/>
      <w:dstrike w:val="0"/>
      <w:color w:val="FF0000"/>
    </w:rPr>
  </w:style>
  <w:style w:type="character" w:customStyle="1" w:styleId="scstrikeblue">
    <w:name w:val="sc_strike_blue"/>
    <w:uiPriority w:val="1"/>
    <w:qFormat/>
    <w:rsid w:val="007E2060"/>
    <w:rPr>
      <w:strike/>
      <w:dstrike w:val="0"/>
      <w:color w:val="0070C0"/>
    </w:rPr>
  </w:style>
  <w:style w:type="character" w:customStyle="1" w:styleId="scinsertbluenounderline">
    <w:name w:val="sc_insert_blue_no_underline"/>
    <w:uiPriority w:val="1"/>
    <w:qFormat/>
    <w:rsid w:val="007E206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E206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E2060"/>
    <w:rPr>
      <w:strike/>
      <w:dstrike w:val="0"/>
      <w:color w:val="0070C0"/>
      <w:lang w:val="en-US"/>
    </w:rPr>
  </w:style>
  <w:style w:type="character" w:customStyle="1" w:styleId="scstrikerednoncodified">
    <w:name w:val="sc_strike_red_non_codified"/>
    <w:uiPriority w:val="1"/>
    <w:qFormat/>
    <w:rsid w:val="007E2060"/>
    <w:rPr>
      <w:strike/>
      <w:dstrike w:val="0"/>
      <w:color w:val="FF0000"/>
    </w:rPr>
  </w:style>
  <w:style w:type="paragraph" w:customStyle="1" w:styleId="scbillsiglines">
    <w:name w:val="sc_bill_sig_lines"/>
    <w:qFormat/>
    <w:rsid w:val="007E206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E2060"/>
    <w:rPr>
      <w:bdr w:val="none" w:sz="0" w:space="0" w:color="auto"/>
      <w:shd w:val="clear" w:color="auto" w:fill="FEC6C6"/>
    </w:rPr>
  </w:style>
  <w:style w:type="character" w:customStyle="1" w:styleId="screstoreblue">
    <w:name w:val="sc_restore_blue"/>
    <w:uiPriority w:val="1"/>
    <w:qFormat/>
    <w:rsid w:val="007E2060"/>
    <w:rPr>
      <w:color w:val="4472C4" w:themeColor="accent1"/>
      <w:bdr w:val="none" w:sz="0" w:space="0" w:color="auto"/>
      <w:shd w:val="clear" w:color="auto" w:fill="auto"/>
    </w:rPr>
  </w:style>
  <w:style w:type="character" w:customStyle="1" w:styleId="screstorered">
    <w:name w:val="sc_restore_red"/>
    <w:uiPriority w:val="1"/>
    <w:qFormat/>
    <w:rsid w:val="007E2060"/>
    <w:rPr>
      <w:color w:val="FF0000"/>
      <w:bdr w:val="none" w:sz="0" w:space="0" w:color="auto"/>
      <w:shd w:val="clear" w:color="auto" w:fill="auto"/>
    </w:rPr>
  </w:style>
  <w:style w:type="character" w:customStyle="1" w:styleId="scstrikenewblue">
    <w:name w:val="sc_strike_new_blue"/>
    <w:uiPriority w:val="1"/>
    <w:qFormat/>
    <w:rsid w:val="007E2060"/>
    <w:rPr>
      <w:strike w:val="0"/>
      <w:dstrike/>
      <w:color w:val="0070C0"/>
      <w:u w:val="none"/>
    </w:rPr>
  </w:style>
  <w:style w:type="character" w:customStyle="1" w:styleId="scstrikenewred">
    <w:name w:val="sc_strike_new_red"/>
    <w:uiPriority w:val="1"/>
    <w:qFormat/>
    <w:rsid w:val="007E2060"/>
    <w:rPr>
      <w:strike w:val="0"/>
      <w:dstrike/>
      <w:color w:val="FF0000"/>
      <w:u w:val="none"/>
    </w:rPr>
  </w:style>
  <w:style w:type="character" w:customStyle="1" w:styleId="scamendsenate">
    <w:name w:val="sc_amend_senate"/>
    <w:uiPriority w:val="1"/>
    <w:qFormat/>
    <w:rsid w:val="007E2060"/>
    <w:rPr>
      <w:bdr w:val="none" w:sz="0" w:space="0" w:color="auto"/>
      <w:shd w:val="clear" w:color="auto" w:fill="FFF2CC" w:themeFill="accent4" w:themeFillTint="33"/>
    </w:rPr>
  </w:style>
  <w:style w:type="character" w:customStyle="1" w:styleId="scamendhouse">
    <w:name w:val="sc_amend_house"/>
    <w:uiPriority w:val="1"/>
    <w:qFormat/>
    <w:rsid w:val="007E206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129&amp;session=126&amp;summary=B" TargetMode="External" Id="Raf492ca0633b4af4" /><Relationship Type="http://schemas.openxmlformats.org/officeDocument/2006/relationships/hyperlink" Target="https://www.scstatehouse.gov/sess126_2025-2026/prever/129_20241211.docx" TargetMode="External" Id="Rc87b68438cf84342" /><Relationship Type="http://schemas.openxmlformats.org/officeDocument/2006/relationships/hyperlink" Target="h:\sj\20250114.docx" TargetMode="External" Id="R79629910bf9443f2" /><Relationship Type="http://schemas.openxmlformats.org/officeDocument/2006/relationships/hyperlink" Target="h:\sj\20250114.docx" TargetMode="External" Id="R074bf5309db148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41B1"/>
    <w:rsid w:val="002A7C8A"/>
    <w:rsid w:val="002D4365"/>
    <w:rsid w:val="003E4FBC"/>
    <w:rsid w:val="003F4940"/>
    <w:rsid w:val="004E2BB5"/>
    <w:rsid w:val="00535CFF"/>
    <w:rsid w:val="00580C56"/>
    <w:rsid w:val="00631F7F"/>
    <w:rsid w:val="0067230A"/>
    <w:rsid w:val="006B363F"/>
    <w:rsid w:val="007070D2"/>
    <w:rsid w:val="00776F2C"/>
    <w:rsid w:val="008F7723"/>
    <w:rsid w:val="009031EF"/>
    <w:rsid w:val="00912A5F"/>
    <w:rsid w:val="00932361"/>
    <w:rsid w:val="00940EED"/>
    <w:rsid w:val="00985255"/>
    <w:rsid w:val="009C3651"/>
    <w:rsid w:val="00A51DBA"/>
    <w:rsid w:val="00B20DA6"/>
    <w:rsid w:val="00B457AF"/>
    <w:rsid w:val="00C818FB"/>
    <w:rsid w:val="00CC0451"/>
    <w:rsid w:val="00D6665C"/>
    <w:rsid w:val="00D900BD"/>
    <w:rsid w:val="00E76813"/>
    <w:rsid w:val="00EB57E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232527bd-95ef-4f9c-bd68-4881916dfc67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f90da8d0-c7bc-46ce-a3aa-4c5e5d9049b8</T_BILL_REQUEST_REQUEST>
  <T_BILL_R_ORIGINALDRAFT>956e1cae-43f5-42e5-831a-a4bee8c1b8a0</T_BILL_R_ORIGINALDRAFT>
  <T_BILL_SPONSOR_SPONSOR>9a1bd007-34f0-48a7-b2d2-4dddd173c11b</T_BILL_SPONSOR_SPONSOR>
  <T_BILL_T_BILLNAME>[0129]</T_BILL_T_BILLNAME>
  <T_BILL_T_BILLNUMBER>129</T_BILL_T_BILLNUMBER>
  <T_BILL_T_BILLTITLE>TO AMEND THE SOUTH CAROLINA CODE OF LAWS BY ADDING SECTION 23-31-1100 SO AS TO PROVIDE CRIMINAL AND CIVIL IMMUNITY TO fedERAL FIREARMS LICENSEES WHO POSSESS ANOTHER'S FIREARMS PURSUANT TO A VALID FIREARM HOLD AGREEMENT.</T_BILL_T_BILLTITLE>
  <T_BILL_T_CHAMBER>senate</T_BILL_T_CHAMBER>
  <T_BILL_T_FILENAME> </T_BILL_T_FILENAME>
  <T_BILL_T_LEGTYPE>bill_statewide</T_BILL_T_LEGTYPE>
  <T_BILL_T_RATNUMBERSTRING>SNone</T_BILL_T_RATNUMBERSTRING>
  <T_BILL_T_SECTIONS>[{"SectionUUID":"111d6989-964c-4bd2-b7c4-40587497cbd6","SectionName":"code_section","SectionNumber":1,"SectionType":"code_section","CodeSections":[{"CodeSectionBookmarkName":"ns_T23C31N1100_13e8bed2c","IsConstitutionSection":false,"Identity":"23-31-1100","IsNew":true,"SubSections":[{"Level":1,"Identity":"T23C31N1100SA","SubSectionBookmarkName":"ss_T23C31N1100SA_lv1_d678d79fc","IsNewSubSection":false,"SubSectionReplacement":""},{"Level":2,"Identity":"T23C31N1100S1","SubSectionBookmarkName":"ss_T23C31N1100S1_lv2_fbf7e5ba8","IsNewSubSection":false,"SubSectionReplacement":""},{"Level":2,"Identity":"T23C31N1100S2","SubSectionBookmarkName":"ss_T23C31N1100S2_lv2_b2e2abc85","IsNewSubSection":false,"SubSectionReplacement":""},{"Level":2,"Identity":"T23C31N1100S3","SubSectionBookmarkName":"ss_T23C31N1100S3_lv2_a52808298","IsNewSubSection":false,"SubSectionReplacement":""},{"Level":1,"Identity":"T23C31N1100SB","SubSectionBookmarkName":"ss_T23C31N1100SB_lv1_60ba5f588","IsNewSubSection":false,"SubSectionReplacement":""},{"Level":1,"Identity":"T23C31N1100SC","SubSectionBookmarkName":"ss_T23C31N1100SC_lv1_c775990eb","IsNewSubSection":false,"SubSectionReplacement":""},{"Level":1,"Identity":"T23C31N1100SD","SubSectionBookmarkName":"ss_T23C31N1100SD_lv1_1a38f4939","IsNewSubSection":false,"SubSectionReplacement":""}],"TitleRelatedTo":"","TitleSoAsTo":"provide criminal and civil immunity to eral firearms licensees who possess another's firearms pursuant to a valid firearm hold agreement","Deleted":false}],"TitleText":"","DisableControls":false,"Deleted":false,"RepealItems":[],"SectionBookmarkName":"bs_num_1_30f68b2ca"},{"SectionUUID":"8f03ca95-8faa-4d43-a9c2-8afc498075bd","SectionName":"standard_eff_date_section","SectionNumber":2,"SectionType":"drafting_clause","CodeSections":[],"TitleText":"","DisableControls":false,"Deleted":false,"RepealItems":[],"SectionBookmarkName":"bs_num_2_lastsection"}]</T_BILL_T_SECTIONS>
  <T_BILL_T_SUBJECT>Firearms Storage Agreements</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1694</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2024-12-09T19:08:00Z</dcterms:created>
  <dcterms:modified xsi:type="dcterms:W3CDTF">2024-12-09T19:08:00Z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