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SR-0153KM25.docx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Auto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Senate</w:t>
      </w:r>
      <w:r>
        <w:tab/>
        <w:t xml:space="preserve">Introduced and read first time</w:t>
      </w:r>
      <w:r>
        <w:t xml:space="preserve"> (</w:t>
      </w:r>
      <w:hyperlink w:history="true" r:id="Rb1f6e3a895aa4c5d">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1/15/2025</w:t>
      </w:r>
      <w:r>
        <w:tab/>
        <w:t>Senate</w:t>
      </w:r>
      <w:r>
        <w:tab/>
        <w:t xml:space="preserve">Referred to Committee on</w:t>
      </w:r>
      <w:r>
        <w:rPr>
          <w:b/>
        </w:rPr>
        <w:t xml:space="preserve"> Banking and Insurance</w:t>
      </w:r>
      <w:r>
        <w:t xml:space="preserve"> (</w:t>
      </w:r>
      <w:hyperlink w:history="true" r:id="R091e57c078c24b33">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581bd56a87b47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b24e2cdf1443bc">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71894" w14:paraId="40FEFADA" w14:textId="7435BF38">
          <w:pPr>
            <w:pStyle w:val="scbilltitle"/>
          </w:pPr>
          <w:r>
            <w:t>TO AMEND THE SOUTH CAROLINA CODE OF LAWS BY AMENDING SECTION 38‑77‑122, RELATING TO THE ISSUANCE OF AUTOMOBILE INSURANCE COVERAGE AND THE AMOUNT OF AUTOMOBILE INSURANCE PREMIUMS, SO AS TO PROVIDE THAT INSURERS MAY NOT USE A NUMERICAL, CREDIT‑BASED INSURANCE SCORE OR OTHER CREDIT RATING AS A BASIS FOR DETERMINING COVERAGE OR THE AMOUNT OF A PREMIUM; AND BY AMENDING SECTION 38‑77‑123</w:t>
          </w:r>
          <w:r w:rsidR="007079B5">
            <w:t>(A)</w:t>
          </w:r>
          <w:r>
            <w:t>, RELATING TO RENEWALS OF AUTOMOBILE INSURANCE POLICIES, SO AS TO PROVIDE THAT INSURERS MAY NOT USE A NUMERICAL, CREDIT‑BASED INSURANCE SCORE OR OTHER CREDIT RATING AS A BASIS FOR DETERMINING THE RENEWAL OF A POLICY FOR AUTOMOBILE INSURANCE.</w:t>
          </w:r>
        </w:p>
      </w:sdtContent>
    </w:sdt>
    <w:bookmarkStart w:name="at_faab2ab2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86bc49b0" w:id="2"/>
      <w:r w:rsidRPr="0094541D">
        <w:t>B</w:t>
      </w:r>
      <w:bookmarkEnd w:id="2"/>
      <w:r w:rsidRPr="0094541D">
        <w:t>e it enacted by the General Assembly of the State of South Carolina:</w:t>
      </w:r>
    </w:p>
    <w:p w:rsidR="006B1059" w:rsidP="006B1059" w:rsidRDefault="006B1059" w14:paraId="1C089761" w14:textId="77777777">
      <w:pPr>
        <w:pStyle w:val="scemptyline"/>
      </w:pPr>
    </w:p>
    <w:p w:rsidR="006B1059" w:rsidP="006B1059" w:rsidRDefault="006B1059" w14:paraId="5EAF1042" w14:textId="77777777">
      <w:pPr>
        <w:pStyle w:val="scdirectionallanguage"/>
      </w:pPr>
      <w:bookmarkStart w:name="bs_num_1_07dc1ad80" w:id="3"/>
      <w:r>
        <w:t>S</w:t>
      </w:r>
      <w:bookmarkEnd w:id="3"/>
      <w:r>
        <w:t>ECTION 1.</w:t>
      </w:r>
      <w:r>
        <w:tab/>
      </w:r>
      <w:bookmarkStart w:name="dl_3a8d321c8" w:id="4"/>
      <w:r>
        <w:t>S</w:t>
      </w:r>
      <w:bookmarkEnd w:id="4"/>
      <w:r>
        <w:t>ection 38‑77‑122 of the S.C. Code is amended to read:</w:t>
      </w:r>
    </w:p>
    <w:p w:rsidR="006B1059" w:rsidP="006B1059" w:rsidRDefault="006B1059" w14:paraId="5B809CE9" w14:textId="77777777">
      <w:pPr>
        <w:pStyle w:val="sccodifiedsection"/>
      </w:pPr>
    </w:p>
    <w:p w:rsidR="006B1059" w:rsidP="006B1059" w:rsidRDefault="006B1059" w14:paraId="6D3042CC" w14:textId="15569D6F">
      <w:pPr>
        <w:pStyle w:val="sccodifiedsection"/>
      </w:pPr>
      <w:r>
        <w:tab/>
      </w:r>
      <w:bookmarkStart w:name="cs_T38C77N122_313ebaae1" w:id="5"/>
      <w:r>
        <w:t>S</w:t>
      </w:r>
      <w:bookmarkEnd w:id="5"/>
      <w:r>
        <w:t>ection 38‑77‑122.</w:t>
      </w:r>
      <w:r>
        <w:tab/>
      </w:r>
      <w:bookmarkStart w:name="ss_T38C77N122SA_lv1_75bf86a90" w:id="6"/>
      <w:r>
        <w:t>(</w:t>
      </w:r>
      <w:bookmarkEnd w:id="6"/>
      <w:r>
        <w:t>A)</w:t>
      </w:r>
      <w:r w:rsidR="00BD1353">
        <w:rPr>
          <w:rStyle w:val="scinsert"/>
        </w:rPr>
        <w:t>(1)</w:t>
      </w:r>
      <w:r>
        <w:t xml:space="preserve"> No insurer or agent shall refuse to issue an automobile insurance policy as defined in Section 38‑77‑30 because of any one or more of the following factors:  the age</w:t>
      </w:r>
      <w:r>
        <w:rPr>
          <w:rStyle w:val="scstrike"/>
        </w:rPr>
        <w:t>,</w:t>
      </w:r>
      <w:r w:rsidR="00BD1353">
        <w:rPr>
          <w:rStyle w:val="scinsert"/>
        </w:rPr>
        <w:t>;</w:t>
      </w:r>
      <w:r>
        <w:t xml:space="preserve"> sex</w:t>
      </w:r>
      <w:r>
        <w:rPr>
          <w:rStyle w:val="scstrike"/>
        </w:rPr>
        <w:t>,</w:t>
      </w:r>
      <w:r w:rsidR="00BD1353">
        <w:rPr>
          <w:rStyle w:val="scinsert"/>
        </w:rPr>
        <w:t>;</w:t>
      </w:r>
      <w:r>
        <w:t xml:space="preserve"> location of residence in this State</w:t>
      </w:r>
      <w:r>
        <w:rPr>
          <w:rStyle w:val="scstrike"/>
        </w:rPr>
        <w:t>,</w:t>
      </w:r>
      <w:r w:rsidR="00BD1353">
        <w:rPr>
          <w:rStyle w:val="scinsert"/>
        </w:rPr>
        <w:t>;</w:t>
      </w:r>
      <w:r>
        <w:t xml:space="preserve"> race</w:t>
      </w:r>
      <w:r>
        <w:rPr>
          <w:rStyle w:val="scstrike"/>
        </w:rPr>
        <w:t>,</w:t>
      </w:r>
      <w:r w:rsidR="00BD1353">
        <w:rPr>
          <w:rStyle w:val="scinsert"/>
        </w:rPr>
        <w:t>;</w:t>
      </w:r>
      <w:r>
        <w:t xml:space="preserve"> color</w:t>
      </w:r>
      <w:r>
        <w:rPr>
          <w:rStyle w:val="scstrike"/>
        </w:rPr>
        <w:t>,</w:t>
      </w:r>
      <w:r w:rsidR="00BD1353">
        <w:rPr>
          <w:rStyle w:val="scinsert"/>
        </w:rPr>
        <w:t>;</w:t>
      </w:r>
      <w:r>
        <w:t xml:space="preserve"> creed</w:t>
      </w:r>
      <w:r>
        <w:rPr>
          <w:rStyle w:val="scstrike"/>
        </w:rPr>
        <w:t>,</w:t>
      </w:r>
      <w:r w:rsidR="00BD1353">
        <w:rPr>
          <w:rStyle w:val="scinsert"/>
        </w:rPr>
        <w:t>;</w:t>
      </w:r>
      <w:r>
        <w:t xml:space="preserve"> national origin</w:t>
      </w:r>
      <w:r>
        <w:rPr>
          <w:rStyle w:val="scstrike"/>
        </w:rPr>
        <w:t>,</w:t>
      </w:r>
      <w:r w:rsidR="00BD1353">
        <w:rPr>
          <w:rStyle w:val="scinsert"/>
        </w:rPr>
        <w:t>;</w:t>
      </w:r>
      <w:r>
        <w:t xml:space="preserve"> ancestry</w:t>
      </w:r>
      <w:r>
        <w:rPr>
          <w:rStyle w:val="scstrike"/>
        </w:rPr>
        <w:t>,</w:t>
      </w:r>
      <w:r w:rsidR="00BD1353">
        <w:rPr>
          <w:rStyle w:val="scinsert"/>
        </w:rPr>
        <w:t>;</w:t>
      </w:r>
      <w:r>
        <w:t xml:space="preserve"> marital status</w:t>
      </w:r>
      <w:r>
        <w:rPr>
          <w:rStyle w:val="scstrike"/>
        </w:rPr>
        <w:t>,</w:t>
      </w:r>
      <w:r w:rsidR="00BD1353">
        <w:rPr>
          <w:rStyle w:val="scinsert"/>
        </w:rPr>
        <w:t xml:space="preserve">; </w:t>
      </w:r>
      <w:r w:rsidRPr="00BD1353" w:rsidR="00BD1353">
        <w:rPr>
          <w:rStyle w:val="scinsert"/>
        </w:rPr>
        <w:t>numerical, credit</w:t>
      </w:r>
      <w:r w:rsidR="00BD1353">
        <w:rPr>
          <w:rStyle w:val="scinsert"/>
        </w:rPr>
        <w:t>‑</w:t>
      </w:r>
      <w:r w:rsidRPr="00BD1353" w:rsidR="00BD1353">
        <w:rPr>
          <w:rStyle w:val="scinsert"/>
        </w:rPr>
        <w:t>based insurance score or other credit rating;</w:t>
      </w:r>
      <w:r>
        <w:t xml:space="preserve"> or income level.  No insurer or agent shall refuse to issue an automobile insurance policy as defined in Section 38‑77‑30 solely because of any one of the following factors:  the previous refusal of automobile insurance by another insurer, prior purchase of insurance through the Associated Auto Insurers Plan, or lawful occupation, including the military service, of the person seeking the coverage.  Nothing in this section prohibits any insurer from limiting the issuance of motor vehicle insurance policies only to persons engaging in or who have engaged in a particular profession or occupation, or who are members of a particular religious sect.</w:t>
      </w:r>
    </w:p>
    <w:p w:rsidR="006B1059" w:rsidP="006B1059" w:rsidRDefault="006B1059" w14:paraId="06EF7C29" w14:textId="6CC8358C">
      <w:pPr>
        <w:pStyle w:val="sccodifiedsection"/>
      </w:pPr>
      <w:r>
        <w:tab/>
      </w:r>
      <w:r w:rsidR="00BD1353">
        <w:rPr>
          <w:rStyle w:val="scinsert"/>
        </w:rPr>
        <w:tab/>
      </w:r>
      <w:bookmarkStart w:name="ss_T38C77N122S2_lv2_36cdf3e5e" w:id="7"/>
      <w:r w:rsidR="00BD1353">
        <w:rPr>
          <w:rStyle w:val="scinsert"/>
        </w:rPr>
        <w:t>(</w:t>
      </w:r>
      <w:bookmarkEnd w:id="7"/>
      <w:r w:rsidR="00BD1353">
        <w:rPr>
          <w:rStyle w:val="scinsert"/>
        </w:rPr>
        <w:t xml:space="preserve">2) </w:t>
      </w:r>
      <w:r>
        <w:t>Nothing in this section prohibits any insurer from setting rates in accordance with relevant actuarial data.</w:t>
      </w:r>
    </w:p>
    <w:p w:rsidR="006B1059" w:rsidP="006B1059" w:rsidRDefault="006B1059" w14:paraId="0284D547" w14:textId="37D38B24">
      <w:pPr>
        <w:pStyle w:val="sccodifiedsection"/>
      </w:pPr>
      <w:r>
        <w:tab/>
      </w:r>
      <w:bookmarkStart w:name="ss_T38C77N122SB_lv1_1c9ed07d5" w:id="8"/>
      <w:r>
        <w:t>(</w:t>
      </w:r>
      <w:bookmarkEnd w:id="8"/>
      <w:r>
        <w:t>B) In determining the premium rates to be charged for an automobile insurance policy as defined in Section 38‑77‑30, it is unlawful to consider race</w:t>
      </w:r>
      <w:r>
        <w:rPr>
          <w:rStyle w:val="scstrike"/>
        </w:rPr>
        <w:t>,</w:t>
      </w:r>
      <w:r w:rsidR="00BD1353">
        <w:rPr>
          <w:rStyle w:val="scinsert"/>
        </w:rPr>
        <w:t>;</w:t>
      </w:r>
      <w:r>
        <w:t xml:space="preserve"> color</w:t>
      </w:r>
      <w:r>
        <w:rPr>
          <w:rStyle w:val="scstrike"/>
        </w:rPr>
        <w:t>,</w:t>
      </w:r>
      <w:r w:rsidR="00BD1353">
        <w:rPr>
          <w:rStyle w:val="scinsert"/>
        </w:rPr>
        <w:t>;</w:t>
      </w:r>
      <w:r>
        <w:t xml:space="preserve"> creed</w:t>
      </w:r>
      <w:r>
        <w:rPr>
          <w:rStyle w:val="scstrike"/>
        </w:rPr>
        <w:t>,</w:t>
      </w:r>
      <w:r w:rsidR="00BD1353">
        <w:rPr>
          <w:rStyle w:val="scinsert"/>
        </w:rPr>
        <w:t>;</w:t>
      </w:r>
      <w:r>
        <w:t xml:space="preserve"> religion</w:t>
      </w:r>
      <w:r>
        <w:rPr>
          <w:rStyle w:val="scstrike"/>
        </w:rPr>
        <w:t>,</w:t>
      </w:r>
      <w:r w:rsidR="00BD1353">
        <w:rPr>
          <w:rStyle w:val="scinsert"/>
        </w:rPr>
        <w:t>;</w:t>
      </w:r>
      <w:r>
        <w:t xml:space="preserve"> national origin</w:t>
      </w:r>
      <w:r>
        <w:rPr>
          <w:rStyle w:val="scstrike"/>
        </w:rPr>
        <w:t>,</w:t>
      </w:r>
      <w:r w:rsidR="00BD1353">
        <w:rPr>
          <w:rStyle w:val="scinsert"/>
        </w:rPr>
        <w:t>;</w:t>
      </w:r>
      <w:r>
        <w:t xml:space="preserve"> ancestry</w:t>
      </w:r>
      <w:r>
        <w:rPr>
          <w:rStyle w:val="scstrike"/>
        </w:rPr>
        <w:t>,</w:t>
      </w:r>
      <w:r w:rsidR="00BD1353">
        <w:rPr>
          <w:rStyle w:val="scinsert"/>
        </w:rPr>
        <w:t>;</w:t>
      </w:r>
      <w:r>
        <w:t xml:space="preserve"> location of residence in this State</w:t>
      </w:r>
      <w:r>
        <w:rPr>
          <w:rStyle w:val="scstrike"/>
        </w:rPr>
        <w:t>,</w:t>
      </w:r>
      <w:r w:rsidR="00BD1353">
        <w:rPr>
          <w:rStyle w:val="scinsert"/>
        </w:rPr>
        <w:t>;</w:t>
      </w:r>
      <w:r>
        <w:t xml:space="preserve"> economic status</w:t>
      </w:r>
      <w:r>
        <w:rPr>
          <w:rStyle w:val="scstrike"/>
        </w:rPr>
        <w:t>,</w:t>
      </w:r>
      <w:r w:rsidR="00BD1353">
        <w:rPr>
          <w:rStyle w:val="scinsert"/>
        </w:rPr>
        <w:t xml:space="preserve">; </w:t>
      </w:r>
      <w:r w:rsidRPr="00BD1353" w:rsidR="00BD1353">
        <w:rPr>
          <w:rStyle w:val="scinsert"/>
        </w:rPr>
        <w:t>numerical, credit</w:t>
      </w:r>
      <w:r w:rsidR="00BD1353">
        <w:rPr>
          <w:rStyle w:val="scinsert"/>
        </w:rPr>
        <w:t>‑</w:t>
      </w:r>
      <w:r w:rsidRPr="00BD1353" w:rsidR="00BD1353">
        <w:rPr>
          <w:rStyle w:val="scinsert"/>
        </w:rPr>
        <w:t>based insurance score or other credit rating;</w:t>
      </w:r>
      <w:r>
        <w:t xml:space="preserve"> or income level.  Nor may an insurer, agent, or broker refuse to write or renew an automobile insurance policy as defined in Section 38‑77‑30 based upon age</w:t>
      </w:r>
      <w:r>
        <w:rPr>
          <w:rStyle w:val="scstrike"/>
        </w:rPr>
        <w:t>,</w:t>
      </w:r>
      <w:r w:rsidR="00BD1353">
        <w:rPr>
          <w:rStyle w:val="scinsert"/>
        </w:rPr>
        <w:t>;</w:t>
      </w:r>
      <w:r>
        <w:t xml:space="preserve"> sex</w:t>
      </w:r>
      <w:r>
        <w:rPr>
          <w:rStyle w:val="scstrike"/>
        </w:rPr>
        <w:t>,</w:t>
      </w:r>
      <w:r w:rsidR="00BD1353">
        <w:rPr>
          <w:rStyle w:val="scinsert"/>
        </w:rPr>
        <w:t>;</w:t>
      </w:r>
      <w:r>
        <w:t xml:space="preserve"> race</w:t>
      </w:r>
      <w:r>
        <w:rPr>
          <w:rStyle w:val="scstrike"/>
        </w:rPr>
        <w:t>,</w:t>
      </w:r>
      <w:r w:rsidR="00BD1353">
        <w:rPr>
          <w:rStyle w:val="scinsert"/>
        </w:rPr>
        <w:t>;</w:t>
      </w:r>
      <w:r>
        <w:t xml:space="preserve"> color</w:t>
      </w:r>
      <w:r>
        <w:rPr>
          <w:rStyle w:val="scstrike"/>
        </w:rPr>
        <w:t>,</w:t>
      </w:r>
      <w:r w:rsidR="00BD1353">
        <w:rPr>
          <w:rStyle w:val="scinsert"/>
        </w:rPr>
        <w:t>;</w:t>
      </w:r>
      <w:r>
        <w:t xml:space="preserve"> creed</w:t>
      </w:r>
      <w:r>
        <w:rPr>
          <w:rStyle w:val="scstrike"/>
        </w:rPr>
        <w:t>,</w:t>
      </w:r>
      <w:r w:rsidR="00BD1353">
        <w:rPr>
          <w:rStyle w:val="scinsert"/>
        </w:rPr>
        <w:t>;</w:t>
      </w:r>
      <w:r>
        <w:t xml:space="preserve"> </w:t>
      </w:r>
      <w:r>
        <w:lastRenderedPageBreak/>
        <w:t>religion</w:t>
      </w:r>
      <w:r>
        <w:rPr>
          <w:rStyle w:val="scstrike"/>
        </w:rPr>
        <w:t>,</w:t>
      </w:r>
      <w:r w:rsidR="00BD1353">
        <w:rPr>
          <w:rStyle w:val="scinsert"/>
        </w:rPr>
        <w:t>;</w:t>
      </w:r>
      <w:r>
        <w:t xml:space="preserve"> national origin</w:t>
      </w:r>
      <w:r>
        <w:rPr>
          <w:rStyle w:val="scstrike"/>
        </w:rPr>
        <w:t>,</w:t>
      </w:r>
      <w:r w:rsidR="00BD1353">
        <w:rPr>
          <w:rStyle w:val="scinsert"/>
        </w:rPr>
        <w:t>;</w:t>
      </w:r>
      <w:r>
        <w:t xml:space="preserve"> ancestry</w:t>
      </w:r>
      <w:r>
        <w:rPr>
          <w:rStyle w:val="scstrike"/>
        </w:rPr>
        <w:t>,</w:t>
      </w:r>
      <w:r w:rsidR="00BD1353">
        <w:rPr>
          <w:rStyle w:val="scinsert"/>
        </w:rPr>
        <w:t>;</w:t>
      </w:r>
      <w:r>
        <w:t xml:space="preserve"> location of residence in this State</w:t>
      </w:r>
      <w:r>
        <w:rPr>
          <w:rStyle w:val="scstrike"/>
        </w:rPr>
        <w:t>,</w:t>
      </w:r>
      <w:r w:rsidR="00BD1353">
        <w:rPr>
          <w:rStyle w:val="scinsert"/>
        </w:rPr>
        <w:t>;</w:t>
      </w:r>
      <w:r>
        <w:t xml:space="preserve"> economic status</w:t>
      </w:r>
      <w:r>
        <w:rPr>
          <w:rStyle w:val="scstrike"/>
        </w:rPr>
        <w:t>,</w:t>
      </w:r>
      <w:r w:rsidR="00BD1353">
        <w:rPr>
          <w:rStyle w:val="scinsert"/>
        </w:rPr>
        <w:t xml:space="preserve">; </w:t>
      </w:r>
      <w:r w:rsidRPr="00BD1353" w:rsidR="00BD1353">
        <w:rPr>
          <w:rStyle w:val="scinsert"/>
        </w:rPr>
        <w:t>numerical, credit</w:t>
      </w:r>
      <w:r w:rsidR="00BD1353">
        <w:rPr>
          <w:rStyle w:val="scinsert"/>
        </w:rPr>
        <w:t>‑</w:t>
      </w:r>
      <w:r w:rsidRPr="00BD1353" w:rsidR="00BD1353">
        <w:rPr>
          <w:rStyle w:val="scinsert"/>
        </w:rPr>
        <w:t>based insurance score or other credit rating;</w:t>
      </w:r>
      <w:r>
        <w:t xml:space="preserve"> or income level.  However, nothing in this subsection may preclude the use of a territorial plan approved by the director.  Any insurer or agent who violates this section shall be subject to the penalties as provided in Section 38‑2‑10.  If the director of the Department of Insurance or his designee finds that an insurer or agent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or agent to enforce this section.  The expense of examination must be paid by the insurer, agent, or broker.</w:t>
      </w:r>
    </w:p>
    <w:p w:rsidR="004459EF" w:rsidP="004459EF" w:rsidRDefault="004459EF" w14:paraId="61EA3EED" w14:textId="77777777">
      <w:pPr>
        <w:pStyle w:val="scemptyline"/>
      </w:pPr>
    </w:p>
    <w:p w:rsidR="004459EF" w:rsidP="004459EF" w:rsidRDefault="004459EF" w14:paraId="33F07CA2" w14:textId="77777777">
      <w:pPr>
        <w:pStyle w:val="scdirectionallanguage"/>
      </w:pPr>
      <w:bookmarkStart w:name="bs_num_2_bf5ac7f04" w:id="9"/>
      <w:r>
        <w:t>S</w:t>
      </w:r>
      <w:bookmarkEnd w:id="9"/>
      <w:r>
        <w:t>ECTION 2.</w:t>
      </w:r>
      <w:r>
        <w:tab/>
      </w:r>
      <w:bookmarkStart w:name="dl_01eb3ac4d" w:id="10"/>
      <w:r>
        <w:t>S</w:t>
      </w:r>
      <w:bookmarkEnd w:id="10"/>
      <w:r>
        <w:t>ection 38‑77‑123(A) of the S.C. Code is amended to read:</w:t>
      </w:r>
    </w:p>
    <w:p w:rsidR="004459EF" w:rsidP="004459EF" w:rsidRDefault="004459EF" w14:paraId="52F20643" w14:textId="77777777">
      <w:pPr>
        <w:pStyle w:val="sccodifiedsection"/>
      </w:pPr>
    </w:p>
    <w:p w:rsidR="004459EF" w:rsidP="004459EF" w:rsidRDefault="004459EF" w14:paraId="2426988D" w14:textId="77777777">
      <w:pPr>
        <w:pStyle w:val="sccodifiedsection"/>
      </w:pPr>
      <w:bookmarkStart w:name="cs_T38C77N123_a2259b5eb" w:id="11"/>
      <w:r>
        <w:tab/>
      </w:r>
      <w:bookmarkStart w:name="ss_T38C77N123SA_lv1_f7cfb3a3e" w:id="12"/>
      <w:bookmarkEnd w:id="11"/>
      <w:r>
        <w:t>(</w:t>
      </w:r>
      <w:bookmarkEnd w:id="12"/>
      <w:r>
        <w:t>A)</w:t>
      </w:r>
      <w:bookmarkStart w:name="ss_T38C77N123S1_lv2_888ff388b" w:id="13"/>
      <w:r>
        <w:t>(</w:t>
      </w:r>
      <w:bookmarkEnd w:id="13"/>
      <w:r>
        <w:t>1) No insurer shall refuse to renew an automobile insurance policy because of any one or more of the following factors:</w:t>
      </w:r>
    </w:p>
    <w:p w:rsidR="004459EF" w:rsidP="004459EF" w:rsidRDefault="004459EF" w14:paraId="499F04F3" w14:textId="77777777">
      <w:pPr>
        <w:pStyle w:val="sccodifiedsection"/>
      </w:pPr>
      <w:r>
        <w:tab/>
      </w:r>
      <w:r>
        <w:tab/>
      </w:r>
      <w:r>
        <w:tab/>
      </w:r>
      <w:bookmarkStart w:name="ss_T38C77N123Sa_lv3_7ecf532c6" w:id="14"/>
      <w:r>
        <w:t>(</w:t>
      </w:r>
      <w:bookmarkEnd w:id="14"/>
      <w:r>
        <w:t>a) age;</w:t>
      </w:r>
    </w:p>
    <w:p w:rsidR="004459EF" w:rsidP="004459EF" w:rsidRDefault="004459EF" w14:paraId="7DEE10C5" w14:textId="77777777">
      <w:pPr>
        <w:pStyle w:val="sccodifiedsection"/>
      </w:pPr>
      <w:r>
        <w:tab/>
      </w:r>
      <w:r>
        <w:tab/>
      </w:r>
      <w:r>
        <w:tab/>
      </w:r>
      <w:bookmarkStart w:name="ss_T38C77N123Sb_lv3_ac9e628f7" w:id="15"/>
      <w:r>
        <w:t>(</w:t>
      </w:r>
      <w:bookmarkEnd w:id="15"/>
      <w:r>
        <w:t>b) sex;</w:t>
      </w:r>
    </w:p>
    <w:p w:rsidR="004459EF" w:rsidP="004459EF" w:rsidRDefault="004459EF" w14:paraId="5C62A94F" w14:textId="77777777">
      <w:pPr>
        <w:pStyle w:val="sccodifiedsection"/>
      </w:pPr>
      <w:r>
        <w:tab/>
      </w:r>
      <w:r>
        <w:tab/>
      </w:r>
      <w:r>
        <w:tab/>
      </w:r>
      <w:bookmarkStart w:name="ss_T38C77N123Sc_lv3_a3dce6486" w:id="16"/>
      <w:r>
        <w:t>(</w:t>
      </w:r>
      <w:bookmarkEnd w:id="16"/>
      <w:r>
        <w:t>c) location of residence in this State;</w:t>
      </w:r>
    </w:p>
    <w:p w:rsidR="004459EF" w:rsidP="004459EF" w:rsidRDefault="004459EF" w14:paraId="188891DD" w14:textId="77777777">
      <w:pPr>
        <w:pStyle w:val="sccodifiedsection"/>
      </w:pPr>
      <w:r>
        <w:tab/>
      </w:r>
      <w:r>
        <w:tab/>
      </w:r>
      <w:r>
        <w:tab/>
      </w:r>
      <w:bookmarkStart w:name="ss_T38C77N123Sd_lv3_91ea441af" w:id="17"/>
      <w:r>
        <w:t>(</w:t>
      </w:r>
      <w:bookmarkEnd w:id="17"/>
      <w:r>
        <w:t>d) race;</w:t>
      </w:r>
    </w:p>
    <w:p w:rsidR="004459EF" w:rsidP="004459EF" w:rsidRDefault="004459EF" w14:paraId="0D1330E7" w14:textId="77777777">
      <w:pPr>
        <w:pStyle w:val="sccodifiedsection"/>
      </w:pPr>
      <w:r>
        <w:tab/>
      </w:r>
      <w:r>
        <w:tab/>
      </w:r>
      <w:r>
        <w:tab/>
      </w:r>
      <w:bookmarkStart w:name="ss_T38C77N123Se_lv3_e2276677e" w:id="18"/>
      <w:r>
        <w:t>(</w:t>
      </w:r>
      <w:bookmarkEnd w:id="18"/>
      <w:r>
        <w:t>e) color;</w:t>
      </w:r>
    </w:p>
    <w:p w:rsidR="004459EF" w:rsidP="004459EF" w:rsidRDefault="004459EF" w14:paraId="419C1CCD" w14:textId="77777777">
      <w:pPr>
        <w:pStyle w:val="sccodifiedsection"/>
      </w:pPr>
      <w:r>
        <w:tab/>
      </w:r>
      <w:r>
        <w:tab/>
      </w:r>
      <w:r>
        <w:tab/>
      </w:r>
      <w:bookmarkStart w:name="ss_T38C77N123Sf_lv3_c6c804cc1" w:id="19"/>
      <w:r>
        <w:t>(</w:t>
      </w:r>
      <w:bookmarkEnd w:id="19"/>
      <w:r>
        <w:t>f) creed;</w:t>
      </w:r>
    </w:p>
    <w:p w:rsidR="004459EF" w:rsidP="004459EF" w:rsidRDefault="004459EF" w14:paraId="194FBAD1" w14:textId="77777777">
      <w:pPr>
        <w:pStyle w:val="sccodifiedsection"/>
      </w:pPr>
      <w:r>
        <w:tab/>
      </w:r>
      <w:r>
        <w:tab/>
      </w:r>
      <w:r>
        <w:tab/>
      </w:r>
      <w:bookmarkStart w:name="ss_T38C77N123Sg_lv3_0b864fc3a" w:id="20"/>
      <w:r>
        <w:t>(</w:t>
      </w:r>
      <w:bookmarkEnd w:id="20"/>
      <w:r>
        <w:t>g) national origin;</w:t>
      </w:r>
    </w:p>
    <w:p w:rsidR="004459EF" w:rsidP="004459EF" w:rsidRDefault="004459EF" w14:paraId="04F9B9A3" w14:textId="77777777">
      <w:pPr>
        <w:pStyle w:val="sccodifiedsection"/>
      </w:pPr>
      <w:r>
        <w:tab/>
      </w:r>
      <w:r>
        <w:tab/>
      </w:r>
      <w:r>
        <w:tab/>
      </w:r>
      <w:bookmarkStart w:name="ss_T38C77N123Sh_lv3_7840ad6cb" w:id="21"/>
      <w:r>
        <w:t>(</w:t>
      </w:r>
      <w:bookmarkEnd w:id="21"/>
      <w:r>
        <w:t>h) ancestry;</w:t>
      </w:r>
    </w:p>
    <w:p w:rsidR="004459EF" w:rsidP="004459EF" w:rsidRDefault="004459EF" w14:paraId="46BD9C77" w14:textId="77777777">
      <w:pPr>
        <w:pStyle w:val="sccodifiedsection"/>
      </w:pPr>
      <w:r>
        <w:tab/>
      </w:r>
      <w:r>
        <w:tab/>
      </w:r>
      <w:r>
        <w:tab/>
      </w:r>
      <w:bookmarkStart w:name="ss_T38C77N123Si_lv3_9c67ac2bb" w:id="22"/>
      <w:r>
        <w:t>(</w:t>
      </w:r>
      <w:bookmarkEnd w:id="22"/>
      <w:r>
        <w:t>i) marital status;</w:t>
      </w:r>
    </w:p>
    <w:p w:rsidR="000017EA" w:rsidP="004459EF" w:rsidRDefault="000017EA" w14:paraId="0B64F3DB" w14:textId="2E8BC5F2">
      <w:pPr>
        <w:pStyle w:val="sccodifiedsection"/>
      </w:pPr>
      <w:r>
        <w:rPr>
          <w:rStyle w:val="scinsert"/>
        </w:rPr>
        <w:tab/>
      </w:r>
      <w:r>
        <w:rPr>
          <w:rStyle w:val="scinsert"/>
        </w:rPr>
        <w:tab/>
      </w:r>
      <w:r>
        <w:rPr>
          <w:rStyle w:val="scinsert"/>
        </w:rPr>
        <w:tab/>
      </w:r>
      <w:bookmarkStart w:name="ss_T38C77N123Sj_lv3_32160baa6" w:id="23"/>
      <w:r>
        <w:rPr>
          <w:rStyle w:val="scinsert"/>
        </w:rPr>
        <w:t>(</w:t>
      </w:r>
      <w:bookmarkEnd w:id="23"/>
      <w:r>
        <w:rPr>
          <w:rStyle w:val="scinsert"/>
        </w:rPr>
        <w:t xml:space="preserve">j) </w:t>
      </w:r>
      <w:r w:rsidRPr="00BD1353">
        <w:rPr>
          <w:rStyle w:val="scinsert"/>
        </w:rPr>
        <w:t>numerical, credit</w:t>
      </w:r>
      <w:r>
        <w:rPr>
          <w:rStyle w:val="scinsert"/>
        </w:rPr>
        <w:t>‑</w:t>
      </w:r>
      <w:r w:rsidRPr="00BD1353">
        <w:rPr>
          <w:rStyle w:val="scinsert"/>
        </w:rPr>
        <w:t>based insurance score or other credit rating;</w:t>
      </w:r>
      <w:r>
        <w:rPr>
          <w:rStyle w:val="scinsert"/>
        </w:rPr>
        <w:t xml:space="preserve"> or</w:t>
      </w:r>
    </w:p>
    <w:p w:rsidR="004459EF" w:rsidP="004459EF" w:rsidRDefault="004459EF" w14:paraId="6D999A73" w14:textId="2D26FE2A">
      <w:pPr>
        <w:pStyle w:val="sccodifiedsection"/>
      </w:pPr>
      <w:r>
        <w:tab/>
      </w:r>
      <w:r>
        <w:tab/>
      </w:r>
      <w:r>
        <w:tab/>
      </w:r>
      <w:r>
        <w:rPr>
          <w:rStyle w:val="scstrike"/>
        </w:rPr>
        <w:t>(j)</w:t>
      </w:r>
      <w:bookmarkStart w:name="ss_T38C77N123Sk_lv3_cc12cda0e" w:id="24"/>
      <w:r w:rsidR="000017EA">
        <w:rPr>
          <w:rStyle w:val="scinsert"/>
        </w:rPr>
        <w:t>(</w:t>
      </w:r>
      <w:bookmarkEnd w:id="24"/>
      <w:r w:rsidR="000017EA">
        <w:rPr>
          <w:rStyle w:val="scinsert"/>
        </w:rPr>
        <w:t>k)</w:t>
      </w:r>
      <w:r>
        <w:t xml:space="preserve"> income level.</w:t>
      </w:r>
    </w:p>
    <w:p w:rsidR="004459EF" w:rsidP="004459EF" w:rsidRDefault="004459EF" w14:paraId="4C47476A" w14:textId="77777777">
      <w:pPr>
        <w:pStyle w:val="sccodifiedsection"/>
      </w:pPr>
      <w:r>
        <w:tab/>
      </w:r>
      <w:r>
        <w:tab/>
      </w:r>
      <w:bookmarkStart w:name="ss_T38C77N123S2_lv2_f9a49202f" w:id="25"/>
      <w:r>
        <w:t>(</w:t>
      </w:r>
      <w:bookmarkEnd w:id="25"/>
      <w:r>
        <w:t>2) No insurer shall refuse to renew an automobile insurance policy solely because of any one of the following factors:</w:t>
      </w:r>
    </w:p>
    <w:p w:rsidR="004459EF" w:rsidP="004459EF" w:rsidRDefault="004459EF" w14:paraId="3355E435" w14:textId="77777777">
      <w:pPr>
        <w:pStyle w:val="sccodifiedsection"/>
      </w:pPr>
      <w:r>
        <w:tab/>
      </w:r>
      <w:r>
        <w:tab/>
      </w:r>
      <w:r>
        <w:tab/>
      </w:r>
      <w:bookmarkStart w:name="ss_T38C77N123Sa_lv3_89c81f74d" w:id="26"/>
      <w:r>
        <w:t>(</w:t>
      </w:r>
      <w:bookmarkEnd w:id="26"/>
      <w:r>
        <w:t>a) lawful occupation, including the military service;</w:t>
      </w:r>
    </w:p>
    <w:p w:rsidR="004459EF" w:rsidP="004459EF" w:rsidRDefault="004459EF" w14:paraId="5759BD5F" w14:textId="77777777">
      <w:pPr>
        <w:pStyle w:val="sccodifiedsection"/>
      </w:pPr>
      <w:r>
        <w:tab/>
      </w:r>
      <w:r>
        <w:tab/>
      </w:r>
      <w:r>
        <w:tab/>
      </w:r>
      <w:bookmarkStart w:name="ss_T38C77N123Sb_lv3_426136fd3" w:id="27"/>
      <w:r>
        <w:t>(</w:t>
      </w:r>
      <w:bookmarkEnd w:id="27"/>
      <w:r>
        <w:t>b) lack of driving experience or number of years of driving experience;</w:t>
      </w:r>
    </w:p>
    <w:p w:rsidR="004459EF" w:rsidP="004459EF" w:rsidRDefault="004459EF" w14:paraId="514AE74E" w14:textId="77777777">
      <w:pPr>
        <w:pStyle w:val="sccodifiedsection"/>
      </w:pPr>
      <w:r>
        <w:tab/>
      </w:r>
      <w:r>
        <w:tab/>
      </w:r>
      <w:r>
        <w:tab/>
      </w:r>
      <w:bookmarkStart w:name="ss_T38C77N123Sc_lv3_c88f2b980" w:id="28"/>
      <w:r>
        <w:t>(</w:t>
      </w:r>
      <w:bookmarkEnd w:id="28"/>
      <w:r>
        <w:t>c) lack of supporting business or lack of the potential for acquiring such business;</w:t>
      </w:r>
    </w:p>
    <w:p w:rsidR="004459EF" w:rsidP="004459EF" w:rsidRDefault="004459EF" w14:paraId="13973135" w14:textId="77777777">
      <w:pPr>
        <w:pStyle w:val="sccodifiedsection"/>
      </w:pPr>
      <w:r>
        <w:tab/>
      </w:r>
      <w:r>
        <w:tab/>
      </w:r>
      <w:r>
        <w:tab/>
      </w:r>
      <w:bookmarkStart w:name="ss_T38C77N123Sd_lv3_9e1ecffcd" w:id="29"/>
      <w:r>
        <w:t>(</w:t>
      </w:r>
      <w:bookmarkEnd w:id="29"/>
      <w:r>
        <w:t>d) one or more accidents or violations that occurred more than thirty‑six months immediately preceding the upcoming anniversary date;</w:t>
      </w:r>
    </w:p>
    <w:p w:rsidR="004459EF" w:rsidP="004459EF" w:rsidRDefault="004459EF" w14:paraId="151EBF5D" w14:textId="77777777">
      <w:pPr>
        <w:pStyle w:val="sccodifiedsection"/>
      </w:pPr>
      <w:r>
        <w:tab/>
      </w:r>
      <w:r>
        <w:tab/>
      </w:r>
      <w:r>
        <w:tab/>
      </w:r>
      <w:bookmarkStart w:name="ss_T38C77N123Se_lv3_4c9761d7a" w:id="30"/>
      <w:r>
        <w:t>(</w:t>
      </w:r>
      <w:bookmarkEnd w:id="30"/>
      <w:r>
        <w:t>e) one or more claims submitted under the uninsured motorists coverage of the policy where the uninsured motorist is known or there is physical evidence of contact;</w:t>
      </w:r>
    </w:p>
    <w:p w:rsidR="004459EF" w:rsidP="004459EF" w:rsidRDefault="004459EF" w14:paraId="3167C6A7" w14:textId="77777777">
      <w:pPr>
        <w:pStyle w:val="sccodifiedsection"/>
      </w:pPr>
      <w:r>
        <w:tab/>
      </w:r>
      <w:r>
        <w:tab/>
      </w:r>
      <w:r>
        <w:tab/>
      </w:r>
      <w:bookmarkStart w:name="ss_T38C77N123Sf_lv3_ec4fe5693" w:id="31"/>
      <w:r>
        <w:t>(</w:t>
      </w:r>
      <w:bookmarkEnd w:id="31"/>
      <w:r>
        <w:t>f) single claim by a single insured submitted under the medical payments coverage or medical expense coverage due to an accident for which the insured was neither wholly nor partially at fault;</w:t>
      </w:r>
    </w:p>
    <w:p w:rsidR="004459EF" w:rsidP="004459EF" w:rsidRDefault="004459EF" w14:paraId="6AB44023" w14:textId="77777777">
      <w:pPr>
        <w:pStyle w:val="sccodifiedsection"/>
      </w:pPr>
      <w:r>
        <w:tab/>
      </w:r>
      <w:r>
        <w:tab/>
      </w:r>
      <w:r>
        <w:tab/>
      </w:r>
      <w:bookmarkStart w:name="ss_T38C77N123Sg_lv3_7e9d43cc5" w:id="32"/>
      <w:r>
        <w:t>(</w:t>
      </w:r>
      <w:bookmarkEnd w:id="32"/>
      <w:r>
        <w:t>g) one or more claims submitted under the comprehensive or towing coverages. However, nothing in this section prohibits an insurer from modifying or refusing to renew the comprehensive or towing coverages at the time of renewal of the policy on the basis of one or more claims submitted by an insured under those coverages, provided that the insurer mails or delivers to the insured at the address shown in the policy, written notice of the change in coverage at least thirty days before the renewal;</w:t>
      </w:r>
    </w:p>
    <w:p w:rsidR="004459EF" w:rsidP="004459EF" w:rsidRDefault="004459EF" w14:paraId="41016C96" w14:textId="77777777">
      <w:pPr>
        <w:pStyle w:val="sccodifiedsection"/>
      </w:pPr>
      <w:r>
        <w:tab/>
      </w:r>
      <w:r>
        <w:tab/>
      </w:r>
      <w:r>
        <w:tab/>
      </w:r>
      <w:bookmarkStart w:name="ss_T38C77N123Sh_lv3_2d7d65e6d" w:id="33"/>
      <w:r>
        <w:t>(</w:t>
      </w:r>
      <w:bookmarkEnd w:id="33"/>
      <w:r>
        <w:t>h) two or fewer motor vehicle accidents within a three‑year period unless the accident was caused either wholly or partially by the named insured, a resident of the same household, or other customary operator;  or</w:t>
      </w:r>
    </w:p>
    <w:p w:rsidR="004459EF" w:rsidP="004459EF" w:rsidRDefault="004459EF" w14:paraId="5FF3420A" w14:textId="77777777">
      <w:pPr>
        <w:pStyle w:val="sccodifiedsection"/>
      </w:pPr>
      <w:r>
        <w:tab/>
      </w:r>
      <w:r>
        <w:tab/>
      </w:r>
      <w:r>
        <w:tab/>
      </w:r>
      <w:bookmarkStart w:name="ss_T38C77N123Si_lv3_10f042bc1" w:id="34"/>
      <w:r>
        <w:t>(</w:t>
      </w:r>
      <w:bookmarkEnd w:id="34"/>
      <w:r>
        <w:t>i) an insured who uses his personal automobile for volunteer emergency services and who provides a copy of the policy promulgated by the chief of his department to his insurer on request.</w:t>
      </w:r>
    </w:p>
    <w:p w:rsidR="004459EF" w:rsidP="004459EF" w:rsidRDefault="004459EF" w14:paraId="416E643E" w14:textId="5A172027">
      <w:pPr>
        <w:pStyle w:val="sccodifiedsection"/>
      </w:pPr>
      <w:r>
        <w:tab/>
      </w:r>
      <w:r>
        <w:tab/>
      </w:r>
      <w:bookmarkStart w:name="ss_T38C77N123S3_lv2_e7b0cabb3" w:id="35"/>
      <w:r>
        <w:t>(</w:t>
      </w:r>
      <w:bookmarkEnd w:id="35"/>
      <w:r>
        <w:t>3) Nothing contained in subsection (A)(1)(f), (g), and (h) prohibits an insurer from refusing to renew a policy where a claim is false or fraudulent. Nothing in this section prohibits an insurer from setting rates in accordance with relevant actuarial data except that no insurer may set rates based in whole or in part on race</w:t>
      </w:r>
      <w:r>
        <w:rPr>
          <w:rStyle w:val="scstrike"/>
        </w:rPr>
        <w:t>,</w:t>
      </w:r>
      <w:r w:rsidR="000017EA">
        <w:rPr>
          <w:rStyle w:val="scinsert"/>
        </w:rPr>
        <w:t>;</w:t>
      </w:r>
      <w:r>
        <w:t xml:space="preserve"> color</w:t>
      </w:r>
      <w:r>
        <w:rPr>
          <w:rStyle w:val="scstrike"/>
        </w:rPr>
        <w:t>,</w:t>
      </w:r>
      <w:r w:rsidR="000017EA">
        <w:rPr>
          <w:rStyle w:val="scinsert"/>
        </w:rPr>
        <w:t>;</w:t>
      </w:r>
      <w:r>
        <w:t xml:space="preserve"> creed</w:t>
      </w:r>
      <w:r>
        <w:rPr>
          <w:rStyle w:val="scstrike"/>
        </w:rPr>
        <w:t>,</w:t>
      </w:r>
      <w:r w:rsidR="000017EA">
        <w:rPr>
          <w:rStyle w:val="scinsert"/>
        </w:rPr>
        <w:t>;</w:t>
      </w:r>
      <w:r>
        <w:t xml:space="preserve"> religion</w:t>
      </w:r>
      <w:r>
        <w:rPr>
          <w:rStyle w:val="scstrike"/>
        </w:rPr>
        <w:t>,</w:t>
      </w:r>
      <w:r w:rsidR="000017EA">
        <w:rPr>
          <w:rStyle w:val="scinsert"/>
        </w:rPr>
        <w:t>;</w:t>
      </w:r>
      <w:r>
        <w:t xml:space="preserve"> national origin</w:t>
      </w:r>
      <w:r>
        <w:rPr>
          <w:rStyle w:val="scstrike"/>
        </w:rPr>
        <w:t>,</w:t>
      </w:r>
      <w:r w:rsidR="000017EA">
        <w:rPr>
          <w:rStyle w:val="scinsert"/>
        </w:rPr>
        <w:t>;</w:t>
      </w:r>
      <w:r>
        <w:t xml:space="preserve"> ancestry</w:t>
      </w:r>
      <w:r>
        <w:rPr>
          <w:rStyle w:val="scstrike"/>
        </w:rPr>
        <w:t>,</w:t>
      </w:r>
      <w:r w:rsidR="000017EA">
        <w:rPr>
          <w:rStyle w:val="scinsert"/>
        </w:rPr>
        <w:t>;</w:t>
      </w:r>
      <w:r>
        <w:t xml:space="preserve"> location of residence in this State</w:t>
      </w:r>
      <w:r>
        <w:rPr>
          <w:rStyle w:val="scstrike"/>
        </w:rPr>
        <w:t>,</w:t>
      </w:r>
      <w:r w:rsidR="000017EA">
        <w:rPr>
          <w:rStyle w:val="scinsert"/>
        </w:rPr>
        <w:t>;</w:t>
      </w:r>
      <w:r>
        <w:t xml:space="preserve"> economic status</w:t>
      </w:r>
      <w:r>
        <w:rPr>
          <w:rStyle w:val="scstrike"/>
        </w:rPr>
        <w:t>,</w:t>
      </w:r>
      <w:r w:rsidR="000017EA">
        <w:rPr>
          <w:rStyle w:val="scinsert"/>
        </w:rPr>
        <w:t xml:space="preserve">; </w:t>
      </w:r>
      <w:r w:rsidRPr="00BD1353" w:rsidR="000017EA">
        <w:rPr>
          <w:rStyle w:val="scinsert"/>
        </w:rPr>
        <w:t>numerical, credit</w:t>
      </w:r>
      <w:r w:rsidR="000017EA">
        <w:rPr>
          <w:rStyle w:val="scinsert"/>
        </w:rPr>
        <w:t>‑</w:t>
      </w:r>
      <w:r w:rsidRPr="00BD1353" w:rsidR="000017EA">
        <w:rPr>
          <w:rStyle w:val="scinsert"/>
        </w:rPr>
        <w:t>based insurance score or other credit rating;</w:t>
      </w:r>
      <w:r>
        <w:t xml:space="preserve"> or income level. However, nothing in this subsection may preclude the use of a territorial plan approved by the director.</w:t>
      </w:r>
    </w:p>
    <w:p w:rsidRPr="00DF3B44" w:rsidR="007E06BB" w:rsidP="00787433" w:rsidRDefault="007E06BB" w14:paraId="3D8F1FED" w14:textId="727D067A">
      <w:pPr>
        <w:pStyle w:val="scemptyline"/>
      </w:pPr>
    </w:p>
    <w:p w:rsidRPr="00DF3B44" w:rsidR="007A10F1" w:rsidP="007A10F1" w:rsidRDefault="00E27805" w14:paraId="0E9393B4" w14:textId="3A662836">
      <w:pPr>
        <w:pStyle w:val="scnoncodifiedsection"/>
      </w:pPr>
      <w:bookmarkStart w:name="bs_num_3_lastsection" w:id="36"/>
      <w:bookmarkStart w:name="eff_date_section" w:id="37"/>
      <w:r w:rsidRPr="00DF3B44">
        <w:t>S</w:t>
      </w:r>
      <w:bookmarkEnd w:id="36"/>
      <w:r w:rsidRPr="00DF3B44">
        <w:t>ECTION 3.</w:t>
      </w:r>
      <w:r w:rsidRPr="00DF3B44" w:rsidR="005D3013">
        <w:tab/>
      </w:r>
      <w:r w:rsidRPr="00DF3B44" w:rsidR="007A10F1">
        <w:t>This act takes effect upon approval by the Governor.</w:t>
      </w:r>
      <w:bookmarkEnd w:id="3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4223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4693F40" w:rsidR="00685035" w:rsidRPr="007B4AF7" w:rsidRDefault="006C49A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7B5C">
              <w:rPr>
                <w:noProof/>
              </w:rPr>
              <w:t>SR-0153KM25.docx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7EA"/>
    <w:rsid w:val="00002E0E"/>
    <w:rsid w:val="00004826"/>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5C"/>
    <w:rsid w:val="00077B65"/>
    <w:rsid w:val="000A3C25"/>
    <w:rsid w:val="000B4C02"/>
    <w:rsid w:val="000B5B4A"/>
    <w:rsid w:val="000B7FE1"/>
    <w:rsid w:val="000C3E88"/>
    <w:rsid w:val="000C46B9"/>
    <w:rsid w:val="000C58E4"/>
    <w:rsid w:val="000C6F9A"/>
    <w:rsid w:val="000D2F44"/>
    <w:rsid w:val="000D33E4"/>
    <w:rsid w:val="000E578A"/>
    <w:rsid w:val="000F2250"/>
    <w:rsid w:val="000F6C36"/>
    <w:rsid w:val="0010329A"/>
    <w:rsid w:val="00105756"/>
    <w:rsid w:val="001164F9"/>
    <w:rsid w:val="0011719C"/>
    <w:rsid w:val="0012336E"/>
    <w:rsid w:val="00140049"/>
    <w:rsid w:val="00142236"/>
    <w:rsid w:val="001439B5"/>
    <w:rsid w:val="00171601"/>
    <w:rsid w:val="00172CE2"/>
    <w:rsid w:val="001730EB"/>
    <w:rsid w:val="00173276"/>
    <w:rsid w:val="00176122"/>
    <w:rsid w:val="0019025B"/>
    <w:rsid w:val="00192AF7"/>
    <w:rsid w:val="00194D59"/>
    <w:rsid w:val="00197366"/>
    <w:rsid w:val="001A136C"/>
    <w:rsid w:val="001B6DA2"/>
    <w:rsid w:val="001C25EC"/>
    <w:rsid w:val="001F2A41"/>
    <w:rsid w:val="001F313F"/>
    <w:rsid w:val="001F331D"/>
    <w:rsid w:val="001F394C"/>
    <w:rsid w:val="0020256F"/>
    <w:rsid w:val="002038AA"/>
    <w:rsid w:val="002114C8"/>
    <w:rsid w:val="0021166F"/>
    <w:rsid w:val="00212E36"/>
    <w:rsid w:val="002162DF"/>
    <w:rsid w:val="00230038"/>
    <w:rsid w:val="00233975"/>
    <w:rsid w:val="00236D73"/>
    <w:rsid w:val="00242D3B"/>
    <w:rsid w:val="00246535"/>
    <w:rsid w:val="00253F90"/>
    <w:rsid w:val="00257CAD"/>
    <w:rsid w:val="00257F60"/>
    <w:rsid w:val="002625EA"/>
    <w:rsid w:val="00262AC5"/>
    <w:rsid w:val="00264AE9"/>
    <w:rsid w:val="00275AE6"/>
    <w:rsid w:val="002836D8"/>
    <w:rsid w:val="0029694F"/>
    <w:rsid w:val="002A7989"/>
    <w:rsid w:val="002B02F3"/>
    <w:rsid w:val="002B6561"/>
    <w:rsid w:val="002C3463"/>
    <w:rsid w:val="002D266D"/>
    <w:rsid w:val="002D5B3D"/>
    <w:rsid w:val="002D7447"/>
    <w:rsid w:val="002E315A"/>
    <w:rsid w:val="002E4F8C"/>
    <w:rsid w:val="002F560C"/>
    <w:rsid w:val="002F5847"/>
    <w:rsid w:val="002F760C"/>
    <w:rsid w:val="0030425A"/>
    <w:rsid w:val="0031562B"/>
    <w:rsid w:val="003274BC"/>
    <w:rsid w:val="0033120D"/>
    <w:rsid w:val="003421F1"/>
    <w:rsid w:val="0034279C"/>
    <w:rsid w:val="00354F64"/>
    <w:rsid w:val="003559A1"/>
    <w:rsid w:val="00361563"/>
    <w:rsid w:val="003670F1"/>
    <w:rsid w:val="00371D36"/>
    <w:rsid w:val="00372577"/>
    <w:rsid w:val="00373E17"/>
    <w:rsid w:val="003775E6"/>
    <w:rsid w:val="00381998"/>
    <w:rsid w:val="00392C61"/>
    <w:rsid w:val="003A5306"/>
    <w:rsid w:val="003A5F1C"/>
    <w:rsid w:val="003C3E2E"/>
    <w:rsid w:val="003D4A3C"/>
    <w:rsid w:val="003D55B2"/>
    <w:rsid w:val="003E0033"/>
    <w:rsid w:val="003E5452"/>
    <w:rsid w:val="003E7165"/>
    <w:rsid w:val="003E7FF6"/>
    <w:rsid w:val="004046B5"/>
    <w:rsid w:val="00406F27"/>
    <w:rsid w:val="004141B8"/>
    <w:rsid w:val="00417442"/>
    <w:rsid w:val="004203B9"/>
    <w:rsid w:val="00432135"/>
    <w:rsid w:val="00440E65"/>
    <w:rsid w:val="004459EF"/>
    <w:rsid w:val="00446987"/>
    <w:rsid w:val="00446D28"/>
    <w:rsid w:val="00466CD0"/>
    <w:rsid w:val="00473583"/>
    <w:rsid w:val="00477F32"/>
    <w:rsid w:val="00481850"/>
    <w:rsid w:val="004851A0"/>
    <w:rsid w:val="0048627F"/>
    <w:rsid w:val="00487AE5"/>
    <w:rsid w:val="004932AB"/>
    <w:rsid w:val="00494BEF"/>
    <w:rsid w:val="004A508B"/>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1059"/>
    <w:rsid w:val="006B37BD"/>
    <w:rsid w:val="006C092D"/>
    <w:rsid w:val="006C099D"/>
    <w:rsid w:val="006C18F0"/>
    <w:rsid w:val="006C49A2"/>
    <w:rsid w:val="006C7E01"/>
    <w:rsid w:val="006D5F21"/>
    <w:rsid w:val="006D64A5"/>
    <w:rsid w:val="006E0935"/>
    <w:rsid w:val="006E353F"/>
    <w:rsid w:val="006E35AB"/>
    <w:rsid w:val="007079B5"/>
    <w:rsid w:val="00711AA9"/>
    <w:rsid w:val="00722155"/>
    <w:rsid w:val="00732352"/>
    <w:rsid w:val="00737F19"/>
    <w:rsid w:val="00772473"/>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B0E"/>
    <w:rsid w:val="008C0CEE"/>
    <w:rsid w:val="008C1B18"/>
    <w:rsid w:val="008D46EC"/>
    <w:rsid w:val="008E0E25"/>
    <w:rsid w:val="008E61A1"/>
    <w:rsid w:val="009031EF"/>
    <w:rsid w:val="00917EA3"/>
    <w:rsid w:val="00917EE0"/>
    <w:rsid w:val="00921C89"/>
    <w:rsid w:val="00926966"/>
    <w:rsid w:val="00926D03"/>
    <w:rsid w:val="00931CD9"/>
    <w:rsid w:val="00934036"/>
    <w:rsid w:val="00934889"/>
    <w:rsid w:val="0094541D"/>
    <w:rsid w:val="009473EA"/>
    <w:rsid w:val="00954650"/>
    <w:rsid w:val="00954E7E"/>
    <w:rsid w:val="009554D9"/>
    <w:rsid w:val="009572F9"/>
    <w:rsid w:val="00960D0F"/>
    <w:rsid w:val="00965C6C"/>
    <w:rsid w:val="00971894"/>
    <w:rsid w:val="0098366F"/>
    <w:rsid w:val="00983A03"/>
    <w:rsid w:val="00986063"/>
    <w:rsid w:val="00991F67"/>
    <w:rsid w:val="00992876"/>
    <w:rsid w:val="009A08CE"/>
    <w:rsid w:val="009A0DCE"/>
    <w:rsid w:val="009A22CD"/>
    <w:rsid w:val="009A3E4B"/>
    <w:rsid w:val="009B35FD"/>
    <w:rsid w:val="009B6815"/>
    <w:rsid w:val="009D2967"/>
    <w:rsid w:val="009D3C2B"/>
    <w:rsid w:val="009E4191"/>
    <w:rsid w:val="009F2AB1"/>
    <w:rsid w:val="009F4FAF"/>
    <w:rsid w:val="009F527B"/>
    <w:rsid w:val="009F68F1"/>
    <w:rsid w:val="00A004D7"/>
    <w:rsid w:val="00A04529"/>
    <w:rsid w:val="00A0584B"/>
    <w:rsid w:val="00A17135"/>
    <w:rsid w:val="00A21A6F"/>
    <w:rsid w:val="00A24E56"/>
    <w:rsid w:val="00A26A62"/>
    <w:rsid w:val="00A27A16"/>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0DD8"/>
    <w:rsid w:val="00BC408A"/>
    <w:rsid w:val="00BC5023"/>
    <w:rsid w:val="00BC556C"/>
    <w:rsid w:val="00BD1353"/>
    <w:rsid w:val="00BD42DA"/>
    <w:rsid w:val="00BD4684"/>
    <w:rsid w:val="00BE08A7"/>
    <w:rsid w:val="00BE4391"/>
    <w:rsid w:val="00BF3E48"/>
    <w:rsid w:val="00C15F1B"/>
    <w:rsid w:val="00C16288"/>
    <w:rsid w:val="00C17D1D"/>
    <w:rsid w:val="00C45923"/>
    <w:rsid w:val="00C508CE"/>
    <w:rsid w:val="00C543E7"/>
    <w:rsid w:val="00C70225"/>
    <w:rsid w:val="00C72198"/>
    <w:rsid w:val="00C73C7D"/>
    <w:rsid w:val="00C75005"/>
    <w:rsid w:val="00C824FC"/>
    <w:rsid w:val="00C970DF"/>
    <w:rsid w:val="00C9765D"/>
    <w:rsid w:val="00CA1F43"/>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5458"/>
    <w:rsid w:val="00D204F2"/>
    <w:rsid w:val="00D2455C"/>
    <w:rsid w:val="00D25023"/>
    <w:rsid w:val="00D27F8C"/>
    <w:rsid w:val="00D33843"/>
    <w:rsid w:val="00D54A6F"/>
    <w:rsid w:val="00D57D57"/>
    <w:rsid w:val="00D62E42"/>
    <w:rsid w:val="00D772FB"/>
    <w:rsid w:val="00DA1AA0"/>
    <w:rsid w:val="00DA512B"/>
    <w:rsid w:val="00DC0C3A"/>
    <w:rsid w:val="00DC44A8"/>
    <w:rsid w:val="00DE4BEE"/>
    <w:rsid w:val="00DE5B3D"/>
    <w:rsid w:val="00DE7112"/>
    <w:rsid w:val="00DF19BE"/>
    <w:rsid w:val="00DF3B44"/>
    <w:rsid w:val="00E1372E"/>
    <w:rsid w:val="00E21D30"/>
    <w:rsid w:val="00E21FDF"/>
    <w:rsid w:val="00E24D9A"/>
    <w:rsid w:val="00E26B19"/>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0CFB"/>
    <w:rsid w:val="00EB120E"/>
    <w:rsid w:val="00EB34C8"/>
    <w:rsid w:val="00EB46E2"/>
    <w:rsid w:val="00EC0045"/>
    <w:rsid w:val="00ED452E"/>
    <w:rsid w:val="00EE3CDA"/>
    <w:rsid w:val="00EE7B1A"/>
    <w:rsid w:val="00EF37A8"/>
    <w:rsid w:val="00EF531F"/>
    <w:rsid w:val="00EF74C0"/>
    <w:rsid w:val="00F05FE8"/>
    <w:rsid w:val="00F06D86"/>
    <w:rsid w:val="00F13D87"/>
    <w:rsid w:val="00F149E5"/>
    <w:rsid w:val="00F15E33"/>
    <w:rsid w:val="00F17DA2"/>
    <w:rsid w:val="00F22EC0"/>
    <w:rsid w:val="00F24045"/>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D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42D3B"/>
    <w:rPr>
      <w:rFonts w:ascii="Times New Roman" w:hAnsi="Times New Roman"/>
      <w:b w:val="0"/>
      <w:i w:val="0"/>
      <w:sz w:val="22"/>
    </w:rPr>
  </w:style>
  <w:style w:type="paragraph" w:styleId="NoSpacing">
    <w:name w:val="No Spacing"/>
    <w:uiPriority w:val="1"/>
    <w:qFormat/>
    <w:rsid w:val="00242D3B"/>
    <w:pPr>
      <w:spacing w:after="0" w:line="240" w:lineRule="auto"/>
    </w:pPr>
  </w:style>
  <w:style w:type="paragraph" w:customStyle="1" w:styleId="scemptylineheader">
    <w:name w:val="sc_emptyline_header"/>
    <w:qFormat/>
    <w:rsid w:val="00242D3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42D3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42D3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42D3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42D3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42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42D3B"/>
    <w:rPr>
      <w:color w:val="808080"/>
    </w:rPr>
  </w:style>
  <w:style w:type="paragraph" w:customStyle="1" w:styleId="scdirectionallanguage">
    <w:name w:val="sc_directional_language"/>
    <w:qFormat/>
    <w:rsid w:val="00242D3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42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42D3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42D3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42D3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42D3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42D3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42D3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42D3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42D3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42D3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42D3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42D3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42D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42D3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42D3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42D3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42D3B"/>
    <w:rPr>
      <w:rFonts w:ascii="Times New Roman" w:hAnsi="Times New Roman"/>
      <w:color w:val="auto"/>
      <w:sz w:val="22"/>
    </w:rPr>
  </w:style>
  <w:style w:type="paragraph" w:customStyle="1" w:styleId="scclippagebillheader">
    <w:name w:val="sc_clip_page_bill_header"/>
    <w:qFormat/>
    <w:rsid w:val="00242D3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42D3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42D3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42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D3B"/>
    <w:rPr>
      <w:lang w:val="en-US"/>
    </w:rPr>
  </w:style>
  <w:style w:type="paragraph" w:styleId="Footer">
    <w:name w:val="footer"/>
    <w:basedOn w:val="Normal"/>
    <w:link w:val="FooterChar"/>
    <w:uiPriority w:val="99"/>
    <w:unhideWhenUsed/>
    <w:rsid w:val="00242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D3B"/>
    <w:rPr>
      <w:lang w:val="en-US"/>
    </w:rPr>
  </w:style>
  <w:style w:type="paragraph" w:styleId="ListParagraph">
    <w:name w:val="List Paragraph"/>
    <w:basedOn w:val="Normal"/>
    <w:uiPriority w:val="34"/>
    <w:qFormat/>
    <w:rsid w:val="00242D3B"/>
    <w:pPr>
      <w:ind w:left="720"/>
      <w:contextualSpacing/>
    </w:pPr>
  </w:style>
  <w:style w:type="paragraph" w:customStyle="1" w:styleId="scbillfooter">
    <w:name w:val="sc_bill_footer"/>
    <w:qFormat/>
    <w:rsid w:val="00242D3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42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42D3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42D3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42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42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42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42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42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42D3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42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42D3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42D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42D3B"/>
    <w:pPr>
      <w:widowControl w:val="0"/>
      <w:suppressAutoHyphens/>
      <w:spacing w:after="0" w:line="360" w:lineRule="auto"/>
    </w:pPr>
    <w:rPr>
      <w:rFonts w:ascii="Times New Roman" w:hAnsi="Times New Roman"/>
      <w:lang w:val="en-US"/>
    </w:rPr>
  </w:style>
  <w:style w:type="paragraph" w:customStyle="1" w:styleId="sctableln">
    <w:name w:val="sc_table_ln"/>
    <w:qFormat/>
    <w:rsid w:val="00242D3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42D3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42D3B"/>
    <w:rPr>
      <w:strike/>
      <w:dstrike w:val="0"/>
    </w:rPr>
  </w:style>
  <w:style w:type="character" w:customStyle="1" w:styleId="scinsert">
    <w:name w:val="sc_insert"/>
    <w:uiPriority w:val="1"/>
    <w:qFormat/>
    <w:rsid w:val="00242D3B"/>
    <w:rPr>
      <w:caps w:val="0"/>
      <w:smallCaps w:val="0"/>
      <w:strike w:val="0"/>
      <w:dstrike w:val="0"/>
      <w:vanish w:val="0"/>
      <w:u w:val="single"/>
      <w:vertAlign w:val="baseline"/>
    </w:rPr>
  </w:style>
  <w:style w:type="character" w:customStyle="1" w:styleId="scinsertred">
    <w:name w:val="sc_insert_red"/>
    <w:uiPriority w:val="1"/>
    <w:qFormat/>
    <w:rsid w:val="00242D3B"/>
    <w:rPr>
      <w:caps w:val="0"/>
      <w:smallCaps w:val="0"/>
      <w:strike w:val="0"/>
      <w:dstrike w:val="0"/>
      <w:vanish w:val="0"/>
      <w:color w:val="FF0000"/>
      <w:u w:val="single"/>
      <w:vertAlign w:val="baseline"/>
    </w:rPr>
  </w:style>
  <w:style w:type="character" w:customStyle="1" w:styleId="scinsertblue">
    <w:name w:val="sc_insert_blue"/>
    <w:uiPriority w:val="1"/>
    <w:qFormat/>
    <w:rsid w:val="00242D3B"/>
    <w:rPr>
      <w:caps w:val="0"/>
      <w:smallCaps w:val="0"/>
      <w:strike w:val="0"/>
      <w:dstrike w:val="0"/>
      <w:vanish w:val="0"/>
      <w:color w:val="0070C0"/>
      <w:u w:val="single"/>
      <w:vertAlign w:val="baseline"/>
    </w:rPr>
  </w:style>
  <w:style w:type="character" w:customStyle="1" w:styleId="scstrikered">
    <w:name w:val="sc_strike_red"/>
    <w:uiPriority w:val="1"/>
    <w:qFormat/>
    <w:rsid w:val="00242D3B"/>
    <w:rPr>
      <w:strike/>
      <w:dstrike w:val="0"/>
      <w:color w:val="FF0000"/>
    </w:rPr>
  </w:style>
  <w:style w:type="character" w:customStyle="1" w:styleId="scstrikeblue">
    <w:name w:val="sc_strike_blue"/>
    <w:uiPriority w:val="1"/>
    <w:qFormat/>
    <w:rsid w:val="00242D3B"/>
    <w:rPr>
      <w:strike/>
      <w:dstrike w:val="0"/>
      <w:color w:val="0070C0"/>
    </w:rPr>
  </w:style>
  <w:style w:type="character" w:customStyle="1" w:styleId="scinsertbluenounderline">
    <w:name w:val="sc_insert_blue_no_underline"/>
    <w:uiPriority w:val="1"/>
    <w:qFormat/>
    <w:rsid w:val="00242D3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42D3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42D3B"/>
    <w:rPr>
      <w:strike/>
      <w:dstrike w:val="0"/>
      <w:color w:val="0070C0"/>
      <w:lang w:val="en-US"/>
    </w:rPr>
  </w:style>
  <w:style w:type="character" w:customStyle="1" w:styleId="scstrikerednoncodified">
    <w:name w:val="sc_strike_red_non_codified"/>
    <w:uiPriority w:val="1"/>
    <w:qFormat/>
    <w:rsid w:val="00242D3B"/>
    <w:rPr>
      <w:strike/>
      <w:dstrike w:val="0"/>
      <w:color w:val="FF0000"/>
    </w:rPr>
  </w:style>
  <w:style w:type="paragraph" w:customStyle="1" w:styleId="scbillsiglines">
    <w:name w:val="sc_bill_sig_lines"/>
    <w:qFormat/>
    <w:rsid w:val="00242D3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42D3B"/>
    <w:rPr>
      <w:bdr w:val="none" w:sz="0" w:space="0" w:color="auto"/>
      <w:shd w:val="clear" w:color="auto" w:fill="FEC6C6"/>
    </w:rPr>
  </w:style>
  <w:style w:type="character" w:customStyle="1" w:styleId="screstoreblue">
    <w:name w:val="sc_restore_blue"/>
    <w:uiPriority w:val="1"/>
    <w:qFormat/>
    <w:rsid w:val="00242D3B"/>
    <w:rPr>
      <w:color w:val="4472C4" w:themeColor="accent1"/>
      <w:bdr w:val="none" w:sz="0" w:space="0" w:color="auto"/>
      <w:shd w:val="clear" w:color="auto" w:fill="auto"/>
    </w:rPr>
  </w:style>
  <w:style w:type="character" w:customStyle="1" w:styleId="screstorered">
    <w:name w:val="sc_restore_red"/>
    <w:uiPriority w:val="1"/>
    <w:qFormat/>
    <w:rsid w:val="00242D3B"/>
    <w:rPr>
      <w:color w:val="FF0000"/>
      <w:bdr w:val="none" w:sz="0" w:space="0" w:color="auto"/>
      <w:shd w:val="clear" w:color="auto" w:fill="auto"/>
    </w:rPr>
  </w:style>
  <w:style w:type="character" w:customStyle="1" w:styleId="scstrikenewblue">
    <w:name w:val="sc_strike_new_blue"/>
    <w:uiPriority w:val="1"/>
    <w:qFormat/>
    <w:rsid w:val="00242D3B"/>
    <w:rPr>
      <w:strike w:val="0"/>
      <w:dstrike/>
      <w:color w:val="0070C0"/>
      <w:u w:val="none"/>
    </w:rPr>
  </w:style>
  <w:style w:type="character" w:customStyle="1" w:styleId="scstrikenewred">
    <w:name w:val="sc_strike_new_red"/>
    <w:uiPriority w:val="1"/>
    <w:qFormat/>
    <w:rsid w:val="00242D3B"/>
    <w:rPr>
      <w:strike w:val="0"/>
      <w:dstrike/>
      <w:color w:val="FF0000"/>
      <w:u w:val="none"/>
    </w:rPr>
  </w:style>
  <w:style w:type="character" w:customStyle="1" w:styleId="scamendsenate">
    <w:name w:val="sc_amend_senate"/>
    <w:uiPriority w:val="1"/>
    <w:qFormat/>
    <w:rsid w:val="00242D3B"/>
    <w:rPr>
      <w:bdr w:val="none" w:sz="0" w:space="0" w:color="auto"/>
      <w:shd w:val="clear" w:color="auto" w:fill="FFF2CC" w:themeFill="accent4" w:themeFillTint="33"/>
    </w:rPr>
  </w:style>
  <w:style w:type="character" w:customStyle="1" w:styleId="scamendhouse">
    <w:name w:val="sc_amend_house"/>
    <w:uiPriority w:val="1"/>
    <w:qFormat/>
    <w:rsid w:val="00242D3B"/>
    <w:rPr>
      <w:bdr w:val="none" w:sz="0" w:space="0" w:color="auto"/>
      <w:shd w:val="clear" w:color="auto" w:fill="E2EFD9" w:themeFill="accent6" w:themeFillTint="33"/>
    </w:rPr>
  </w:style>
  <w:style w:type="paragraph" w:styleId="Revision">
    <w:name w:val="Revision"/>
    <w:hidden/>
    <w:uiPriority w:val="99"/>
    <w:semiHidden/>
    <w:rsid w:val="00BD135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15&amp;session=126&amp;summary=B" TargetMode="External" Id="Re581bd56a87b47fa" /><Relationship Type="http://schemas.openxmlformats.org/officeDocument/2006/relationships/hyperlink" Target="https://www.scstatehouse.gov/sess126_2025-2026/prever/215_20250115.docx" TargetMode="External" Id="Rddb24e2cdf1443bc" /><Relationship Type="http://schemas.openxmlformats.org/officeDocument/2006/relationships/hyperlink" Target="h:\sj\20250115.docx" TargetMode="External" Id="Rb1f6e3a895aa4c5d" /><Relationship Type="http://schemas.openxmlformats.org/officeDocument/2006/relationships/hyperlink" Target="h:\sj\20250115.docx" TargetMode="External" Id="R091e57c078c24b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2E36"/>
    <w:rsid w:val="00253F90"/>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BB0DD8"/>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7b9b5fc8-c4ad-4457-816b-d97b9f9fe335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INTRODATE>2025-01-15</T_BILL_D_INTRODATE>
  <T_BILL_D_SENATEINTRODATE>2025-01-15</T_BILL_D_SENATEINTRODATE>
  <T_BILL_N_INTERNALVERSIONNUMBER>1</T_BILL_N_INTERNALVERSIONNUMBER>
  <T_BILL_N_SESSION>126</T_BILL_N_SESSION>
  <T_BILL_N_VERSIONNUMBER>1</T_BILL_N_VERSIONNUMBER>
  <T_BILL_N_YEAR>2025</T_BILL_N_YEAR>
  <T_BILL_REQUEST_REQUEST>a4b4c8d5-5390-422a-b2fb-992f4d59c1c1</T_BILL_REQUEST_REQUEST>
  <T_BILL_R_ORIGINALDRAFT>fb5ee125-3d12-4651-8cee-e3aa8b28809c</T_BILL_R_ORIGINALDRAFT>
  <T_BILL_SPONSOR_SPONSOR>c6852c26-5d94-48ee-b772-3b5ac47bc9fa</T_BILL_SPONSOR_SPONSOR>
  <T_BILL_T_BILLNAME>[0215]</T_BILL_T_BILLNAME>
  <T_BILL_T_BILLNUMBER>215</T_BILL_T_BILLNUMBER>
  <T_BILL_T_BILLTITLE>TO AMEND THE SOUTH CAROLINA CODE OF LAWS BY AMENDING SECTION 38‑77‑122, RELATING TO THE ISSUANCE OF AUTOMOBILE INSURANCE COVERAGE AND THE AMOUNT OF AUTOMOBILE INSURANCE PREMIUMS, SO AS TO PROVIDE THAT INSURERS MAY NOT USE A NUMERICAL, CREDIT‑BASED INSURANCE SCORE OR OTHER CREDIT RATING AS A BASIS FOR DETERMINING COVERAGE OR THE AMOUNT OF A PREMIUM; AND BY AMENDING SECTION 38‑77‑123(A), RELATING TO RENEWALS OF AUTOMOBILE INSURANCE POLICIES, SO AS TO PROVIDE THAT INSURERS MAY NOT USE A NUMERICAL, CREDIT‑BASED INSURANCE SCORE OR OTHER CREDIT RATING AS A BASIS FOR DETERMINING THE RENEWAL OF A POLICY FOR AUTOMOBILE INSURANCE.</T_BILL_T_BILLTITLE>
  <T_BILL_T_CHAMBER>senate</T_BILL_T_CHAMBER>
  <T_BILL_T_FILENAME> </T_BILL_T_FILENAME>
  <T_BILL_T_LEGTYPE>bill_statewide</T_BILL_T_LEGTYPE>
  <T_BILL_T_RATNUMBERSTRING>SNone</T_BILL_T_RATNUMBERSTRING>
  <T_BILL_T_SECTIONS>[{"SectionUUID":"8d577d43-5a12-4a13-a61c-89ee627b2972","SectionName":"code_section","SectionNumber":1,"SectionType":"code_section","CodeSections":[{"CodeSectionBookmarkName":"cs_T38C77N122_313ebaae1","IsConstitutionSection":false,"Identity":"38-77-122","IsNew":false,"SubSections":[{"Level":1,"Identity":"T38C77N122SA","SubSectionBookmarkName":"ss_T38C77N122SA_lv1_75bf86a90","IsNewSubSection":false,"SubSectionReplacement":""},{"Level":1,"Identity":"T38C77N122SB","SubSectionBookmarkName":"ss_T38C77N122SB_lv1_1c9ed07d5","IsNewSubSection":false,"SubSectionReplacement":""},{"Level":2,"Identity":"T38C77N122S2","SubSectionBookmarkName":"ss_T38C77N122S2_lv2_36cdf3e5e","IsNewSubSection":false,"SubSectionReplacement":""}],"TitleRelatedTo":"THE ISSUANCE OF AUTOMOBILE INSURANCE COVERAGE AND THE AMOUNT OF AUTOMOBILE INSURANCE PREMIUMS","TitleSoAsTo":"PROVIDE THAT INSURERS MAY NOT USE A NUMERICAL, CREDIT‑BASED INSURANCE SCORE OR OTHER CREDIT RATING AS A BASIS FOR DETERMINING COVERAGE OR THE AMOUNT OF A PREMIUM","Deleted":false}],"TitleText":"","DisableControls":false,"Deleted":false,"RepealItems":[],"SectionBookmarkName":"bs_num_1_07dc1ad80"},{"SectionUUID":"b6989c05-543a-407d-adaa-fc94d8a2264f","SectionName":"code_section","SectionNumber":2,"SectionType":"code_section","CodeSections":[{"CodeSectionBookmarkName":"cs_T38C77N123_a2259b5eb","IsConstitutionSection":false,"Identity":"38-77-123","IsNew":false,"SubSections":[{"Level":1,"Identity":"T38C77N123SA","SubSectionBookmarkName":"ss_T38C77N123SA_lv1_f7cfb3a3e","IsNewSubSection":false,"SubSectionReplacement":""},{"Level":2,"Identity":"T38C77N123S1","SubSectionBookmarkName":"ss_T38C77N123S1_lv2_888ff388b","IsNewSubSection":false,"SubSectionReplacement":""},{"Level":3,"Identity":"T38C77N123Sa","SubSectionBookmarkName":"ss_T38C77N123Sa_lv3_7ecf532c6","IsNewSubSection":false,"SubSectionReplacement":""},{"Level":3,"Identity":"T38C77N123Sb","SubSectionBookmarkName":"ss_T38C77N123Sb_lv3_ac9e628f7","IsNewSubSection":false,"SubSectionReplacement":""},{"Level":3,"Identity":"T38C77N123Sc","SubSectionBookmarkName":"ss_T38C77N123Sc_lv3_a3dce6486","IsNewSubSection":false,"SubSectionReplacement":""},{"Level":3,"Identity":"T38C77N123Sd","SubSectionBookmarkName":"ss_T38C77N123Sd_lv3_91ea441af","IsNewSubSection":false,"SubSectionReplacement":""},{"Level":3,"Identity":"T38C77N123Se","SubSectionBookmarkName":"ss_T38C77N123Se_lv3_e2276677e","IsNewSubSection":false,"SubSectionReplacement":""},{"Level":3,"Identity":"T38C77N123Sf","SubSectionBookmarkName":"ss_T38C77N123Sf_lv3_c6c804cc1","IsNewSubSection":false,"SubSectionReplacement":""},{"Level":3,"Identity":"T38C77N123Sg","SubSectionBookmarkName":"ss_T38C77N123Sg_lv3_0b864fc3a","IsNewSubSection":false,"SubSectionReplacement":""},{"Level":3,"Identity":"T38C77N123Sh","SubSectionBookmarkName":"ss_T38C77N123Sh_lv3_7840ad6cb","IsNewSubSection":false,"SubSectionReplacement":""},{"Level":3,"Identity":"T38C77N123Si","SubSectionBookmarkName":"ss_T38C77N123Si_lv3_9c67ac2bb","IsNewSubSection":false,"SubSectionReplacement":""},{"Level":3,"Identity":"T38C77N123Sj","SubSectionBookmarkName":"ss_T38C77N123Sj_lv3_32160baa6","IsNewSubSection":false,"SubSectionReplacement":""},{"Level":3,"Identity":"T38C77N123Sk","SubSectionBookmarkName":"ss_T38C77N123Sk_lv3_cc12cda0e","IsNewSubSection":false,"SubSectionReplacement":""},{"Level":2,"Identity":"T38C77N123S2","SubSectionBookmarkName":"ss_T38C77N123S2_lv2_f9a49202f","IsNewSubSection":false,"SubSectionReplacement":""},{"Level":3,"Identity":"T38C77N123Sa","SubSectionBookmarkName":"ss_T38C77N123Sa_lv3_89c81f74d","IsNewSubSection":false,"SubSectionReplacement":""},{"Level":3,"Identity":"T38C77N123Sb","SubSectionBookmarkName":"ss_T38C77N123Sb_lv3_426136fd3","IsNewSubSection":false,"SubSectionReplacement":""},{"Level":3,"Identity":"T38C77N123Sc","SubSectionBookmarkName":"ss_T38C77N123Sc_lv3_c88f2b980","IsNewSubSection":false,"SubSectionReplacement":""},{"Level":3,"Identity":"T38C77N123Sd","SubSectionBookmarkName":"ss_T38C77N123Sd_lv3_9e1ecffcd","IsNewSubSection":false,"SubSectionReplacement":""},{"Level":3,"Identity":"T38C77N123Se","SubSectionBookmarkName":"ss_T38C77N123Se_lv3_4c9761d7a","IsNewSubSection":false,"SubSectionReplacement":""},{"Level":3,"Identity":"T38C77N123Sf","SubSectionBookmarkName":"ss_T38C77N123Sf_lv3_ec4fe5693","IsNewSubSection":false,"SubSectionReplacement":""},{"Level":3,"Identity":"T38C77N123Sg","SubSectionBookmarkName":"ss_T38C77N123Sg_lv3_7e9d43cc5","IsNewSubSection":false,"SubSectionReplacement":""},{"Level":3,"Identity":"T38C77N123Sh","SubSectionBookmarkName":"ss_T38C77N123Sh_lv3_2d7d65e6d","IsNewSubSection":false,"SubSectionReplacement":""},{"Level":3,"Identity":"T38C77N123Si","SubSectionBookmarkName":"ss_T38C77N123Si_lv3_10f042bc1","IsNewSubSection":false,"SubSectionReplacement":""},{"Level":2,"Identity":"T38C77N123S3","SubSectionBookmarkName":"ss_T38C77N123S3_lv2_e7b0cabb3","IsNewSubSection":false,"SubSectionReplacement":""}],"TitleRelatedTo":"RENEWALS OF AUTOMOBILE INSURANCE POLICIES","TitleSoAsTo":"PROVIDE THAT INSURERS MAY NOT USE A NUMERICAL, CREDIT‑BASED INSURANCE SCORE OR OTHER CREDIT RATING AS A BASIS FOR DETERMINING THE RENEWAL OF A POLICY FOR AUTOMOBILE INSURANCE","Deleted":false}],"TitleText":"","DisableControls":false,"Deleted":false,"RepealItems":[],"SectionBookmarkName":"bs_num_2_bf5ac7f04"},{"SectionUUID":"8f03ca95-8faa-4d43-a9c2-8afc498075bd","SectionName":"standard_eff_date_section","SectionNumber":3,"SectionType":"drafting_clause","CodeSections":[],"TitleText":"","DisableControls":false,"Deleted":false,"RepealItems":[],"SectionBookmarkName":"bs_num_3_lastsection"}]</T_BILL_T_SECTIONS>
  <T_BILL_T_SUBJECT>Auto insurance</T_BILL_T_SUBJECT>
  <T_BILL_UR_DRAFTER>kenmoffitt@scsenate.gov</T_BILL_UR_DRAFTER>
  <T_BILL_UR_DRAFTINGASSISTANT>victoriachandler@scsenate.gov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1252C031-9924-440D-BD3A-8FB081762F6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1034</Words>
  <Characters>5379</Characters>
  <Application>Microsoft Office Word</Application>
  <DocSecurity>0</DocSecurity>
  <Lines>101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2025-01-15T14:48:00Z</dcterms:created>
  <dcterms:modified xsi:type="dcterms:W3CDTF">2025-01-15T14:48:00Z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