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McCravy and Hewitt</w:t>
      </w:r>
    </w:p>
    <w:p>
      <w:pPr>
        <w:widowControl w:val="false"/>
        <w:spacing w:after="0"/>
        <w:jc w:val="left"/>
      </w:pPr>
      <w:r>
        <w:rPr>
          <w:rFonts w:ascii="Times New Roman"/>
          <w:sz w:val="22"/>
        </w:rPr>
        <w:t xml:space="preserve">Document Path: LC-0047AHB25.docx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Disrupting a religious service or funeral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78132f4d73e4ea5">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e670ba4be774009">
        <w:r w:rsidRPr="00770434">
          <w:rPr>
            <w:rStyle w:val="Hyperlink"/>
          </w:rPr>
          <w:t>House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9f707c80c14d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54f50fc9d842f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16763" w:rsidRDefault="00432135" w14:paraId="47642A99" w14:textId="36C12B98">
      <w:pPr>
        <w:pStyle w:val="scemptylineheader"/>
      </w:pPr>
      <w:bookmarkStart w:name="open_doc_here" w:id="0"/>
      <w:bookmarkEnd w:id="0"/>
    </w:p>
    <w:p w:rsidRPr="00BB0725" w:rsidR="00A73EFA" w:rsidP="00416763" w:rsidRDefault="00A73EFA" w14:paraId="7B72410E" w14:textId="2BB228FB">
      <w:pPr>
        <w:pStyle w:val="scemptylineheader"/>
      </w:pPr>
    </w:p>
    <w:p w:rsidRPr="00BB0725" w:rsidR="00A73EFA" w:rsidP="00416763" w:rsidRDefault="00A73EFA" w14:paraId="6AD935C9" w14:textId="6CDAF8F3">
      <w:pPr>
        <w:pStyle w:val="scemptylineheader"/>
      </w:pPr>
    </w:p>
    <w:p w:rsidRPr="00DF3B44" w:rsidR="00A73EFA" w:rsidP="00416763" w:rsidRDefault="00A73EFA" w14:paraId="51A98227" w14:textId="278D8554">
      <w:pPr>
        <w:pStyle w:val="scemptylineheader"/>
      </w:pPr>
    </w:p>
    <w:p w:rsidRPr="00DF3B44" w:rsidR="00A73EFA" w:rsidP="00416763" w:rsidRDefault="00A73EFA" w14:paraId="3858851A" w14:textId="7B40B583">
      <w:pPr>
        <w:pStyle w:val="scemptylineheader"/>
      </w:pPr>
    </w:p>
    <w:p w:rsidRPr="00DF3B44" w:rsidR="00A73EFA" w:rsidP="00416763" w:rsidRDefault="00A73EFA" w14:paraId="4E3DDE20" w14:textId="7C80662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3EA2" w14:paraId="40FEFADA" w14:textId="03CCE46E">
          <w:pPr>
            <w:pStyle w:val="scbilltitle"/>
          </w:pPr>
          <w:r>
            <w:t>TO AMEND THE SOUTH CAROLINA CODE OF LAWS BY AMENDING SECTION 16‑17‑530, RELATING TO PUBLIC DISORDERLY CONDUCT, SO AS TO  RESTRUCTURE THE OFFENSE TO INCLUDE DISRUPTING OR DISTURBING A RELIGIOUS SERVICE OR FUNERAL IN THE PURVIEW OF THE STATUTE AND TO PROVIDE GRADUATED PENALTIES FOR A VIOLATION OF A DISORDERLY CONDUCT OFFENSE; AND BY REPEALING SECTION</w:t>
          </w:r>
          <w:r w:rsidR="002C7B84">
            <w:t>s</w:t>
          </w:r>
          <w:r>
            <w:t xml:space="preserve"> 16‑17‑520 AND 16‑17‑525 RELATING TO DISTURBING RELIGIOUS SERVICES AND FUNERALS, RESPECTIVELY.</w:t>
          </w:r>
        </w:p>
      </w:sdtContent>
    </w:sdt>
    <w:bookmarkStart w:name="at_c7ae1590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b63b0986" w:id="2"/>
      <w:r w:rsidRPr="0094541D">
        <w:t>B</w:t>
      </w:r>
      <w:bookmarkEnd w:id="2"/>
      <w:r w:rsidRPr="0094541D">
        <w:t>e it enacted by the General Assembly of the State of South Carolina:</w:t>
      </w:r>
    </w:p>
    <w:p w:rsidR="007810E8" w:rsidP="007810E8" w:rsidRDefault="007810E8" w14:paraId="2B07361D" w14:textId="77777777">
      <w:pPr>
        <w:pStyle w:val="scemptyline"/>
      </w:pPr>
    </w:p>
    <w:p w:rsidR="007810E8" w:rsidP="007810E8" w:rsidRDefault="007810E8" w14:paraId="0F415DA0" w14:textId="77777777">
      <w:pPr>
        <w:pStyle w:val="scdirectionallanguage"/>
      </w:pPr>
      <w:bookmarkStart w:name="bs_num_1_8da4c7c3b" w:id="3"/>
      <w:r>
        <w:t>S</w:t>
      </w:r>
      <w:bookmarkEnd w:id="3"/>
      <w:r>
        <w:t>ECTION 1.</w:t>
      </w:r>
      <w:r>
        <w:tab/>
      </w:r>
      <w:bookmarkStart w:name="dl_5eae17082" w:id="4"/>
      <w:r>
        <w:t>S</w:t>
      </w:r>
      <w:bookmarkEnd w:id="4"/>
      <w:r>
        <w:t>ection 16‑17‑530 of the S.C. Code is amended to read:</w:t>
      </w:r>
    </w:p>
    <w:p w:rsidR="007810E8" w:rsidP="007810E8" w:rsidRDefault="007810E8" w14:paraId="09D4AFF7" w14:textId="77777777">
      <w:pPr>
        <w:pStyle w:val="sccodifiedsection"/>
      </w:pPr>
    </w:p>
    <w:p w:rsidR="004C7D2B" w:rsidP="007810E8" w:rsidRDefault="007810E8" w14:paraId="3AB750E1" w14:textId="2D95BC24">
      <w:pPr>
        <w:pStyle w:val="sccodifiedsection"/>
      </w:pPr>
      <w:r>
        <w:tab/>
      </w:r>
      <w:bookmarkStart w:name="cs_T16C17N530_ca26527da" w:id="5"/>
      <w:r>
        <w:t>S</w:t>
      </w:r>
      <w:bookmarkEnd w:id="5"/>
      <w:r>
        <w:t>ection 16‑17‑530.</w:t>
      </w:r>
      <w:r>
        <w:tab/>
      </w:r>
      <w:bookmarkStart w:name="ss_T16C17N530SA_lv1_e7db86a17" w:id="6"/>
      <w:r>
        <w:t>(</w:t>
      </w:r>
      <w:bookmarkEnd w:id="6"/>
      <w:r>
        <w:t xml:space="preserve">A) </w:t>
      </w:r>
      <w:r>
        <w:rPr>
          <w:rStyle w:val="scstrike"/>
        </w:rPr>
        <w:t>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upon or within fifty yards of any public road or highway, except upon his own premises, is guilty of a misdemeanor and, upon conviction, must be fined not more than one hundred dollars or be imprisoned for not more than thirty days. However, conditional discharge may be granted by the court in accordance with the provisions of this section upon approval by the circuit solicitor.</w:t>
      </w:r>
      <w:r w:rsidR="004C7D2B">
        <w:rPr>
          <w:rStyle w:val="scinsert"/>
        </w:rPr>
        <w:t xml:space="preserve"> As used in this section, “disorderly conduct” means a public disturbance intentionally caused by a person who:</w:t>
      </w:r>
    </w:p>
    <w:p w:rsidR="004C7D2B" w:rsidP="004C7D2B" w:rsidRDefault="004C7D2B" w14:paraId="69DF67B6" w14:textId="77777777">
      <w:pPr>
        <w:pStyle w:val="sccodifiedsection"/>
      </w:pPr>
      <w:r>
        <w:rPr>
          <w:rStyle w:val="scinsert"/>
        </w:rPr>
        <w:tab/>
      </w:r>
      <w:r>
        <w:rPr>
          <w:rStyle w:val="scinsert"/>
        </w:rPr>
        <w:tab/>
      </w:r>
      <w:bookmarkStart w:name="ss_T16C17N530S1_lv2_c4791e4aa" w:id="7"/>
      <w:r>
        <w:rPr>
          <w:rStyle w:val="scinsert"/>
        </w:rPr>
        <w:t>(</w:t>
      </w:r>
      <w:bookmarkEnd w:id="7"/>
      <w:r>
        <w:rPr>
          <w:rStyle w:val="scinsert"/>
        </w:rPr>
        <w:t>1) is in a grossly intoxicated condition on any highway or at any public place or public gathering;</w:t>
      </w:r>
    </w:p>
    <w:p w:rsidR="004C7D2B" w:rsidP="004C7D2B" w:rsidRDefault="004C7D2B" w14:paraId="3A9A949F" w14:textId="77777777">
      <w:pPr>
        <w:pStyle w:val="sccodifiedsection"/>
      </w:pPr>
      <w:r>
        <w:rPr>
          <w:rStyle w:val="scinsert"/>
        </w:rPr>
        <w:tab/>
      </w:r>
      <w:r>
        <w:rPr>
          <w:rStyle w:val="scinsert"/>
        </w:rPr>
        <w:tab/>
      </w:r>
      <w:bookmarkStart w:name="ss_T16C17N530S2_lv2_9ad7ce9b9" w:id="8"/>
      <w:r>
        <w:rPr>
          <w:rStyle w:val="scinsert"/>
        </w:rPr>
        <w:t>(</w:t>
      </w:r>
      <w:bookmarkEnd w:id="8"/>
      <w:r>
        <w:rPr>
          <w:rStyle w:val="scinsert"/>
        </w:rPr>
        <w:t>2) engages in fighting or other violent conduct or engages in conduct threatening imminent fighting or other violence;</w:t>
      </w:r>
    </w:p>
    <w:p w:rsidR="004C7D2B" w:rsidP="004C7D2B" w:rsidRDefault="004C7D2B" w14:paraId="574479FE" w14:textId="77777777">
      <w:pPr>
        <w:pStyle w:val="sccodifiedsection"/>
      </w:pPr>
      <w:r>
        <w:rPr>
          <w:rStyle w:val="scinsert"/>
        </w:rPr>
        <w:tab/>
      </w:r>
      <w:r>
        <w:rPr>
          <w:rStyle w:val="scinsert"/>
        </w:rPr>
        <w:tab/>
      </w:r>
      <w:bookmarkStart w:name="ss_T16C17N530S3_lv2_315b12fd5" w:id="9"/>
      <w:r>
        <w:rPr>
          <w:rStyle w:val="scinsert"/>
        </w:rPr>
        <w:t>(</w:t>
      </w:r>
      <w:bookmarkEnd w:id="9"/>
      <w:r>
        <w:rPr>
          <w:rStyle w:val="scinsert"/>
        </w:rPr>
        <w:t>3) makes any utterance, gesture, or display, or uses abusive, obscene, or profane language which is intended and plainly likely to provoke violent retaliation and cause a breach of the peace;</w:t>
      </w:r>
    </w:p>
    <w:p w:rsidR="004C7D2B" w:rsidP="004C7D2B" w:rsidRDefault="004C7D2B" w14:paraId="7908E421" w14:textId="77777777">
      <w:pPr>
        <w:pStyle w:val="sccodifiedsection"/>
      </w:pPr>
      <w:r>
        <w:rPr>
          <w:rStyle w:val="scinsert"/>
        </w:rPr>
        <w:tab/>
      </w:r>
      <w:r>
        <w:rPr>
          <w:rStyle w:val="scinsert"/>
        </w:rPr>
        <w:tab/>
      </w:r>
      <w:bookmarkStart w:name="ss_T16C17N530S4_lv2_1fff5d468" w:id="10"/>
      <w:r>
        <w:rPr>
          <w:rStyle w:val="scinsert"/>
        </w:rPr>
        <w:t>(</w:t>
      </w:r>
      <w:bookmarkEnd w:id="10"/>
      <w:r>
        <w:rPr>
          <w:rStyle w:val="scinsert"/>
        </w:rPr>
        <w:t xml:space="preserve">4) except as provided in item (5), disrupts, disturbs, or interferes with a religious service, assembly, or gathering or engages in conduct which disturbs the peace or order at any religious service, assembly, or gathering including any of the facilities or buildings where a religious service, assembly, </w:t>
      </w:r>
      <w:r>
        <w:rPr>
          <w:rStyle w:val="scinsert"/>
        </w:rPr>
        <w:lastRenderedPageBreak/>
        <w:t>or gathering takes place; or</w:t>
      </w:r>
    </w:p>
    <w:p w:rsidR="004C7D2B" w:rsidP="004C7D2B" w:rsidRDefault="004C7D2B" w14:paraId="6524C48A" w14:textId="77777777">
      <w:pPr>
        <w:pStyle w:val="sccodifiedsection"/>
      </w:pPr>
      <w:r>
        <w:rPr>
          <w:rStyle w:val="scinsert"/>
        </w:rPr>
        <w:tab/>
      </w:r>
      <w:r>
        <w:rPr>
          <w:rStyle w:val="scinsert"/>
        </w:rPr>
        <w:tab/>
      </w:r>
      <w:bookmarkStart w:name="ss_T16C17N530S5_lv2_b6de47885" w:id="11"/>
      <w:r>
        <w:rPr>
          <w:rStyle w:val="scinsert"/>
        </w:rPr>
        <w:t>(</w:t>
      </w:r>
      <w:bookmarkEnd w:id="11"/>
      <w:r>
        <w:rPr>
          <w:rStyle w:val="scinsert"/>
        </w:rPr>
        <w:t>5) engages in conduct with the intent to impede, disrupt, disturb, or interfere with the orderly administration of any funeral, memorial service, or family processional to the funeral or memorial service including, but not limited to, a military funeral, service, or family processional, or with the normal activities and functions occurring in the facilities or buildings where a funeral or memorial service is taking place. The following conduct that occurs within two hours preceding, during, or within two hours after a funeral or memorial service constitutes disorderly conduct pursuant to the provisions of this item:</w:t>
      </w:r>
    </w:p>
    <w:p w:rsidR="004C7D2B" w:rsidP="004C7D2B" w:rsidRDefault="004C7D2B" w14:paraId="4E94DA64" w14:textId="77777777">
      <w:pPr>
        <w:pStyle w:val="sccodifiedsection"/>
      </w:pPr>
      <w:r>
        <w:rPr>
          <w:rStyle w:val="scinsert"/>
        </w:rPr>
        <w:tab/>
      </w:r>
      <w:r>
        <w:rPr>
          <w:rStyle w:val="scinsert"/>
        </w:rPr>
        <w:tab/>
      </w:r>
      <w:r>
        <w:rPr>
          <w:rStyle w:val="scinsert"/>
        </w:rPr>
        <w:tab/>
      </w:r>
      <w:bookmarkStart w:name="ss_T16C17N530Sa_lv3_086f6d1bf" w:id="12"/>
      <w:r>
        <w:rPr>
          <w:rStyle w:val="scinsert"/>
        </w:rPr>
        <w:t>(</w:t>
      </w:r>
      <w:bookmarkEnd w:id="12"/>
      <w:r>
        <w:rPr>
          <w:rStyle w:val="scinsert"/>
        </w:rPr>
        <w:t>a) displaying, within five hundred feet of the ceremonial site, location of the funeral or memorial, or the family’s processional route to the funeral or memorial service, any visual image that conveys fighting words or actual or imminent threats of harm directed to any person or property associated with the funeral, memorial service, or processional route;</w:t>
      </w:r>
    </w:p>
    <w:p w:rsidR="004C7D2B" w:rsidP="004C7D2B" w:rsidRDefault="004C7D2B" w14:paraId="3F8B1C9F" w14:textId="77777777">
      <w:pPr>
        <w:pStyle w:val="sccodifiedsection"/>
      </w:pPr>
      <w:r>
        <w:rPr>
          <w:rStyle w:val="scinsert"/>
        </w:rPr>
        <w:tab/>
      </w:r>
      <w:r>
        <w:rPr>
          <w:rStyle w:val="scinsert"/>
        </w:rPr>
        <w:tab/>
      </w:r>
      <w:r>
        <w:rPr>
          <w:rStyle w:val="scinsert"/>
        </w:rPr>
        <w:tab/>
      </w:r>
      <w:bookmarkStart w:name="ss_T16C17N530Sb_lv3_7fe0e9324" w:id="13"/>
      <w:r>
        <w:rPr>
          <w:rStyle w:val="scinsert"/>
        </w:rPr>
        <w:t>(</w:t>
      </w:r>
      <w:bookmarkEnd w:id="13"/>
      <w:r>
        <w:rPr>
          <w:rStyle w:val="scinsert"/>
        </w:rPr>
        <w:t>b) uttering, within five hundred feet of the ceremonial site, location of the funeral or memorial service, or the family’s processional route to the funeral or memorial service, loud, threatening, or abusive, obscene, or profane language or singing, chanting, whistling, or yelling with or without noise amplification in a manner that would tend to impede, disrupt, disturb, or interfere with a funeral, memorial service, or processional route; or</w:t>
      </w:r>
    </w:p>
    <w:p w:rsidR="004C7D2B" w:rsidP="004C7D2B" w:rsidRDefault="004C7D2B" w14:paraId="56D5E7FC" w14:textId="77777777">
      <w:pPr>
        <w:pStyle w:val="sccodifiedsection"/>
      </w:pPr>
      <w:r>
        <w:rPr>
          <w:rStyle w:val="scinsert"/>
        </w:rPr>
        <w:tab/>
      </w:r>
      <w:r>
        <w:rPr>
          <w:rStyle w:val="scinsert"/>
        </w:rPr>
        <w:tab/>
      </w:r>
      <w:r>
        <w:rPr>
          <w:rStyle w:val="scinsert"/>
        </w:rPr>
        <w:tab/>
      </w:r>
      <w:bookmarkStart w:name="ss_T16C17N530Sc_lv3_33ecaca93" w:id="14"/>
      <w:r>
        <w:rPr>
          <w:rStyle w:val="scinsert"/>
        </w:rPr>
        <w:t>(</w:t>
      </w:r>
      <w:bookmarkEnd w:id="14"/>
      <w:r>
        <w:rPr>
          <w:rStyle w:val="scinsert"/>
        </w:rPr>
        <w:t>c) attempting to block or blocking pedestrian or vehicular access to the ceremonial site or location being used for a funeral or memorial.</w:t>
      </w:r>
    </w:p>
    <w:p w:rsidR="004C7D2B" w:rsidP="004C7D2B" w:rsidRDefault="004C7D2B" w14:paraId="6AA92A79" w14:textId="6731A1C9">
      <w:pPr>
        <w:pStyle w:val="sccodifiedsection"/>
      </w:pPr>
      <w:r>
        <w:rPr>
          <w:rStyle w:val="scinsert"/>
        </w:rPr>
        <w:tab/>
      </w:r>
      <w:bookmarkStart w:name="up_757eb5cb0" w:id="15"/>
      <w:r>
        <w:rPr>
          <w:rStyle w:val="scinsert"/>
        </w:rPr>
        <w:t>A</w:t>
      </w:r>
      <w:bookmarkEnd w:id="15"/>
      <w:r>
        <w:rPr>
          <w:rStyle w:val="scinsert"/>
        </w:rPr>
        <w:t>s used in this subsection, the term “facilities or buildings” includes the surrounding grounds, premises, or other property of a building or facility used in connection with the operation or functioning of the facilities or buildings.</w:t>
      </w:r>
    </w:p>
    <w:p w:rsidR="0067777A" w:rsidP="0067777A" w:rsidRDefault="0067777A" w14:paraId="2EAD3743" w14:textId="77777777">
      <w:pPr>
        <w:pStyle w:val="sccodifiedsection"/>
      </w:pPr>
      <w:r>
        <w:rPr>
          <w:rStyle w:val="scinsert"/>
        </w:rPr>
        <w:tab/>
      </w:r>
      <w:bookmarkStart w:name="ss_T16C17N530SB_lv1_5417ba673" w:id="16"/>
      <w:r>
        <w:rPr>
          <w:rStyle w:val="scinsert"/>
        </w:rPr>
        <w:t>(</w:t>
      </w:r>
      <w:bookmarkEnd w:id="16"/>
      <w:r>
        <w:rPr>
          <w:rStyle w:val="scinsert"/>
        </w:rPr>
        <w:t>B) A person who violates the provisions of this section commits the offense of disorderly conduct and:</w:t>
      </w:r>
    </w:p>
    <w:p w:rsidR="0067777A" w:rsidP="0067777A" w:rsidRDefault="0067777A" w14:paraId="462DD13E" w14:textId="77777777">
      <w:pPr>
        <w:pStyle w:val="sccodifiedsection"/>
      </w:pPr>
      <w:r>
        <w:rPr>
          <w:rStyle w:val="scinsert"/>
        </w:rPr>
        <w:tab/>
      </w:r>
      <w:r>
        <w:rPr>
          <w:rStyle w:val="scinsert"/>
        </w:rPr>
        <w:tab/>
      </w:r>
      <w:bookmarkStart w:name="ss_T16C17N530S1_lv2_519282ab5" w:id="17"/>
      <w:r>
        <w:rPr>
          <w:rStyle w:val="scinsert"/>
        </w:rPr>
        <w:t>(</w:t>
      </w:r>
      <w:bookmarkEnd w:id="17"/>
      <w:r>
        <w:rPr>
          <w:rStyle w:val="scinsert"/>
        </w:rPr>
        <w:t>1) for a first offense, is guilty of a misdemeanor and, upon conviction, must be fined not more than one thousand dollars or imprisoned not more than ninety days;</w:t>
      </w:r>
    </w:p>
    <w:p w:rsidR="0067777A" w:rsidP="0067777A" w:rsidRDefault="0067777A" w14:paraId="66C1116F" w14:textId="77777777">
      <w:pPr>
        <w:pStyle w:val="sccodifiedsection"/>
      </w:pPr>
      <w:r>
        <w:rPr>
          <w:rStyle w:val="scinsert"/>
        </w:rPr>
        <w:tab/>
      </w:r>
      <w:r>
        <w:rPr>
          <w:rStyle w:val="scinsert"/>
        </w:rPr>
        <w:tab/>
      </w:r>
      <w:bookmarkStart w:name="ss_T16C17N530S2_lv2_4e74d6294" w:id="18"/>
      <w:r>
        <w:rPr>
          <w:rStyle w:val="scinsert"/>
        </w:rPr>
        <w:t>(</w:t>
      </w:r>
      <w:bookmarkEnd w:id="18"/>
      <w:r>
        <w:rPr>
          <w:rStyle w:val="scinsert"/>
        </w:rPr>
        <w:t>2) for a second offense, is guilty of misdemeanor and, upon conviction, must be fined not more than three thousand dollars or imprisoned not more than three years; and</w:t>
      </w:r>
    </w:p>
    <w:p w:rsidR="0067777A" w:rsidP="0067777A" w:rsidRDefault="0067777A" w14:paraId="17C6CE55" w14:textId="77777777">
      <w:pPr>
        <w:pStyle w:val="sccodifiedsection"/>
      </w:pPr>
      <w:r>
        <w:rPr>
          <w:rStyle w:val="scinsert"/>
        </w:rPr>
        <w:tab/>
      </w:r>
      <w:r>
        <w:rPr>
          <w:rStyle w:val="scinsert"/>
        </w:rPr>
        <w:tab/>
      </w:r>
      <w:bookmarkStart w:name="ss_T16C17N530S3_lv2_84154bc20" w:id="19"/>
      <w:r>
        <w:rPr>
          <w:rStyle w:val="scinsert"/>
        </w:rPr>
        <w:t>(</w:t>
      </w:r>
      <w:bookmarkEnd w:id="19"/>
      <w:r>
        <w:rPr>
          <w:rStyle w:val="scinsert"/>
        </w:rPr>
        <w:t>3) for a third or subsequent offense, is guilty of a felony and, upon conviction, must be fined not more than five thousand dollars or imprisoned not more than five years, or both.</w:t>
      </w:r>
    </w:p>
    <w:p w:rsidR="0067777A" w:rsidP="0067777A" w:rsidRDefault="0067777A" w14:paraId="08969F25" w14:textId="55AE0021">
      <w:pPr>
        <w:pStyle w:val="sccodifiedsection"/>
      </w:pPr>
      <w:r>
        <w:rPr>
          <w:rStyle w:val="scinsert"/>
        </w:rPr>
        <w:tab/>
      </w:r>
      <w:bookmarkStart w:name="ss_T16C17N530SC_lv1_8f100c8b4" w:id="20"/>
      <w:r>
        <w:rPr>
          <w:rStyle w:val="scinsert"/>
        </w:rPr>
        <w:t>(</w:t>
      </w:r>
      <w:bookmarkEnd w:id="20"/>
      <w:r>
        <w:rPr>
          <w:rStyle w:val="scinsert"/>
        </w:rPr>
        <w:t>C) Notwithstanding the provisions of Sections 22</w:t>
      </w:r>
      <w:r w:rsidR="00CE36B5">
        <w:rPr>
          <w:rStyle w:val="scinsert"/>
        </w:rPr>
        <w:noBreakHyphen/>
      </w:r>
      <w:r>
        <w:rPr>
          <w:rStyle w:val="scinsert"/>
        </w:rPr>
        <w:t>3</w:t>
      </w:r>
      <w:r w:rsidR="00CE36B5">
        <w:rPr>
          <w:rStyle w:val="scinsert"/>
        </w:rPr>
        <w:noBreakHyphen/>
      </w:r>
      <w:r>
        <w:rPr>
          <w:rStyle w:val="scinsert"/>
        </w:rPr>
        <w:t>540, 22</w:t>
      </w:r>
      <w:r w:rsidR="00CE36B5">
        <w:rPr>
          <w:rStyle w:val="scinsert"/>
        </w:rPr>
        <w:noBreakHyphen/>
      </w:r>
      <w:r>
        <w:rPr>
          <w:rStyle w:val="scinsert"/>
        </w:rPr>
        <w:t>3</w:t>
      </w:r>
      <w:r w:rsidR="00CE36B5">
        <w:rPr>
          <w:rStyle w:val="scinsert"/>
        </w:rPr>
        <w:noBreakHyphen/>
      </w:r>
      <w:r>
        <w:rPr>
          <w:rStyle w:val="scinsert"/>
        </w:rPr>
        <w:t>545, 22</w:t>
      </w:r>
      <w:r w:rsidR="00CE36B5">
        <w:rPr>
          <w:rStyle w:val="scinsert"/>
        </w:rPr>
        <w:noBreakHyphen/>
      </w:r>
      <w:r>
        <w:rPr>
          <w:rStyle w:val="scinsert"/>
        </w:rPr>
        <w:t>3</w:t>
      </w:r>
      <w:r w:rsidR="00CE36B5">
        <w:rPr>
          <w:rStyle w:val="scinsert"/>
        </w:rPr>
        <w:noBreakHyphen/>
      </w:r>
      <w:r>
        <w:rPr>
          <w:rStyle w:val="scinsert"/>
        </w:rPr>
        <w:t>550, and 14</w:t>
      </w:r>
      <w:r w:rsidR="00CE36B5">
        <w:rPr>
          <w:rStyle w:val="scinsert"/>
        </w:rPr>
        <w:noBreakHyphen/>
      </w:r>
      <w:r>
        <w:rPr>
          <w:rStyle w:val="scinsert"/>
        </w:rPr>
        <w:t>25</w:t>
      </w:r>
      <w:r w:rsidR="00CE36B5">
        <w:rPr>
          <w:rStyle w:val="scinsert"/>
        </w:rPr>
        <w:noBreakHyphen/>
      </w:r>
      <w:r>
        <w:rPr>
          <w:rStyle w:val="scinsert"/>
        </w:rPr>
        <w:t>65, the summary courts are vested with jurisdiction to hear and dispose of cases involving a first offense violation of this section.  If the person who violates the provisions of this section is a child, as defined in Section 63</w:t>
      </w:r>
      <w:r w:rsidR="001E062E">
        <w:rPr>
          <w:rStyle w:val="scinsert"/>
        </w:rPr>
        <w:noBreakHyphen/>
      </w:r>
      <w:r>
        <w:rPr>
          <w:rStyle w:val="scinsert"/>
        </w:rPr>
        <w:t>19</w:t>
      </w:r>
      <w:r w:rsidR="001E062E">
        <w:rPr>
          <w:rStyle w:val="scinsert"/>
        </w:rPr>
        <w:noBreakHyphen/>
      </w:r>
      <w:r>
        <w:rPr>
          <w:rStyle w:val="scinsert"/>
        </w:rPr>
        <w:t>20, jurisdiction must remain vested in the family court.</w:t>
      </w:r>
    </w:p>
    <w:p w:rsidR="007810E8" w:rsidP="007810E8" w:rsidRDefault="007810E8" w14:paraId="0AF9B665" w14:textId="4C183471">
      <w:pPr>
        <w:pStyle w:val="sccodifiedsection"/>
      </w:pPr>
      <w:r>
        <w:tab/>
      </w:r>
      <w:r>
        <w:rPr>
          <w:rStyle w:val="scstrike"/>
        </w:rPr>
        <w:t>(B)</w:t>
      </w:r>
      <w:bookmarkStart w:name="ss_T16C17N530SD_lv1_ba64e86a1" w:id="21"/>
      <w:r w:rsidR="0067777A">
        <w:rPr>
          <w:rStyle w:val="scinsert"/>
        </w:rPr>
        <w:t>(</w:t>
      </w:r>
      <w:bookmarkEnd w:id="21"/>
      <w:r w:rsidR="0067777A">
        <w:rPr>
          <w:rStyle w:val="scinsert"/>
        </w:rPr>
        <w:t>D)</w:t>
      </w:r>
      <w:r>
        <w:t xml:space="preserve"> When a person who has not previously been convicted of </w:t>
      </w:r>
      <w:r>
        <w:rPr>
          <w:rStyle w:val="scstrike"/>
        </w:rPr>
        <w:t>an</w:t>
      </w:r>
      <w:r w:rsidR="0067777A">
        <w:rPr>
          <w:rStyle w:val="scinsert"/>
        </w:rPr>
        <w:t>a first</w:t>
      </w:r>
      <w:r>
        <w:t xml:space="preserve"> offense pursuant to this section or any similar </w:t>
      </w:r>
      <w:r w:rsidR="0067777A">
        <w:rPr>
          <w:rStyle w:val="scinsert"/>
        </w:rPr>
        <w:t xml:space="preserve">first </w:t>
      </w:r>
      <w:r>
        <w:t xml:space="preserve">offense under any state or federal statute relating to drunk or disorderly </w:t>
      </w:r>
      <w:r>
        <w:lastRenderedPageBreak/>
        <w:t>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7810E8" w:rsidP="007810E8" w:rsidRDefault="007810E8" w14:paraId="172F3DF9" w14:textId="451EBCAA">
      <w:pPr>
        <w:pStyle w:val="sccodifiedsection"/>
      </w:pPr>
      <w:r>
        <w:tab/>
      </w:r>
      <w:r>
        <w:rPr>
          <w:rStyle w:val="scstrike"/>
        </w:rPr>
        <w:t>(C)</w:t>
      </w:r>
      <w:bookmarkStart w:name="ss_T16C17N530SE_lv1_736b330c2" w:id="22"/>
      <w:r w:rsidR="0067777A">
        <w:rPr>
          <w:rStyle w:val="scinsert"/>
        </w:rPr>
        <w:t>(</w:t>
      </w:r>
      <w:bookmarkEnd w:id="22"/>
      <w:r w:rsidR="0067777A">
        <w:rPr>
          <w:rStyle w:val="scinsert"/>
        </w:rPr>
        <w:t>E)</w:t>
      </w:r>
      <w:r>
        <w:t xml:space="preserve"> Upon the dismissal of the person and discharge of the proceedings against him pursuant to subsection </w:t>
      </w:r>
      <w:r>
        <w:rPr>
          <w:rStyle w:val="scstrike"/>
        </w:rPr>
        <w:t>(B)</w:t>
      </w:r>
      <w:r w:rsidR="0067777A">
        <w:rPr>
          <w:rStyle w:val="scinsert"/>
        </w:rPr>
        <w:t>(D)</w:t>
      </w:r>
      <w:r>
        <w:t xml:space="preserve">, the person may apply to the court for an order to expunge from all official records (other than the nonpublic records to be retained as provided in subsection </w:t>
      </w:r>
      <w:r>
        <w:rPr>
          <w:rStyle w:val="scstrike"/>
        </w:rPr>
        <w:t>(B)</w:t>
      </w:r>
      <w:r w:rsidR="0067777A">
        <w:rPr>
          <w:rStyle w:val="scinsert"/>
        </w:rPr>
        <w:t>(D)</w:t>
      </w:r>
      <w:r>
        <w:t>)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7810E8" w:rsidP="007810E8" w:rsidRDefault="007810E8" w14:paraId="60A76311" w14:textId="2FEEAF6A">
      <w:pPr>
        <w:pStyle w:val="sccodifiedsection"/>
      </w:pPr>
      <w:r>
        <w:tab/>
      </w:r>
      <w:r>
        <w:rPr>
          <w:rStyle w:val="scstrike"/>
        </w:rPr>
        <w:t>(D)</w:t>
      </w:r>
      <w:bookmarkStart w:name="ss_T16C17N530SF_lv1_731ca689e" w:id="23"/>
      <w:r w:rsidR="0067777A">
        <w:rPr>
          <w:rStyle w:val="scinsert"/>
        </w:rPr>
        <w:t>(</w:t>
      </w:r>
      <w:bookmarkEnd w:id="23"/>
      <w:r w:rsidR="0067777A">
        <w:rPr>
          <w:rStyle w:val="scinsert"/>
        </w:rPr>
        <w:t>F)</w:t>
      </w:r>
      <w:r>
        <w:t xml:space="preserve">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w:t>
      </w:r>
      <w:r>
        <w:lastRenderedPageBreak/>
        <w:t>required to be paid to the State Treasurer pursuant to this subsection. The State Auditor is further authorized to conduct these examinations and the local jurisdiction is required to participate in and cooperate fully with the examination.</w:t>
      </w:r>
    </w:p>
    <w:p w:rsidR="0062145B" w:rsidP="0062145B" w:rsidRDefault="0062145B" w14:paraId="48CDAE5C" w14:textId="77777777">
      <w:pPr>
        <w:pStyle w:val="scemptyline"/>
      </w:pPr>
    </w:p>
    <w:p w:rsidR="0062145B" w:rsidP="000D6682" w:rsidRDefault="0062145B" w14:paraId="3D8AA9C5" w14:textId="4443CB36">
      <w:pPr>
        <w:pStyle w:val="scnoncodifiedsection"/>
      </w:pPr>
      <w:bookmarkStart w:name="bs_num_2_1b0f6f7e0" w:id="24"/>
      <w:r>
        <w:t>S</w:t>
      </w:r>
      <w:bookmarkEnd w:id="24"/>
      <w:r>
        <w:t>ECTION 2.</w:t>
      </w:r>
      <w:r>
        <w:tab/>
      </w:r>
      <w:r w:rsidR="000D6682">
        <w:t>Sections 16‑17‑520 and 16‑17‑525 of the S.C. Code are repealed.</w:t>
      </w:r>
    </w:p>
    <w:p w:rsidR="0051679F" w:rsidP="0051679F" w:rsidRDefault="0051679F" w14:paraId="3A53D17B" w14:textId="15A6DD76">
      <w:pPr>
        <w:pStyle w:val="scemptyline"/>
      </w:pPr>
    </w:p>
    <w:p w:rsidR="00B4607F" w:rsidP="00B4607F" w:rsidRDefault="0051679F" w14:paraId="11ED79EA" w14:textId="77777777">
      <w:pPr>
        <w:pStyle w:val="scnoncodifiedsection"/>
      </w:pPr>
      <w:bookmarkStart w:name="bs_num_3_fa4ca3473" w:id="25"/>
      <w:bookmarkStart w:name="savings_eef21f7b8" w:id="26"/>
      <w:r>
        <w:t>S</w:t>
      </w:r>
      <w:bookmarkEnd w:id="25"/>
      <w:r>
        <w:t>ECTION 3.</w:t>
      </w:r>
      <w:r>
        <w:tab/>
      </w:r>
      <w:bookmarkEnd w:id="26"/>
      <w:r w:rsidRPr="00683A6D" w:rsidR="00B4607F">
        <w:t xml:space="preserve">The repeal or amendment by this act of any law, whether temporary or permanent or civil or criminal, does not </w:t>
      </w:r>
      <w:r w:rsidR="00B4607F">
        <w:t>a</w:t>
      </w:r>
      <w:r w:rsidRPr="00683A6D" w:rsidR="00B4607F">
        <w:t>ffect pending actions, rights, duties, or liabilities founded thereon, or alter</w:t>
      </w:r>
      <w:r w:rsidRPr="007E38A7" w:rsidR="00B4607F">
        <w:t>,</w:t>
      </w:r>
      <w:r w:rsidRPr="00683A6D" w:rsidR="00B4607F">
        <w:t xml:space="preserve"> discharge, release or extinguish any penalty, forfeiture, or liability</w:t>
      </w:r>
      <w:r w:rsidRPr="007E38A7" w:rsidR="00B4607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4607F">
        <w:t>.</w:t>
      </w:r>
    </w:p>
    <w:p w:rsidR="003E5296" w:rsidP="003E5296" w:rsidRDefault="003E5296" w14:paraId="6D11D909" w14:textId="77777777">
      <w:pPr>
        <w:pStyle w:val="scemptyline"/>
      </w:pPr>
    </w:p>
    <w:p w:rsidR="003E5296" w:rsidP="00E84309" w:rsidRDefault="003E5296" w14:paraId="47704D87" w14:textId="2D70B515">
      <w:pPr>
        <w:pStyle w:val="scnoncodifiedsection"/>
      </w:pPr>
      <w:bookmarkStart w:name="bs_num_4_33d675bc3" w:id="27"/>
      <w:bookmarkStart w:name="severability_832c1fa9d" w:id="28"/>
      <w:r>
        <w:t>S</w:t>
      </w:r>
      <w:bookmarkEnd w:id="27"/>
      <w:r>
        <w:t>ECTION 4.</w:t>
      </w:r>
      <w:r>
        <w:tab/>
      </w:r>
      <w:bookmarkEnd w:id="28"/>
      <w:r w:rsidRPr="00B0415B" w:rsidR="00E8430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0C02C4C">
      <w:pPr>
        <w:pStyle w:val="scemptyline"/>
      </w:pPr>
    </w:p>
    <w:p w:rsidRPr="00DF3B44" w:rsidR="007A10F1" w:rsidP="007A10F1" w:rsidRDefault="00E27805" w14:paraId="0E9393B4" w14:textId="3A662836">
      <w:pPr>
        <w:pStyle w:val="scnoncodifiedsection"/>
      </w:pPr>
      <w:bookmarkStart w:name="bs_num_5_lastsection" w:id="29"/>
      <w:bookmarkStart w:name="eff_date_section" w:id="30"/>
      <w:r w:rsidRPr="00DF3B44">
        <w:t>S</w:t>
      </w:r>
      <w:bookmarkEnd w:id="29"/>
      <w:r w:rsidRPr="00DF3B44">
        <w:t>ECTION 5.</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E33D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08F71D7" w:rsidR="00685035" w:rsidRPr="007B4AF7" w:rsidRDefault="00D505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1C46">
              <w:rPr>
                <w:noProof/>
              </w:rPr>
              <w:t>LC-0047AHB25.docx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0D"/>
    <w:rsid w:val="00012912"/>
    <w:rsid w:val="000175D5"/>
    <w:rsid w:val="00017FB0"/>
    <w:rsid w:val="00020B5D"/>
    <w:rsid w:val="00022661"/>
    <w:rsid w:val="00026421"/>
    <w:rsid w:val="00030409"/>
    <w:rsid w:val="00037F04"/>
    <w:rsid w:val="000404BF"/>
    <w:rsid w:val="00044B84"/>
    <w:rsid w:val="00045B5F"/>
    <w:rsid w:val="000479D0"/>
    <w:rsid w:val="00057AA5"/>
    <w:rsid w:val="0006464F"/>
    <w:rsid w:val="0006612A"/>
    <w:rsid w:val="00066B54"/>
    <w:rsid w:val="000709BC"/>
    <w:rsid w:val="00072FCD"/>
    <w:rsid w:val="000735ED"/>
    <w:rsid w:val="00074A4F"/>
    <w:rsid w:val="0007721E"/>
    <w:rsid w:val="00077B65"/>
    <w:rsid w:val="00080A9E"/>
    <w:rsid w:val="000A24CF"/>
    <w:rsid w:val="000A3C25"/>
    <w:rsid w:val="000B0472"/>
    <w:rsid w:val="000B4545"/>
    <w:rsid w:val="000B4C02"/>
    <w:rsid w:val="000B5B4A"/>
    <w:rsid w:val="000B7FE1"/>
    <w:rsid w:val="000C3E88"/>
    <w:rsid w:val="000C46B9"/>
    <w:rsid w:val="000C58E4"/>
    <w:rsid w:val="000C6F9A"/>
    <w:rsid w:val="000D2F44"/>
    <w:rsid w:val="000D33E4"/>
    <w:rsid w:val="000D6682"/>
    <w:rsid w:val="000E0593"/>
    <w:rsid w:val="000E578A"/>
    <w:rsid w:val="000F2250"/>
    <w:rsid w:val="000F6B91"/>
    <w:rsid w:val="0010329A"/>
    <w:rsid w:val="00104927"/>
    <w:rsid w:val="00105756"/>
    <w:rsid w:val="00106767"/>
    <w:rsid w:val="00110099"/>
    <w:rsid w:val="001164F9"/>
    <w:rsid w:val="0011719C"/>
    <w:rsid w:val="0012041C"/>
    <w:rsid w:val="0013437D"/>
    <w:rsid w:val="00140049"/>
    <w:rsid w:val="00171601"/>
    <w:rsid w:val="001730EB"/>
    <w:rsid w:val="00173276"/>
    <w:rsid w:val="00176122"/>
    <w:rsid w:val="0019025B"/>
    <w:rsid w:val="001911BC"/>
    <w:rsid w:val="00192AF7"/>
    <w:rsid w:val="00196846"/>
    <w:rsid w:val="00197366"/>
    <w:rsid w:val="001A136C"/>
    <w:rsid w:val="001A63C0"/>
    <w:rsid w:val="001B149A"/>
    <w:rsid w:val="001B4B23"/>
    <w:rsid w:val="001B6DA2"/>
    <w:rsid w:val="001C25EC"/>
    <w:rsid w:val="001C2E9E"/>
    <w:rsid w:val="001C39DB"/>
    <w:rsid w:val="001E062E"/>
    <w:rsid w:val="001F1B62"/>
    <w:rsid w:val="001F2A41"/>
    <w:rsid w:val="001F313F"/>
    <w:rsid w:val="001F331D"/>
    <w:rsid w:val="001F394C"/>
    <w:rsid w:val="002038AA"/>
    <w:rsid w:val="0020416F"/>
    <w:rsid w:val="002114C8"/>
    <w:rsid w:val="0021166F"/>
    <w:rsid w:val="002162DF"/>
    <w:rsid w:val="00220016"/>
    <w:rsid w:val="002204F4"/>
    <w:rsid w:val="0022243E"/>
    <w:rsid w:val="00230038"/>
    <w:rsid w:val="00233975"/>
    <w:rsid w:val="00236D73"/>
    <w:rsid w:val="00246535"/>
    <w:rsid w:val="0025511A"/>
    <w:rsid w:val="00257F60"/>
    <w:rsid w:val="002625EA"/>
    <w:rsid w:val="00262AC5"/>
    <w:rsid w:val="00264AE9"/>
    <w:rsid w:val="00267147"/>
    <w:rsid w:val="00271F44"/>
    <w:rsid w:val="0027297B"/>
    <w:rsid w:val="00275AE6"/>
    <w:rsid w:val="00275D28"/>
    <w:rsid w:val="002836D8"/>
    <w:rsid w:val="00283EFC"/>
    <w:rsid w:val="002925B3"/>
    <w:rsid w:val="002A1981"/>
    <w:rsid w:val="002A7989"/>
    <w:rsid w:val="002B02F3"/>
    <w:rsid w:val="002C3463"/>
    <w:rsid w:val="002C619C"/>
    <w:rsid w:val="002C7B84"/>
    <w:rsid w:val="002D1B82"/>
    <w:rsid w:val="002D266D"/>
    <w:rsid w:val="002D5B3D"/>
    <w:rsid w:val="002D7447"/>
    <w:rsid w:val="002E315A"/>
    <w:rsid w:val="002E4F8C"/>
    <w:rsid w:val="002F4D55"/>
    <w:rsid w:val="002F560C"/>
    <w:rsid w:val="002F5847"/>
    <w:rsid w:val="00301C46"/>
    <w:rsid w:val="0030425A"/>
    <w:rsid w:val="00315ADE"/>
    <w:rsid w:val="003225CF"/>
    <w:rsid w:val="00325569"/>
    <w:rsid w:val="003330D6"/>
    <w:rsid w:val="003421F1"/>
    <w:rsid w:val="0034279C"/>
    <w:rsid w:val="00344102"/>
    <w:rsid w:val="00354F64"/>
    <w:rsid w:val="003559A1"/>
    <w:rsid w:val="00355CC2"/>
    <w:rsid w:val="00361563"/>
    <w:rsid w:val="00364407"/>
    <w:rsid w:val="00370112"/>
    <w:rsid w:val="00371D36"/>
    <w:rsid w:val="00373E17"/>
    <w:rsid w:val="0037530B"/>
    <w:rsid w:val="003775E6"/>
    <w:rsid w:val="00381998"/>
    <w:rsid w:val="003A4478"/>
    <w:rsid w:val="003A5F1C"/>
    <w:rsid w:val="003A7AD3"/>
    <w:rsid w:val="003C3E2E"/>
    <w:rsid w:val="003D191D"/>
    <w:rsid w:val="003D4A3C"/>
    <w:rsid w:val="003D55B2"/>
    <w:rsid w:val="003E0033"/>
    <w:rsid w:val="003E5296"/>
    <w:rsid w:val="003E5452"/>
    <w:rsid w:val="003E7165"/>
    <w:rsid w:val="003E7FF5"/>
    <w:rsid w:val="003E7FF6"/>
    <w:rsid w:val="003F0570"/>
    <w:rsid w:val="004046B5"/>
    <w:rsid w:val="00406F27"/>
    <w:rsid w:val="00413E18"/>
    <w:rsid w:val="004141B8"/>
    <w:rsid w:val="00416763"/>
    <w:rsid w:val="004173E6"/>
    <w:rsid w:val="004203B9"/>
    <w:rsid w:val="00422BBB"/>
    <w:rsid w:val="00432135"/>
    <w:rsid w:val="004347E7"/>
    <w:rsid w:val="00440AAA"/>
    <w:rsid w:val="004444C5"/>
    <w:rsid w:val="004446E2"/>
    <w:rsid w:val="00446987"/>
    <w:rsid w:val="0044698C"/>
    <w:rsid w:val="00446B1D"/>
    <w:rsid w:val="00446D28"/>
    <w:rsid w:val="004561D2"/>
    <w:rsid w:val="00466CD0"/>
    <w:rsid w:val="00473583"/>
    <w:rsid w:val="00477F32"/>
    <w:rsid w:val="00481850"/>
    <w:rsid w:val="004851A0"/>
    <w:rsid w:val="0048627F"/>
    <w:rsid w:val="00490DF8"/>
    <w:rsid w:val="004932AB"/>
    <w:rsid w:val="00493817"/>
    <w:rsid w:val="0049464D"/>
    <w:rsid w:val="00494BEF"/>
    <w:rsid w:val="004A06DF"/>
    <w:rsid w:val="004A5512"/>
    <w:rsid w:val="004A6475"/>
    <w:rsid w:val="004A6BE5"/>
    <w:rsid w:val="004B082C"/>
    <w:rsid w:val="004B0C18"/>
    <w:rsid w:val="004B281C"/>
    <w:rsid w:val="004C1A04"/>
    <w:rsid w:val="004C20BC"/>
    <w:rsid w:val="004C5C9A"/>
    <w:rsid w:val="004C7D2B"/>
    <w:rsid w:val="004D1442"/>
    <w:rsid w:val="004D3DCB"/>
    <w:rsid w:val="004E104C"/>
    <w:rsid w:val="004E1946"/>
    <w:rsid w:val="004E66E9"/>
    <w:rsid w:val="004E6E3C"/>
    <w:rsid w:val="004E7DDE"/>
    <w:rsid w:val="004F0090"/>
    <w:rsid w:val="004F172C"/>
    <w:rsid w:val="005002ED"/>
    <w:rsid w:val="00500DBC"/>
    <w:rsid w:val="0050423F"/>
    <w:rsid w:val="00506ED1"/>
    <w:rsid w:val="005102BE"/>
    <w:rsid w:val="0051679F"/>
    <w:rsid w:val="00523F7F"/>
    <w:rsid w:val="00524D54"/>
    <w:rsid w:val="0054531B"/>
    <w:rsid w:val="00546C24"/>
    <w:rsid w:val="005476FF"/>
    <w:rsid w:val="005516F6"/>
    <w:rsid w:val="00552842"/>
    <w:rsid w:val="00553224"/>
    <w:rsid w:val="00554E89"/>
    <w:rsid w:val="00564B58"/>
    <w:rsid w:val="00567078"/>
    <w:rsid w:val="00571B57"/>
    <w:rsid w:val="00572281"/>
    <w:rsid w:val="005801DD"/>
    <w:rsid w:val="00580708"/>
    <w:rsid w:val="00590C23"/>
    <w:rsid w:val="00592A40"/>
    <w:rsid w:val="005A2145"/>
    <w:rsid w:val="005A28BC"/>
    <w:rsid w:val="005A5377"/>
    <w:rsid w:val="005B4217"/>
    <w:rsid w:val="005B5AA2"/>
    <w:rsid w:val="005B7817"/>
    <w:rsid w:val="005C06C8"/>
    <w:rsid w:val="005C1204"/>
    <w:rsid w:val="005C1D07"/>
    <w:rsid w:val="005C23D7"/>
    <w:rsid w:val="005C40EB"/>
    <w:rsid w:val="005D02B4"/>
    <w:rsid w:val="005D271D"/>
    <w:rsid w:val="005D3013"/>
    <w:rsid w:val="005E1E50"/>
    <w:rsid w:val="005E1FC3"/>
    <w:rsid w:val="005E2B9C"/>
    <w:rsid w:val="005E3332"/>
    <w:rsid w:val="005F0819"/>
    <w:rsid w:val="005F76B0"/>
    <w:rsid w:val="006034D7"/>
    <w:rsid w:val="00604429"/>
    <w:rsid w:val="006067B0"/>
    <w:rsid w:val="00606A8B"/>
    <w:rsid w:val="006118A5"/>
    <w:rsid w:val="00611EBA"/>
    <w:rsid w:val="00616BF1"/>
    <w:rsid w:val="006213A8"/>
    <w:rsid w:val="0062145B"/>
    <w:rsid w:val="00623BEA"/>
    <w:rsid w:val="00627840"/>
    <w:rsid w:val="006300A3"/>
    <w:rsid w:val="0063081F"/>
    <w:rsid w:val="006347E9"/>
    <w:rsid w:val="00636684"/>
    <w:rsid w:val="00640C87"/>
    <w:rsid w:val="00642E97"/>
    <w:rsid w:val="00643F5A"/>
    <w:rsid w:val="006454BB"/>
    <w:rsid w:val="00653EA2"/>
    <w:rsid w:val="0065613E"/>
    <w:rsid w:val="00657CF4"/>
    <w:rsid w:val="00661463"/>
    <w:rsid w:val="00663B8D"/>
    <w:rsid w:val="00663E00"/>
    <w:rsid w:val="00664F48"/>
    <w:rsid w:val="00664FAD"/>
    <w:rsid w:val="0067345B"/>
    <w:rsid w:val="0067777A"/>
    <w:rsid w:val="00683986"/>
    <w:rsid w:val="00685035"/>
    <w:rsid w:val="00685770"/>
    <w:rsid w:val="00690DBA"/>
    <w:rsid w:val="006924E7"/>
    <w:rsid w:val="006964F9"/>
    <w:rsid w:val="006A395F"/>
    <w:rsid w:val="006A65E2"/>
    <w:rsid w:val="006B37BD"/>
    <w:rsid w:val="006C092D"/>
    <w:rsid w:val="006C099D"/>
    <w:rsid w:val="006C18F0"/>
    <w:rsid w:val="006C7E01"/>
    <w:rsid w:val="006D527F"/>
    <w:rsid w:val="006D64A5"/>
    <w:rsid w:val="006D6E28"/>
    <w:rsid w:val="006E0935"/>
    <w:rsid w:val="006E353F"/>
    <w:rsid w:val="006E35AB"/>
    <w:rsid w:val="0070506F"/>
    <w:rsid w:val="00711AA9"/>
    <w:rsid w:val="00714858"/>
    <w:rsid w:val="00717F81"/>
    <w:rsid w:val="00722155"/>
    <w:rsid w:val="00737F19"/>
    <w:rsid w:val="007433BD"/>
    <w:rsid w:val="00743487"/>
    <w:rsid w:val="007651AA"/>
    <w:rsid w:val="00773F5C"/>
    <w:rsid w:val="007810E8"/>
    <w:rsid w:val="00782BF8"/>
    <w:rsid w:val="00783C75"/>
    <w:rsid w:val="007849D9"/>
    <w:rsid w:val="00787433"/>
    <w:rsid w:val="00796832"/>
    <w:rsid w:val="007A045F"/>
    <w:rsid w:val="007A10F1"/>
    <w:rsid w:val="007A3D50"/>
    <w:rsid w:val="007B2D29"/>
    <w:rsid w:val="007B412F"/>
    <w:rsid w:val="007B45FC"/>
    <w:rsid w:val="007B4AF7"/>
    <w:rsid w:val="007B4DBF"/>
    <w:rsid w:val="007C1397"/>
    <w:rsid w:val="007C50A6"/>
    <w:rsid w:val="007C5458"/>
    <w:rsid w:val="007D0FAE"/>
    <w:rsid w:val="007D2C67"/>
    <w:rsid w:val="007D5ACB"/>
    <w:rsid w:val="007E06BB"/>
    <w:rsid w:val="007E420A"/>
    <w:rsid w:val="007F13EF"/>
    <w:rsid w:val="007F295F"/>
    <w:rsid w:val="007F50D1"/>
    <w:rsid w:val="00816D52"/>
    <w:rsid w:val="00825DB8"/>
    <w:rsid w:val="008276D0"/>
    <w:rsid w:val="008302AF"/>
    <w:rsid w:val="00831048"/>
    <w:rsid w:val="00834272"/>
    <w:rsid w:val="008529C6"/>
    <w:rsid w:val="008613F6"/>
    <w:rsid w:val="008625C1"/>
    <w:rsid w:val="0087671D"/>
    <w:rsid w:val="008806F9"/>
    <w:rsid w:val="00887957"/>
    <w:rsid w:val="00895360"/>
    <w:rsid w:val="0089592F"/>
    <w:rsid w:val="00897682"/>
    <w:rsid w:val="008A57E3"/>
    <w:rsid w:val="008B3557"/>
    <w:rsid w:val="008B5BF4"/>
    <w:rsid w:val="008C0CEE"/>
    <w:rsid w:val="008C1B18"/>
    <w:rsid w:val="008C6BCA"/>
    <w:rsid w:val="008C700F"/>
    <w:rsid w:val="008C7096"/>
    <w:rsid w:val="008D006F"/>
    <w:rsid w:val="008D167D"/>
    <w:rsid w:val="008D46EC"/>
    <w:rsid w:val="008D76CE"/>
    <w:rsid w:val="008E0E25"/>
    <w:rsid w:val="008E33D8"/>
    <w:rsid w:val="008E4249"/>
    <w:rsid w:val="008E61A1"/>
    <w:rsid w:val="009031EF"/>
    <w:rsid w:val="00907A94"/>
    <w:rsid w:val="00917EA3"/>
    <w:rsid w:val="00917EE0"/>
    <w:rsid w:val="00921C89"/>
    <w:rsid w:val="00924508"/>
    <w:rsid w:val="00926966"/>
    <w:rsid w:val="00926D03"/>
    <w:rsid w:val="00927F1F"/>
    <w:rsid w:val="00931CE0"/>
    <w:rsid w:val="00934036"/>
    <w:rsid w:val="00934889"/>
    <w:rsid w:val="0094541D"/>
    <w:rsid w:val="009473EA"/>
    <w:rsid w:val="00954A2A"/>
    <w:rsid w:val="00954E7E"/>
    <w:rsid w:val="009554D9"/>
    <w:rsid w:val="009572F9"/>
    <w:rsid w:val="00960D0F"/>
    <w:rsid w:val="009652BB"/>
    <w:rsid w:val="0098366F"/>
    <w:rsid w:val="00983A03"/>
    <w:rsid w:val="00986063"/>
    <w:rsid w:val="009914D2"/>
    <w:rsid w:val="00991F67"/>
    <w:rsid w:val="00992876"/>
    <w:rsid w:val="00994055"/>
    <w:rsid w:val="009A0DCE"/>
    <w:rsid w:val="009A22CD"/>
    <w:rsid w:val="009A3E4B"/>
    <w:rsid w:val="009B35FD"/>
    <w:rsid w:val="009B6815"/>
    <w:rsid w:val="009D0E22"/>
    <w:rsid w:val="009D2967"/>
    <w:rsid w:val="009D3C2B"/>
    <w:rsid w:val="009D72A0"/>
    <w:rsid w:val="009E04C6"/>
    <w:rsid w:val="009E4191"/>
    <w:rsid w:val="009E4716"/>
    <w:rsid w:val="009F2AB1"/>
    <w:rsid w:val="009F4FAF"/>
    <w:rsid w:val="009F68F1"/>
    <w:rsid w:val="009F6B94"/>
    <w:rsid w:val="00A04529"/>
    <w:rsid w:val="00A0584B"/>
    <w:rsid w:val="00A17135"/>
    <w:rsid w:val="00A21A6F"/>
    <w:rsid w:val="00A23362"/>
    <w:rsid w:val="00A24E56"/>
    <w:rsid w:val="00A252C9"/>
    <w:rsid w:val="00A26A62"/>
    <w:rsid w:val="00A27C2D"/>
    <w:rsid w:val="00A34F8A"/>
    <w:rsid w:val="00A35A9B"/>
    <w:rsid w:val="00A4070E"/>
    <w:rsid w:val="00A40CA0"/>
    <w:rsid w:val="00A41B16"/>
    <w:rsid w:val="00A504A7"/>
    <w:rsid w:val="00A53677"/>
    <w:rsid w:val="00A53BF2"/>
    <w:rsid w:val="00A57B20"/>
    <w:rsid w:val="00A57D51"/>
    <w:rsid w:val="00A60D68"/>
    <w:rsid w:val="00A73CA8"/>
    <w:rsid w:val="00A73EFA"/>
    <w:rsid w:val="00A76CAE"/>
    <w:rsid w:val="00A77A3B"/>
    <w:rsid w:val="00A81410"/>
    <w:rsid w:val="00A92F6F"/>
    <w:rsid w:val="00A93CB6"/>
    <w:rsid w:val="00A94139"/>
    <w:rsid w:val="00A97523"/>
    <w:rsid w:val="00AA7824"/>
    <w:rsid w:val="00AB0CD2"/>
    <w:rsid w:val="00AB0FA3"/>
    <w:rsid w:val="00AB73BF"/>
    <w:rsid w:val="00AC3032"/>
    <w:rsid w:val="00AC335C"/>
    <w:rsid w:val="00AC463E"/>
    <w:rsid w:val="00AD3BE2"/>
    <w:rsid w:val="00AD3E3D"/>
    <w:rsid w:val="00AE1EE4"/>
    <w:rsid w:val="00AE36EC"/>
    <w:rsid w:val="00AE7406"/>
    <w:rsid w:val="00AF1688"/>
    <w:rsid w:val="00AF1D26"/>
    <w:rsid w:val="00AF46E6"/>
    <w:rsid w:val="00AF5139"/>
    <w:rsid w:val="00AF7C6B"/>
    <w:rsid w:val="00B051EB"/>
    <w:rsid w:val="00B06EDA"/>
    <w:rsid w:val="00B1161F"/>
    <w:rsid w:val="00B11661"/>
    <w:rsid w:val="00B14739"/>
    <w:rsid w:val="00B174EB"/>
    <w:rsid w:val="00B219DB"/>
    <w:rsid w:val="00B32B4D"/>
    <w:rsid w:val="00B375AF"/>
    <w:rsid w:val="00B4137E"/>
    <w:rsid w:val="00B4607F"/>
    <w:rsid w:val="00B54DF7"/>
    <w:rsid w:val="00B56223"/>
    <w:rsid w:val="00B56807"/>
    <w:rsid w:val="00B56E79"/>
    <w:rsid w:val="00B57AA7"/>
    <w:rsid w:val="00B637AA"/>
    <w:rsid w:val="00B63BE2"/>
    <w:rsid w:val="00B7592C"/>
    <w:rsid w:val="00B809D3"/>
    <w:rsid w:val="00B81B85"/>
    <w:rsid w:val="00B84B66"/>
    <w:rsid w:val="00B85475"/>
    <w:rsid w:val="00B9090A"/>
    <w:rsid w:val="00B92196"/>
    <w:rsid w:val="00B9228D"/>
    <w:rsid w:val="00B929EC"/>
    <w:rsid w:val="00B9693A"/>
    <w:rsid w:val="00BA298F"/>
    <w:rsid w:val="00BA5628"/>
    <w:rsid w:val="00BB0725"/>
    <w:rsid w:val="00BB4C68"/>
    <w:rsid w:val="00BC408A"/>
    <w:rsid w:val="00BC5023"/>
    <w:rsid w:val="00BC556C"/>
    <w:rsid w:val="00BD42DA"/>
    <w:rsid w:val="00BD4684"/>
    <w:rsid w:val="00BE08A7"/>
    <w:rsid w:val="00BE2C00"/>
    <w:rsid w:val="00BE4391"/>
    <w:rsid w:val="00BE4966"/>
    <w:rsid w:val="00BE6741"/>
    <w:rsid w:val="00BF3E48"/>
    <w:rsid w:val="00C15F1B"/>
    <w:rsid w:val="00C16288"/>
    <w:rsid w:val="00C17D1D"/>
    <w:rsid w:val="00C229A3"/>
    <w:rsid w:val="00C33B27"/>
    <w:rsid w:val="00C3595E"/>
    <w:rsid w:val="00C45923"/>
    <w:rsid w:val="00C47D1F"/>
    <w:rsid w:val="00C543E7"/>
    <w:rsid w:val="00C70225"/>
    <w:rsid w:val="00C72198"/>
    <w:rsid w:val="00C73C7D"/>
    <w:rsid w:val="00C75005"/>
    <w:rsid w:val="00C87355"/>
    <w:rsid w:val="00C92DB5"/>
    <w:rsid w:val="00C970DF"/>
    <w:rsid w:val="00CA065A"/>
    <w:rsid w:val="00CA7E71"/>
    <w:rsid w:val="00CB2673"/>
    <w:rsid w:val="00CB6040"/>
    <w:rsid w:val="00CB701D"/>
    <w:rsid w:val="00CC3F0E"/>
    <w:rsid w:val="00CD08C9"/>
    <w:rsid w:val="00CD1FE8"/>
    <w:rsid w:val="00CD2B31"/>
    <w:rsid w:val="00CD2D52"/>
    <w:rsid w:val="00CD38CD"/>
    <w:rsid w:val="00CD3E0C"/>
    <w:rsid w:val="00CD5565"/>
    <w:rsid w:val="00CD616C"/>
    <w:rsid w:val="00CE324D"/>
    <w:rsid w:val="00CE36B5"/>
    <w:rsid w:val="00CF68D6"/>
    <w:rsid w:val="00CF7B4A"/>
    <w:rsid w:val="00D009F8"/>
    <w:rsid w:val="00D02798"/>
    <w:rsid w:val="00D078DA"/>
    <w:rsid w:val="00D14995"/>
    <w:rsid w:val="00D204F2"/>
    <w:rsid w:val="00D2455C"/>
    <w:rsid w:val="00D25023"/>
    <w:rsid w:val="00D27F8C"/>
    <w:rsid w:val="00D33843"/>
    <w:rsid w:val="00D42D11"/>
    <w:rsid w:val="00D4770A"/>
    <w:rsid w:val="00D505AF"/>
    <w:rsid w:val="00D5065A"/>
    <w:rsid w:val="00D54A6F"/>
    <w:rsid w:val="00D55914"/>
    <w:rsid w:val="00D57D57"/>
    <w:rsid w:val="00D62E42"/>
    <w:rsid w:val="00D67790"/>
    <w:rsid w:val="00D772FB"/>
    <w:rsid w:val="00D940B4"/>
    <w:rsid w:val="00DA1AA0"/>
    <w:rsid w:val="00DA512B"/>
    <w:rsid w:val="00DB66CC"/>
    <w:rsid w:val="00DC2898"/>
    <w:rsid w:val="00DC44A8"/>
    <w:rsid w:val="00DD36CA"/>
    <w:rsid w:val="00DD5BE8"/>
    <w:rsid w:val="00DE4BEE"/>
    <w:rsid w:val="00DE5B3D"/>
    <w:rsid w:val="00DE7112"/>
    <w:rsid w:val="00DF0DD8"/>
    <w:rsid w:val="00DF19BE"/>
    <w:rsid w:val="00DF269A"/>
    <w:rsid w:val="00DF3B44"/>
    <w:rsid w:val="00E132A4"/>
    <w:rsid w:val="00E1372E"/>
    <w:rsid w:val="00E21D30"/>
    <w:rsid w:val="00E24D9A"/>
    <w:rsid w:val="00E27805"/>
    <w:rsid w:val="00E27A11"/>
    <w:rsid w:val="00E30497"/>
    <w:rsid w:val="00E358A2"/>
    <w:rsid w:val="00E35C9A"/>
    <w:rsid w:val="00E36C10"/>
    <w:rsid w:val="00E3771B"/>
    <w:rsid w:val="00E40979"/>
    <w:rsid w:val="00E43F26"/>
    <w:rsid w:val="00E44783"/>
    <w:rsid w:val="00E52A36"/>
    <w:rsid w:val="00E6378B"/>
    <w:rsid w:val="00E63EC3"/>
    <w:rsid w:val="00E653DA"/>
    <w:rsid w:val="00E65958"/>
    <w:rsid w:val="00E70B55"/>
    <w:rsid w:val="00E70CE0"/>
    <w:rsid w:val="00E75F55"/>
    <w:rsid w:val="00E84309"/>
    <w:rsid w:val="00E84FE5"/>
    <w:rsid w:val="00E86904"/>
    <w:rsid w:val="00E879A5"/>
    <w:rsid w:val="00E879FC"/>
    <w:rsid w:val="00E9304F"/>
    <w:rsid w:val="00E93E1E"/>
    <w:rsid w:val="00EA0256"/>
    <w:rsid w:val="00EA2574"/>
    <w:rsid w:val="00EA2F1F"/>
    <w:rsid w:val="00EA3F2E"/>
    <w:rsid w:val="00EA57EC"/>
    <w:rsid w:val="00EA6208"/>
    <w:rsid w:val="00EB120E"/>
    <w:rsid w:val="00EB34C8"/>
    <w:rsid w:val="00EB46E2"/>
    <w:rsid w:val="00EC0045"/>
    <w:rsid w:val="00ED1597"/>
    <w:rsid w:val="00ED452E"/>
    <w:rsid w:val="00ED5397"/>
    <w:rsid w:val="00EE3CDA"/>
    <w:rsid w:val="00EF37A8"/>
    <w:rsid w:val="00EF4E22"/>
    <w:rsid w:val="00EF531F"/>
    <w:rsid w:val="00F05FE8"/>
    <w:rsid w:val="00F06D86"/>
    <w:rsid w:val="00F07D95"/>
    <w:rsid w:val="00F13D87"/>
    <w:rsid w:val="00F149E5"/>
    <w:rsid w:val="00F15E33"/>
    <w:rsid w:val="00F17DA2"/>
    <w:rsid w:val="00F20708"/>
    <w:rsid w:val="00F22EC0"/>
    <w:rsid w:val="00F25C47"/>
    <w:rsid w:val="00F27D7B"/>
    <w:rsid w:val="00F306E9"/>
    <w:rsid w:val="00F31D34"/>
    <w:rsid w:val="00F342A1"/>
    <w:rsid w:val="00F36FBA"/>
    <w:rsid w:val="00F44D36"/>
    <w:rsid w:val="00F46262"/>
    <w:rsid w:val="00F4795D"/>
    <w:rsid w:val="00F50A61"/>
    <w:rsid w:val="00F525CD"/>
    <w:rsid w:val="00F5286C"/>
    <w:rsid w:val="00F52E12"/>
    <w:rsid w:val="00F638CA"/>
    <w:rsid w:val="00F657C5"/>
    <w:rsid w:val="00F70B53"/>
    <w:rsid w:val="00F900B4"/>
    <w:rsid w:val="00FA0F2E"/>
    <w:rsid w:val="00FA4200"/>
    <w:rsid w:val="00FA4DB1"/>
    <w:rsid w:val="00FB3F2A"/>
    <w:rsid w:val="00FC3593"/>
    <w:rsid w:val="00FC4780"/>
    <w:rsid w:val="00FD117D"/>
    <w:rsid w:val="00FD261B"/>
    <w:rsid w:val="00FD72E3"/>
    <w:rsid w:val="00FE06F1"/>
    <w:rsid w:val="00FE06FC"/>
    <w:rsid w:val="00FE6799"/>
    <w:rsid w:val="00FF0315"/>
    <w:rsid w:val="00FF2121"/>
    <w:rsid w:val="00FF48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7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E6741"/>
    <w:rPr>
      <w:rFonts w:ascii="Times New Roman" w:hAnsi="Times New Roman"/>
      <w:b w:val="0"/>
      <w:i w:val="0"/>
      <w:sz w:val="22"/>
    </w:rPr>
  </w:style>
  <w:style w:type="paragraph" w:styleId="NoSpacing">
    <w:name w:val="No Spacing"/>
    <w:uiPriority w:val="1"/>
    <w:qFormat/>
    <w:rsid w:val="00BE6741"/>
    <w:pPr>
      <w:spacing w:after="0" w:line="240" w:lineRule="auto"/>
    </w:pPr>
  </w:style>
  <w:style w:type="paragraph" w:customStyle="1" w:styleId="scemptylineheader">
    <w:name w:val="sc_emptyline_header"/>
    <w:qFormat/>
    <w:rsid w:val="00BE67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E67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E67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E67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E67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E6741"/>
    <w:rPr>
      <w:color w:val="808080"/>
    </w:rPr>
  </w:style>
  <w:style w:type="paragraph" w:customStyle="1" w:styleId="scdirectionallanguage">
    <w:name w:val="sc_directional_language"/>
    <w:qFormat/>
    <w:rsid w:val="00BE67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E67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E67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E67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E67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E67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E67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E67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E67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E67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E6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E67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E67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E67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E67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E67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E6741"/>
    <w:rPr>
      <w:rFonts w:ascii="Times New Roman" w:hAnsi="Times New Roman"/>
      <w:color w:val="auto"/>
      <w:sz w:val="22"/>
    </w:rPr>
  </w:style>
  <w:style w:type="paragraph" w:customStyle="1" w:styleId="scclippagebillheader">
    <w:name w:val="sc_clip_page_bill_header"/>
    <w:qFormat/>
    <w:rsid w:val="00BE67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E67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E67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E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41"/>
    <w:rPr>
      <w:lang w:val="en-US"/>
    </w:rPr>
  </w:style>
  <w:style w:type="paragraph" w:styleId="Footer">
    <w:name w:val="footer"/>
    <w:basedOn w:val="Normal"/>
    <w:link w:val="FooterChar"/>
    <w:uiPriority w:val="99"/>
    <w:unhideWhenUsed/>
    <w:rsid w:val="00BE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41"/>
    <w:rPr>
      <w:lang w:val="en-US"/>
    </w:rPr>
  </w:style>
  <w:style w:type="paragraph" w:styleId="ListParagraph">
    <w:name w:val="List Paragraph"/>
    <w:basedOn w:val="Normal"/>
    <w:uiPriority w:val="34"/>
    <w:qFormat/>
    <w:rsid w:val="00BE6741"/>
    <w:pPr>
      <w:ind w:left="720"/>
      <w:contextualSpacing/>
    </w:pPr>
  </w:style>
  <w:style w:type="paragraph" w:customStyle="1" w:styleId="scbillfooter">
    <w:name w:val="sc_bill_footer"/>
    <w:qFormat/>
    <w:rsid w:val="00BE67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E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E67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E67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E67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E67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E67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E6741"/>
    <w:pPr>
      <w:widowControl w:val="0"/>
      <w:suppressAutoHyphens/>
      <w:spacing w:after="0" w:line="360" w:lineRule="auto"/>
    </w:pPr>
    <w:rPr>
      <w:rFonts w:ascii="Times New Roman" w:hAnsi="Times New Roman"/>
      <w:lang w:val="en-US"/>
    </w:rPr>
  </w:style>
  <w:style w:type="paragraph" w:customStyle="1" w:styleId="sctableln">
    <w:name w:val="sc_table_ln"/>
    <w:qFormat/>
    <w:rsid w:val="00BE67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E67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E6741"/>
    <w:rPr>
      <w:strike/>
      <w:dstrike w:val="0"/>
    </w:rPr>
  </w:style>
  <w:style w:type="character" w:customStyle="1" w:styleId="scinsert">
    <w:name w:val="sc_insert"/>
    <w:uiPriority w:val="1"/>
    <w:qFormat/>
    <w:rsid w:val="00BE6741"/>
    <w:rPr>
      <w:caps w:val="0"/>
      <w:smallCaps w:val="0"/>
      <w:strike w:val="0"/>
      <w:dstrike w:val="0"/>
      <w:vanish w:val="0"/>
      <w:u w:val="single"/>
      <w:vertAlign w:val="baseline"/>
    </w:rPr>
  </w:style>
  <w:style w:type="character" w:customStyle="1" w:styleId="scinsertred">
    <w:name w:val="sc_insert_red"/>
    <w:uiPriority w:val="1"/>
    <w:qFormat/>
    <w:rsid w:val="00BE6741"/>
    <w:rPr>
      <w:caps w:val="0"/>
      <w:smallCaps w:val="0"/>
      <w:strike w:val="0"/>
      <w:dstrike w:val="0"/>
      <w:vanish w:val="0"/>
      <w:color w:val="FF0000"/>
      <w:u w:val="single"/>
      <w:vertAlign w:val="baseline"/>
    </w:rPr>
  </w:style>
  <w:style w:type="character" w:customStyle="1" w:styleId="scinsertblue">
    <w:name w:val="sc_insert_blue"/>
    <w:uiPriority w:val="1"/>
    <w:qFormat/>
    <w:rsid w:val="00BE6741"/>
    <w:rPr>
      <w:caps w:val="0"/>
      <w:smallCaps w:val="0"/>
      <w:strike w:val="0"/>
      <w:dstrike w:val="0"/>
      <w:vanish w:val="0"/>
      <w:color w:val="0070C0"/>
      <w:u w:val="single"/>
      <w:vertAlign w:val="baseline"/>
    </w:rPr>
  </w:style>
  <w:style w:type="character" w:customStyle="1" w:styleId="scstrikered">
    <w:name w:val="sc_strike_red"/>
    <w:uiPriority w:val="1"/>
    <w:qFormat/>
    <w:rsid w:val="00BE6741"/>
    <w:rPr>
      <w:strike/>
      <w:dstrike w:val="0"/>
      <w:color w:val="FF0000"/>
    </w:rPr>
  </w:style>
  <w:style w:type="character" w:customStyle="1" w:styleId="scstrikeblue">
    <w:name w:val="sc_strike_blue"/>
    <w:uiPriority w:val="1"/>
    <w:qFormat/>
    <w:rsid w:val="00BE6741"/>
    <w:rPr>
      <w:strike/>
      <w:dstrike w:val="0"/>
      <w:color w:val="0070C0"/>
    </w:rPr>
  </w:style>
  <w:style w:type="character" w:customStyle="1" w:styleId="scinsertbluenounderline">
    <w:name w:val="sc_insert_blue_no_underline"/>
    <w:uiPriority w:val="1"/>
    <w:qFormat/>
    <w:rsid w:val="00BE67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E67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E6741"/>
    <w:rPr>
      <w:strike/>
      <w:dstrike w:val="0"/>
      <w:color w:val="0070C0"/>
      <w:lang w:val="en-US"/>
    </w:rPr>
  </w:style>
  <w:style w:type="character" w:customStyle="1" w:styleId="scstrikerednoncodified">
    <w:name w:val="sc_strike_red_non_codified"/>
    <w:uiPriority w:val="1"/>
    <w:qFormat/>
    <w:rsid w:val="00BE6741"/>
    <w:rPr>
      <w:strike/>
      <w:dstrike w:val="0"/>
      <w:color w:val="FF0000"/>
    </w:rPr>
  </w:style>
  <w:style w:type="paragraph" w:customStyle="1" w:styleId="scbillsiglines">
    <w:name w:val="sc_bill_sig_lines"/>
    <w:qFormat/>
    <w:rsid w:val="00BE67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E6741"/>
    <w:rPr>
      <w:bdr w:val="none" w:sz="0" w:space="0" w:color="auto"/>
      <w:shd w:val="clear" w:color="auto" w:fill="FEC6C6"/>
    </w:rPr>
  </w:style>
  <w:style w:type="character" w:customStyle="1" w:styleId="screstoreblue">
    <w:name w:val="sc_restore_blue"/>
    <w:uiPriority w:val="1"/>
    <w:qFormat/>
    <w:rsid w:val="00BE6741"/>
    <w:rPr>
      <w:color w:val="4472C4" w:themeColor="accent1"/>
      <w:bdr w:val="none" w:sz="0" w:space="0" w:color="auto"/>
      <w:shd w:val="clear" w:color="auto" w:fill="auto"/>
    </w:rPr>
  </w:style>
  <w:style w:type="character" w:customStyle="1" w:styleId="screstorered">
    <w:name w:val="sc_restore_red"/>
    <w:uiPriority w:val="1"/>
    <w:qFormat/>
    <w:rsid w:val="00BE6741"/>
    <w:rPr>
      <w:color w:val="FF0000"/>
      <w:bdr w:val="none" w:sz="0" w:space="0" w:color="auto"/>
      <w:shd w:val="clear" w:color="auto" w:fill="auto"/>
    </w:rPr>
  </w:style>
  <w:style w:type="character" w:customStyle="1" w:styleId="scstrikenewblue">
    <w:name w:val="sc_strike_new_blue"/>
    <w:uiPriority w:val="1"/>
    <w:qFormat/>
    <w:rsid w:val="00BE6741"/>
    <w:rPr>
      <w:strike w:val="0"/>
      <w:dstrike/>
      <w:color w:val="0070C0"/>
      <w:u w:val="none"/>
    </w:rPr>
  </w:style>
  <w:style w:type="character" w:customStyle="1" w:styleId="scstrikenewred">
    <w:name w:val="sc_strike_new_red"/>
    <w:uiPriority w:val="1"/>
    <w:qFormat/>
    <w:rsid w:val="00BE6741"/>
    <w:rPr>
      <w:strike w:val="0"/>
      <w:dstrike/>
      <w:color w:val="FF0000"/>
      <w:u w:val="none"/>
    </w:rPr>
  </w:style>
  <w:style w:type="character" w:customStyle="1" w:styleId="scamendsenate">
    <w:name w:val="sc_amend_senate"/>
    <w:uiPriority w:val="1"/>
    <w:qFormat/>
    <w:rsid w:val="00BE6741"/>
    <w:rPr>
      <w:bdr w:val="none" w:sz="0" w:space="0" w:color="auto"/>
      <w:shd w:val="clear" w:color="auto" w:fill="FFF2CC" w:themeFill="accent4" w:themeFillTint="33"/>
    </w:rPr>
  </w:style>
  <w:style w:type="character" w:customStyle="1" w:styleId="scamendhouse">
    <w:name w:val="sc_amend_house"/>
    <w:uiPriority w:val="1"/>
    <w:qFormat/>
    <w:rsid w:val="00BE6741"/>
    <w:rPr>
      <w:bdr w:val="none" w:sz="0" w:space="0" w:color="auto"/>
      <w:shd w:val="clear" w:color="auto" w:fill="E2EFD9" w:themeFill="accent6" w:themeFillTint="33"/>
    </w:rPr>
  </w:style>
  <w:style w:type="paragraph" w:styleId="Revision">
    <w:name w:val="Revision"/>
    <w:hidden/>
    <w:uiPriority w:val="99"/>
    <w:semiHidden/>
    <w:rsid w:val="004C7D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32&amp;session=126&amp;summary=B" TargetMode="External" Id="R019f707c80c14d96" /><Relationship Type="http://schemas.openxmlformats.org/officeDocument/2006/relationships/hyperlink" Target="https://www.scstatehouse.gov/sess126_2025-2026/prever/3032_20241205.docx" TargetMode="External" Id="R4e54f50fc9d842f8" /><Relationship Type="http://schemas.openxmlformats.org/officeDocument/2006/relationships/hyperlink" Target="h:\hj\20250114.docx" TargetMode="External" Id="R878132f4d73e4ea5" /><Relationship Type="http://schemas.openxmlformats.org/officeDocument/2006/relationships/hyperlink" Target="h:\hj\20250114.docx" TargetMode="External" Id="Ree670ba4be7740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B5F"/>
    <w:rsid w:val="000709BC"/>
    <w:rsid w:val="000C5BC7"/>
    <w:rsid w:val="000F401F"/>
    <w:rsid w:val="00140B15"/>
    <w:rsid w:val="001A63C0"/>
    <w:rsid w:val="001B20DA"/>
    <w:rsid w:val="001C48FD"/>
    <w:rsid w:val="002A7C8A"/>
    <w:rsid w:val="002D4365"/>
    <w:rsid w:val="00355CC2"/>
    <w:rsid w:val="0037530B"/>
    <w:rsid w:val="003E4FBC"/>
    <w:rsid w:val="003F4940"/>
    <w:rsid w:val="004E2BB5"/>
    <w:rsid w:val="00580C56"/>
    <w:rsid w:val="006B363F"/>
    <w:rsid w:val="007070D2"/>
    <w:rsid w:val="00776F2C"/>
    <w:rsid w:val="008276D0"/>
    <w:rsid w:val="008F7723"/>
    <w:rsid w:val="009031EF"/>
    <w:rsid w:val="00912A5F"/>
    <w:rsid w:val="00940EED"/>
    <w:rsid w:val="00985255"/>
    <w:rsid w:val="009C3651"/>
    <w:rsid w:val="00A51DBA"/>
    <w:rsid w:val="00AF1D26"/>
    <w:rsid w:val="00B20DA6"/>
    <w:rsid w:val="00B457AF"/>
    <w:rsid w:val="00C818FB"/>
    <w:rsid w:val="00CB6040"/>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86e5069c-8cd6-4678-9313-31e86e634d84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45b30f89-221d-41d1-a791-c32a2be11110</T_BILL_REQUEST_REQUEST>
  <T_BILL_R_ORIGINALDRAFT>0c832651-4570-47c6-b267-9df03ab66f9f</T_BILL_R_ORIGINALDRAFT>
  <T_BILL_SPONSOR_SPONSOR>6e16e09d-8682-4952-bf79-6d97e5e12ef7</T_BILL_SPONSOR_SPONSOR>
  <T_BILL_T_BILLNAME>[3032]</T_BILL_T_BILLNAME>
  <T_BILL_T_BILLNUMBER>3032</T_BILL_T_BILLNUMBER>
  <T_BILL_T_BILLTITLE>TO AMEND THE SOUTH CAROLINA CODE OF LAWS BY AMENDING SECTION 16‑17‑530, RELATING TO PUBLIC DISORDERLY CONDUCT, SO AS TO  RESTRUCTURE THE OFFENSE TO INCLUDE DISRUPTING OR DISTURBING A RELIGIOUS SERVICE OR FUNERAL IN THE PURVIEW OF THE STATUTE AND TO PROVIDE GRADUATED PENALTIES FOR A VIOLATION OF A DISORDERLY CONDUCT OFFENSE; AND BY REPEALING SECTIONs 16‑17‑520 AND 16‑17‑525 RELATING TO DISTURBING RELIGIOUS SERVICES AND FUNERALS, RESPECTIVELY.</T_BILL_T_BILLTITLE>
  <T_BILL_T_CHAMBER>house</T_BILL_T_CHAMBER>
  <T_BILL_T_FILENAME> </T_BILL_T_FILENAME>
  <T_BILL_T_LEGTYPE>bill_statewide</T_BILL_T_LEGTYPE>
  <T_BILL_T_RATNUMBERSTRING>HNone</T_BILL_T_RATNUMBERSTRING>
  <T_BILL_T_SECTIONS>[{"SectionUUID":"4df88fcc-f185-4db8-9b23-e3f311932dd7","SectionName":"code_section","SectionNumber":1,"SectionType":"code_section","CodeSections":[{"CodeSectionBookmarkName":"cs_T16C17N530_ca26527da","IsConstitutionSection":false,"Identity":"16-17-530","IsNew":false,"SubSections":[{"Level":1,"Identity":"T16C17N530SA","SubSectionBookmarkName":"ss_T16C17N530SA_lv1_e7db86a17","IsNewSubSection":false,"SubSectionReplacement":""},{"Level":1,"Identity":"T16C17N530SD","SubSectionBookmarkName":"ss_T16C17N530SD_lv1_ba64e86a1","IsNewSubSection":false,"SubSectionReplacement":""},{"Level":1,"Identity":"T16C17N530SE","SubSectionBookmarkName":"ss_T16C17N530SE_lv1_736b330c2","IsNewSubSection":false,"SubSectionReplacement":""},{"Level":1,"Identity":"T16C17N530SF","SubSectionBookmarkName":"ss_T16C17N530SF_lv1_731ca689e","IsNewSubSection":false,"SubSectionReplacement":""},{"Level":2,"Identity":"T16C17N530S1","SubSectionBookmarkName":"ss_T16C17N530S1_lv2_c4791e4aa","IsNewSubSection":false,"SubSectionReplacement":""},{"Level":2,"Identity":"T16C17N530S2","SubSectionBookmarkName":"ss_T16C17N530S2_lv2_9ad7ce9b9","IsNewSubSection":false,"SubSectionReplacement":""},{"Level":2,"Identity":"T16C17N530S3","SubSectionBookmarkName":"ss_T16C17N530S3_lv2_315b12fd5","IsNewSubSection":false,"SubSectionReplacement":""},{"Level":2,"Identity":"T16C17N530S4","SubSectionBookmarkName":"ss_T16C17N530S4_lv2_1fff5d468","IsNewSubSection":false,"SubSectionReplacement":""},{"Level":2,"Identity":"T16C17N530S5","SubSectionBookmarkName":"ss_T16C17N530S5_lv2_b6de47885","IsNewSubSection":false,"SubSectionReplacement":""},{"Level":3,"Identity":"T16C17N530Sa","SubSectionBookmarkName":"ss_T16C17N530Sa_lv3_086f6d1bf","IsNewSubSection":false,"SubSectionReplacement":""},{"Level":3,"Identity":"T16C17N530Sb","SubSectionBookmarkName":"ss_T16C17N530Sb_lv3_7fe0e9324","IsNewSubSection":false,"SubSectionReplacement":""},{"Level":3,"Identity":"T16C17N530Sc","SubSectionBookmarkName":"ss_T16C17N530Sc_lv3_33ecaca93","IsNewSubSection":false,"SubSectionReplacement":""},{"Level":1,"Identity":"T16C17N530SB","SubSectionBookmarkName":"ss_T16C17N530SB_lv1_5417ba673","IsNewSubSection":false,"SubSectionReplacement":""},{"Level":2,"Identity":"T16C17N530S1","SubSectionBookmarkName":"ss_T16C17N530S1_lv2_519282ab5","IsNewSubSection":false,"SubSectionReplacement":""},{"Level":2,"Identity":"T16C17N530S2","SubSectionBookmarkName":"ss_T16C17N530S2_lv2_4e74d6294","IsNewSubSection":false,"SubSectionReplacement":""},{"Level":2,"Identity":"T16C17N530S3","SubSectionBookmarkName":"ss_T16C17N530S3_lv2_84154bc20","IsNewSubSection":false,"SubSectionReplacement":""},{"Level":1,"Identity":"T16C17N530SC","SubSectionBookmarkName":"ss_T16C17N530SC_lv1_8f100c8b4","IsNewSubSection":false,"SubSectionReplacement":""}],"TitleRelatedTo":"Public disorderly conduct","TitleSoAsTo":" RESTRUCTURE THE OFFENSE TO INCLUDE DISRUPTING OR DISTURBING A RELIGIOUS SERVICE OR FUNERAL IN THE PURVIEW OF THE STATUTE AND TO PROVIDE GRADUATED PENALTIES FOR A VIOLATION OF A DISORDERLY CONDUCT OFFENSE","Deleted":false}],"TitleText":"","DisableControls":false,"Deleted":false,"RepealItems":[],"SectionBookmarkName":"bs_num_1_8da4c7c3b"},{"SectionUUID":"85ad8504-3d76-42f5-bc8a-4951653de6b8","SectionName":"code_section","SectionNumber":2,"SectionType":"repeal_section","CodeSections":[],"TitleText":"","DisableControls":false,"Deleted":false,"RepealItems":[{"Type":"repeal_codesection","Identity":"16-17-520","RelatedTo":"Disturbance of religious worship."},{"Type":"repeal_codesection","Identity":"16-17-525","RelatedTo":"Wilfully, knowingly or maliciously disturbing funeral service;  penalties."}],"SectionBookmarkName":"bs_num_2_1b0f6f7e0"},{"SectionUUID":"f2a27301-b796-4a6d-b163-358fac40521a","SectionName":"Savings","SectionNumber":3,"SectionType":"new","CodeSections":[],"TitleText":"","DisableControls":false,"Deleted":false,"RepealItems":[],"SectionBookmarkName":"bs_num_3_fa4ca3473"},{"SectionUUID":"70b734e3-9de3-4fb8-b861-4a48f8cc47d3","SectionName":"Severability","SectionNumber":4,"SectionType":"new","CodeSections":[],"TitleText":"","DisableControls":false,"Deleted":false,"RepealItems":[],"SectionBookmarkName":"bs_num_4_33d675bc3"},{"SectionUUID":"8f03ca95-8faa-4d43-a9c2-8afc498075bd","SectionName":"standard_eff_date_section","SectionNumber":5,"SectionType":"drafting_clause","CodeSections":[],"TitleText":"","DisableControls":false,"Deleted":false,"RepealItems":[],"SectionBookmarkName":"bs_num_5_lastsection"}]</T_BILL_T_SECTIONS>
  <T_BILL_T_SUBJECT>Disrupting a religious service or funeral</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9164</Characters>
  <Application>Microsoft Office Word</Application>
  <DocSecurity>0</DocSecurity>
  <Lines>140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2024-11-06T16:38:00Z</cp:lastPrinted>
  <dcterms:created xsi:type="dcterms:W3CDTF">2024-11-25T18:16:00Z</dcterms:created>
  <dcterms:modified xsi:type="dcterms:W3CDTF">2024-11-25T18:16:00Z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