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Garvin</w:t>
      </w:r>
    </w:p>
    <w:p>
      <w:pPr>
        <w:widowControl w:val="false"/>
        <w:spacing w:after="0"/>
        <w:jc w:val="left"/>
      </w:pPr>
      <w:r>
        <w:rPr>
          <w:rFonts w:ascii="Times New Roman"/>
          <w:sz w:val="22"/>
        </w:rPr>
        <w:t xml:space="preserve">Document Path: LC-0019HA25.docx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Stop Surprise Bills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85f231c459c453a">
        <w:r w:rsidRPr="00770434">
          <w:rPr>
            <w:rStyle w:val="Hyperlink"/>
          </w:rPr>
          <w:t>House Journal</w:t>
        </w:r>
        <w:r w:rsidRPr="00770434">
          <w:rPr>
            <w:rStyle w:val="Hyperlink"/>
          </w:rPr>
          <w:noBreakHyphen/>
          <w:t>page 159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95a4119507e14e77">
        <w:r w:rsidRPr="00770434">
          <w:rPr>
            <w:rStyle w:val="Hyperlink"/>
          </w:rPr>
          <w:t>House Journal</w:t>
        </w:r>
        <w:r w:rsidRPr="00770434">
          <w:rPr>
            <w:rStyle w:val="Hyperlink"/>
          </w:rPr>
          <w:noBreakHyphen/>
          <w:t>page 159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41d2a808896488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366ff5466841f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45568" w14:paraId="40FEFADA" w14:textId="10A7FB34">
          <w:pPr>
            <w:pStyle w:val="scbilltitle"/>
          </w:pPr>
          <w:r>
            <w:t xml:space="preserve">TO AMEND THE SOUTH CAROLINA CODE OF LAWS </w:t>
          </w:r>
          <w:r w:rsidR="00460A0B">
            <w:t xml:space="preserve">by </w:t>
          </w:r>
          <w:r>
            <w:t>ENACT</w:t>
          </w:r>
          <w:r w:rsidR="00460A0B">
            <w:t>ing</w:t>
          </w:r>
          <w:r>
            <w:t xml:space="preserve"> THE “STOP SURPRISE BILLS ACT” BY ADDING SECTION 38‑71‑292 SO AS TO PROHIBIT INSURERS AND HEALTHCARE PROVIDERS FROM ENGAGING IN SURPRISE BILLING; AND BY ADDING SECTION 39‑5‑45 SO AS TO MAKE IT AN UNFAIR TRADE PRACTICE FOR AN INSURER OR HEALTHCARE PROVIDER TO ENGAGE IN THE PRACTICE OF SURPRISE BILLING.</w:t>
          </w:r>
        </w:p>
      </w:sdtContent>
    </w:sdt>
    <w:bookmarkStart w:name="at_ac7b6afba" w:displacedByCustomXml="prev" w:id="1"/>
    <w:bookmarkEnd w:id="1"/>
    <w:p w:rsidRPr="00DF3B44" w:rsidR="006C18F0" w:rsidP="006C18F0" w:rsidRDefault="006C18F0" w14:paraId="5BAAC1B7" w14:textId="77777777">
      <w:pPr>
        <w:pStyle w:val="scbillwhereasclause"/>
      </w:pPr>
    </w:p>
    <w:p w:rsidR="000739BC" w:rsidP="0094541D" w:rsidRDefault="000739BC" w14:paraId="577A3247" w14:textId="71AF8D28">
      <w:pPr>
        <w:pStyle w:val="scenactingwords"/>
      </w:pPr>
      <w:bookmarkStart w:name="wa_290e4c72c" w:id="2"/>
      <w:bookmarkStart w:name="ew_508609d2c" w:id="3"/>
      <w:r>
        <w:t>W</w:t>
      </w:r>
      <w:bookmarkEnd w:id="2"/>
      <w:bookmarkEnd w:id="3"/>
      <w:r>
        <w:t>hereas, it is the goal of the State of South Carolina to protect patients from “surprise bills” from medical providers; and</w:t>
      </w:r>
    </w:p>
    <w:p w:rsidR="000739BC" w:rsidP="0094541D" w:rsidRDefault="000739BC" w14:paraId="409CEB68" w14:textId="77777777">
      <w:pPr>
        <w:pStyle w:val="scenactingwords"/>
      </w:pPr>
    </w:p>
    <w:p w:rsidR="000739BC" w:rsidP="0094541D" w:rsidRDefault="000739BC" w14:paraId="1F5E87CF" w14:textId="10FECCA4">
      <w:pPr>
        <w:pStyle w:val="scenactingwords"/>
      </w:pPr>
      <w:bookmarkStart w:name="wa_f0e3bfcd5" w:id="4"/>
      <w:r>
        <w:t>W</w:t>
      </w:r>
      <w:bookmarkEnd w:id="4"/>
      <w:r>
        <w:t>hereas, surprise billing occurs when a patient unknowingly receives medical care from an out‑of‑network healthcare provider, either because of emergency treatment or because an out‑of‑network healthcare provider participated in or provided routine, scheduled care without the patient affirmatively choosing the receive out‑of‑network care; and</w:t>
      </w:r>
    </w:p>
    <w:p w:rsidR="000739BC" w:rsidP="0094541D" w:rsidRDefault="000739BC" w14:paraId="7A7F407A" w14:textId="77777777">
      <w:pPr>
        <w:pStyle w:val="scenactingwords"/>
      </w:pPr>
    </w:p>
    <w:p w:rsidR="000739BC" w:rsidP="0094541D" w:rsidRDefault="000739BC" w14:paraId="05B22B36" w14:textId="1BB131F5">
      <w:pPr>
        <w:pStyle w:val="scenactingwords"/>
      </w:pPr>
      <w:bookmarkStart w:name="wa_fc9c7760f" w:id="5"/>
      <w:r>
        <w:t>W</w:t>
      </w:r>
      <w:bookmarkEnd w:id="5"/>
      <w:r>
        <w:t>hereas, it is against public policy for South Carolina citizens to receive exorbitant and unexpected medical bills, which frequently arrive even before the patient has recovered from the unplanned, emergency health crisis.</w:t>
      </w:r>
      <w:r w:rsidR="00F749C6">
        <w:t xml:space="preserve"> </w:t>
      </w:r>
      <w:r>
        <w:t>Now therefore,</w:t>
      </w:r>
    </w:p>
    <w:p w:rsidR="000739BC" w:rsidP="0094541D" w:rsidRDefault="000739BC" w14:paraId="50E2BD96" w14:textId="77777777">
      <w:pPr>
        <w:pStyle w:val="scenactingwords"/>
      </w:pPr>
    </w:p>
    <w:p w:rsidRPr="0094541D" w:rsidR="007E06BB" w:rsidP="0094541D" w:rsidRDefault="002C3463" w14:paraId="7A934B75" w14:textId="256FE64C">
      <w:pPr>
        <w:pStyle w:val="scenactingwords"/>
      </w:pPr>
      <w:r w:rsidRPr="0094541D">
        <w:t>Be it enacted by the General Assembly of the State of South Carolina:</w:t>
      </w:r>
    </w:p>
    <w:p w:rsidR="007E06BB" w:rsidP="00787433" w:rsidRDefault="007E06BB" w14:paraId="3D8F1FED" w14:textId="77777777">
      <w:pPr>
        <w:pStyle w:val="scemptyline"/>
      </w:pPr>
    </w:p>
    <w:p w:rsidR="00FE49BB" w:rsidP="00DB672E" w:rsidRDefault="00FE49BB" w14:paraId="69ED2E43" w14:textId="3F4F9E23">
      <w:pPr>
        <w:pStyle w:val="scnoncodifiedsection"/>
      </w:pPr>
      <w:bookmarkStart w:name="bs_num_1_5dbc1a990" w:id="6"/>
      <w:bookmarkStart w:name="citing_act_18f4b9d06" w:id="7"/>
      <w:r>
        <w:t>S</w:t>
      </w:r>
      <w:bookmarkEnd w:id="6"/>
      <w:r>
        <w:t>ECTION 1.</w:t>
      </w:r>
      <w:r>
        <w:tab/>
      </w:r>
      <w:bookmarkEnd w:id="7"/>
      <w:r w:rsidR="00DB672E">
        <w:rPr>
          <w:shd w:val="clear" w:color="auto" w:fill="FFFFFF"/>
        </w:rPr>
        <w:t>This act may be cited as the “</w:t>
      </w:r>
      <w:r w:rsidR="00B67517">
        <w:rPr>
          <w:shd w:val="clear" w:color="auto" w:fill="FFFFFF"/>
        </w:rPr>
        <w:t>Stop Surprise Bills Act</w:t>
      </w:r>
      <w:r w:rsidR="00CC1708">
        <w:rPr>
          <w:shd w:val="clear" w:color="auto" w:fill="FFFFFF"/>
        </w:rPr>
        <w:t>.</w:t>
      </w:r>
      <w:r w:rsidR="00DB672E">
        <w:rPr>
          <w:shd w:val="clear" w:color="auto" w:fill="FFFFFF"/>
        </w:rPr>
        <w:t>”</w:t>
      </w:r>
    </w:p>
    <w:p w:rsidR="008734D1" w:rsidP="008734D1" w:rsidRDefault="008734D1" w14:paraId="13E0D61F" w14:textId="305FE551">
      <w:pPr>
        <w:pStyle w:val="scemptyline"/>
      </w:pPr>
    </w:p>
    <w:p w:rsidR="009679E2" w:rsidP="009679E2" w:rsidRDefault="008734D1" w14:paraId="488B77AA" w14:textId="77777777">
      <w:pPr>
        <w:pStyle w:val="scdirectionallanguage"/>
      </w:pPr>
      <w:bookmarkStart w:name="bs_num_2_8f9dd3677" w:id="8"/>
      <w:r>
        <w:t>S</w:t>
      </w:r>
      <w:bookmarkEnd w:id="8"/>
      <w:r>
        <w:t>ECTION 2.</w:t>
      </w:r>
      <w:r>
        <w:tab/>
      </w:r>
      <w:bookmarkStart w:name="dl_eeb57ed2a" w:id="9"/>
      <w:r w:rsidR="009679E2">
        <w:t>A</w:t>
      </w:r>
      <w:bookmarkEnd w:id="9"/>
      <w:r w:rsidR="009679E2">
        <w:t>rticle 1, Chapter 71, Title 38 of the S.C. Code is amended by adding:</w:t>
      </w:r>
    </w:p>
    <w:p w:rsidR="009679E2" w:rsidP="009679E2" w:rsidRDefault="009679E2" w14:paraId="5D2D9BB8" w14:textId="77777777">
      <w:pPr>
        <w:pStyle w:val="scnewcodesection"/>
      </w:pPr>
    </w:p>
    <w:p w:rsidR="003C6AFF" w:rsidP="003C6AFF" w:rsidRDefault="009679E2" w14:paraId="75A6E1C5" w14:textId="5099F5A2">
      <w:pPr>
        <w:pStyle w:val="scnewcodesection"/>
      </w:pPr>
      <w:r>
        <w:tab/>
      </w:r>
      <w:bookmarkStart w:name="ns_T38C71N292_a999c5f41" w:id="10"/>
      <w:r>
        <w:t>S</w:t>
      </w:r>
      <w:bookmarkEnd w:id="10"/>
      <w:r>
        <w:t>ection 38‑71‑292.</w:t>
      </w:r>
      <w:r>
        <w:tab/>
      </w:r>
      <w:r w:rsidR="003C6AFF">
        <w:tab/>
      </w:r>
      <w:bookmarkStart w:name="up_78e858b29" w:id="11"/>
      <w:r w:rsidR="003C6AFF">
        <w:t>(</w:t>
      </w:r>
      <w:bookmarkEnd w:id="11"/>
      <w:r w:rsidR="003C6AFF">
        <w:t xml:space="preserve">A) “Surprise bill” means a bill for healthcare services, including laboratory services and tests, received by an insured for services rendered by an out‑of‑network healthcare provider at an in‑network facility, during a service or procedure performed by an in‑network provider or during a service or procedure previously approved or authorized by the insurer and the insured did not knowingly elect to obtain services from an out‑of‑network provider. It also includes emergency services rendered at an out of network healthcare provider. “Surprise bill” does not include a bill for healthcare services received by an insured when an in‑network healthcare provider is available to render </w:t>
      </w:r>
      <w:r w:rsidR="003C6AFF">
        <w:lastRenderedPageBreak/>
        <w:t>such services and the insured knowingly elects to obtain services from an out‑of‑network healthcare provider.</w:t>
      </w:r>
    </w:p>
    <w:p w:rsidR="003C6AFF" w:rsidP="003C6AFF" w:rsidRDefault="003C6AFF" w14:paraId="1E30397B" w14:textId="3B19346C">
      <w:pPr>
        <w:pStyle w:val="scnewcodesection"/>
      </w:pPr>
      <w:r>
        <w:tab/>
      </w:r>
      <w:bookmarkStart w:name="ss_T38C71N292SB_lv1_42658634f" w:id="12"/>
      <w:r>
        <w:t>(</w:t>
      </w:r>
      <w:bookmarkEnd w:id="12"/>
      <w:r>
        <w:t>B) No health insurer may impose a coinsurance, copayment, deductible, or other out‑of‑pocket expense for emergency services, including laboratory tests and services, rendered by an out‑of‑network healthcare provider that is greater than the coinsurance, copayment, deductible or other out‑of‑pocket expense that would be imposed if such emergency services were rendered by an in‑network healthcare provider.</w:t>
      </w:r>
    </w:p>
    <w:p w:rsidR="003C6AFF" w:rsidP="003C6AFF" w:rsidRDefault="003C6AFF" w14:paraId="3B19E15A" w14:textId="4322ACCA">
      <w:pPr>
        <w:pStyle w:val="scnewcodesection"/>
      </w:pPr>
      <w:r>
        <w:tab/>
      </w:r>
      <w:bookmarkStart w:name="ss_T38C71N292SC_lv1_191f8a5e7" w:id="13"/>
      <w:r>
        <w:t>(</w:t>
      </w:r>
      <w:bookmarkEnd w:id="13"/>
      <w:r>
        <w:t>C)</w:t>
      </w:r>
      <w:bookmarkStart w:name="ss_T38C71N292S1_lv2_15bdde88c" w:id="14"/>
      <w:r>
        <w:t>(</w:t>
      </w:r>
      <w:bookmarkEnd w:id="14"/>
      <w:r>
        <w:t>1) If an insured receives emergency services, including laboratory tests and services, from an out‑of‑network healthcare provider, such healthcare provider may bill the insurer directly and the insurer must reimburse the healthcare provider the greatest of the following amounts:</w:t>
      </w:r>
    </w:p>
    <w:p w:rsidR="003C6AFF" w:rsidP="003C6AFF" w:rsidRDefault="003C6AFF" w14:paraId="6AE6FFFA" w14:textId="0D19E567">
      <w:pPr>
        <w:pStyle w:val="scnewcodesection"/>
      </w:pPr>
      <w:r>
        <w:tab/>
      </w:r>
      <w:r>
        <w:tab/>
      </w:r>
      <w:r>
        <w:tab/>
      </w:r>
      <w:bookmarkStart w:name="ss_T38C71N292Sa_lv3_dddaa2e08" w:id="15"/>
      <w:r>
        <w:t>(</w:t>
      </w:r>
      <w:bookmarkEnd w:id="15"/>
      <w:r>
        <w:t>a) the amount the insured’s healthcare plan would pay for the same services if rendered by an in‑network healthcare provider;</w:t>
      </w:r>
    </w:p>
    <w:p w:rsidR="003C6AFF" w:rsidP="003C6AFF" w:rsidRDefault="003C6AFF" w14:paraId="3AF70232" w14:textId="3F37D0A7">
      <w:pPr>
        <w:pStyle w:val="scnewcodesection"/>
      </w:pPr>
      <w:r>
        <w:tab/>
      </w:r>
      <w:r>
        <w:tab/>
      </w:r>
      <w:r>
        <w:tab/>
      </w:r>
      <w:bookmarkStart w:name="ss_T38C71N292Sb_lv3_119085d34" w:id="16"/>
      <w:r>
        <w:t>(</w:t>
      </w:r>
      <w:bookmarkEnd w:id="16"/>
      <w:r>
        <w:t>b) the usual, customary, and reasonable rate for the same services; or</w:t>
      </w:r>
    </w:p>
    <w:p w:rsidR="003C6AFF" w:rsidP="003C6AFF" w:rsidRDefault="003C6AFF" w14:paraId="311C130E" w14:textId="01DD41C2">
      <w:pPr>
        <w:pStyle w:val="scnewcodesection"/>
      </w:pPr>
      <w:r>
        <w:tab/>
      </w:r>
      <w:r>
        <w:tab/>
      </w:r>
      <w:r>
        <w:tab/>
      </w:r>
      <w:bookmarkStart w:name="ss_T38C71N292Sc_lv3_e37ab35a0" w:id="17"/>
      <w:r>
        <w:t>(</w:t>
      </w:r>
      <w:bookmarkEnd w:id="17"/>
      <w:r>
        <w:t>c) the amount Medicare would reimburse for the same services.</w:t>
      </w:r>
    </w:p>
    <w:p w:rsidR="003C6AFF" w:rsidP="003C6AFF" w:rsidRDefault="003C6AFF" w14:paraId="1D13C03A" w14:textId="68E1522E">
      <w:pPr>
        <w:pStyle w:val="scnewcodesection"/>
      </w:pPr>
      <w:r>
        <w:tab/>
      </w:r>
      <w:r>
        <w:tab/>
      </w:r>
      <w:bookmarkStart w:name="ss_T38C71N292S2_lv2_025b0c511" w:id="18"/>
      <w:r>
        <w:t>(</w:t>
      </w:r>
      <w:bookmarkEnd w:id="18"/>
      <w:r>
        <w:t>2) Nothing in this subsection prohibits an insurer and out‑of‑network healthcare provider from agreeing to a greater reimbursement amount.</w:t>
      </w:r>
    </w:p>
    <w:p w:rsidR="003C6AFF" w:rsidP="003C6AFF" w:rsidRDefault="003C6AFF" w14:paraId="19C23722" w14:textId="4EDE56F0">
      <w:pPr>
        <w:pStyle w:val="scnewcodesection"/>
      </w:pPr>
      <w:r>
        <w:tab/>
      </w:r>
      <w:bookmarkStart w:name="ss_T38C71N292SD_lv1_d1710ed7c" w:id="19"/>
      <w:r>
        <w:t>(</w:t>
      </w:r>
      <w:bookmarkEnd w:id="19"/>
      <w:r>
        <w:t>D) An insurer may not require prior authorization for the rendering of emergency services, including laboratory tests and services to an insured.</w:t>
      </w:r>
    </w:p>
    <w:p w:rsidR="003C6AFF" w:rsidP="003C6AFF" w:rsidRDefault="003C6AFF" w14:paraId="4AC9C075" w14:textId="6C3CD6B8">
      <w:pPr>
        <w:pStyle w:val="scnewcodesection"/>
      </w:pPr>
      <w:r>
        <w:tab/>
      </w:r>
      <w:bookmarkStart w:name="ss_T38C71N292SE_lv1_c8acbfdb5" w:id="20"/>
      <w:r>
        <w:t>(</w:t>
      </w:r>
      <w:bookmarkEnd w:id="20"/>
      <w:r>
        <w:t>E)</w:t>
      </w:r>
      <w:r>
        <w:tab/>
        <w:t>With respect to a surprise bill:</w:t>
      </w:r>
    </w:p>
    <w:p w:rsidR="003C6AFF" w:rsidP="003C6AFF" w:rsidRDefault="003C6AFF" w14:paraId="38E92FAE" w14:textId="5C5C3E7A">
      <w:pPr>
        <w:pStyle w:val="scnewcodesection"/>
      </w:pPr>
      <w:r>
        <w:tab/>
      </w:r>
      <w:r>
        <w:tab/>
      </w:r>
      <w:bookmarkStart w:name="ss_T38C71N292S1_lv2_3e57c16e3" w:id="21"/>
      <w:r>
        <w:t>(</w:t>
      </w:r>
      <w:bookmarkEnd w:id="21"/>
      <w:r>
        <w:t>1)</w:t>
      </w:r>
      <w:r>
        <w:tab/>
        <w:t>an insured only may be required to pay the applicable coinsurance, copayment, deductible, or other out</w:t>
      </w:r>
      <w:r w:rsidR="00CC1708">
        <w:t>‑</w:t>
      </w:r>
      <w:r>
        <w:t>of</w:t>
      </w:r>
      <w:r w:rsidR="00CC1708">
        <w:t>‑</w:t>
      </w:r>
      <w:r>
        <w:t>pocket expense that would be imposed for such healthcare services if such services were rendered by an in‑network healthcare provider; and</w:t>
      </w:r>
    </w:p>
    <w:p w:rsidR="003C6AFF" w:rsidP="003C6AFF" w:rsidRDefault="003C6AFF" w14:paraId="64D7049E" w14:textId="765C11C3">
      <w:pPr>
        <w:pStyle w:val="scnewcodesection"/>
      </w:pPr>
      <w:r>
        <w:tab/>
      </w:r>
      <w:r>
        <w:tab/>
      </w:r>
      <w:bookmarkStart w:name="ss_T38C71N292S2_lv2_36ee7f4e7" w:id="22"/>
      <w:r>
        <w:t>(</w:t>
      </w:r>
      <w:bookmarkEnd w:id="22"/>
      <w:r>
        <w:t>2) an insurer must reimburse the out</w:t>
      </w:r>
      <w:r w:rsidR="00CC1708">
        <w:t>‑</w:t>
      </w:r>
      <w:r>
        <w:t>of</w:t>
      </w:r>
      <w:r w:rsidR="00CC1708">
        <w:t>‑</w:t>
      </w:r>
      <w:r>
        <w:t>network healthcare provider or insured, as applicable, for healthcare services rendered at the in‑network rate under the insured’s healthcare plan as payment in full, unless the insurer and healthcare provider agree otherwise.</w:t>
      </w:r>
    </w:p>
    <w:p w:rsidR="003C6AFF" w:rsidP="003C6AFF" w:rsidRDefault="003C6AFF" w14:paraId="27D91C82" w14:textId="7724318E">
      <w:pPr>
        <w:pStyle w:val="scnewcodesection"/>
      </w:pPr>
      <w:r>
        <w:tab/>
      </w:r>
      <w:bookmarkStart w:name="ss_T38C71N292SF_lv1_102bb028a" w:id="23"/>
      <w:r>
        <w:t>(</w:t>
      </w:r>
      <w:bookmarkEnd w:id="23"/>
      <w:r>
        <w:t>F) It is an unfair trade practice in violation of Chapter 5, Title 39 for any healthcare provider, including a laboratory, to request from an insured payment other than the applicable coinsurance, copayment, deductible, or other out</w:t>
      </w:r>
      <w:r w:rsidR="00F20808">
        <w:t>‑</w:t>
      </w:r>
      <w:r>
        <w:t>of</w:t>
      </w:r>
      <w:r w:rsidR="00F20808">
        <w:t>‑</w:t>
      </w:r>
      <w:r>
        <w:t>pocket expenses that would be imposed for such healthcare services if the services were rendered by an in‑network provider for:</w:t>
      </w:r>
    </w:p>
    <w:p w:rsidR="003C6AFF" w:rsidP="003C6AFF" w:rsidRDefault="003C6AFF" w14:paraId="4F276B69" w14:textId="271CD6E2">
      <w:pPr>
        <w:pStyle w:val="scnewcodesection"/>
      </w:pPr>
      <w:r>
        <w:tab/>
      </w:r>
      <w:r>
        <w:tab/>
      </w:r>
      <w:bookmarkStart w:name="ss_T38C71N292S1_lv2_c161e3a71" w:id="24"/>
      <w:r>
        <w:t>(</w:t>
      </w:r>
      <w:bookmarkEnd w:id="24"/>
      <w:r>
        <w:t>1) emergency services covered under a healthcare plan and rendered by an out</w:t>
      </w:r>
      <w:r w:rsidR="00F20808">
        <w:t>‑</w:t>
      </w:r>
      <w:r>
        <w:t>of</w:t>
      </w:r>
      <w:r w:rsidR="00F20808">
        <w:t>‑</w:t>
      </w:r>
      <w:r>
        <w:t>network healthcare provider; or</w:t>
      </w:r>
    </w:p>
    <w:p w:rsidR="003C6AFF" w:rsidP="003C6AFF" w:rsidRDefault="003C6AFF" w14:paraId="36508039" w14:textId="676DC87C">
      <w:pPr>
        <w:pStyle w:val="scnewcodesection"/>
      </w:pPr>
      <w:r>
        <w:tab/>
      </w:r>
      <w:r>
        <w:tab/>
      </w:r>
      <w:bookmarkStart w:name="ss_T38C71N292S2_lv2_1b4d7eb43" w:id="25"/>
      <w:r>
        <w:t>(</w:t>
      </w:r>
      <w:bookmarkEnd w:id="25"/>
      <w:r>
        <w:t>2) surprise bill, as defined in subsection (A).</w:t>
      </w:r>
    </w:p>
    <w:p w:rsidR="008734D1" w:rsidP="003C6AFF" w:rsidRDefault="003C6AFF" w14:paraId="45EF8F23" w14:textId="60E7537C">
      <w:pPr>
        <w:pStyle w:val="scnewcodesection"/>
      </w:pPr>
      <w:r>
        <w:tab/>
      </w:r>
      <w:bookmarkStart w:name="ss_T38C71N292SG_lv1_cf7020b0c" w:id="26"/>
      <w:r>
        <w:t>(</w:t>
      </w:r>
      <w:bookmarkEnd w:id="26"/>
      <w:r>
        <w:t>G)</w:t>
      </w:r>
      <w:r>
        <w:tab/>
        <w:t xml:space="preserve">Within one year following the effective date of this section, the Department of Insurance must report to the Governor and the General Assembly on the efficacy of dispute resolution practices between providers, including physicians, laboratories, and hospitals and insurers and make recommendations for any changes that should be made based on best practices from surprise billing </w:t>
      </w:r>
      <w:r>
        <w:lastRenderedPageBreak/>
        <w:t>laws in other states. The Department of Insurance also shall post this information on its agency website.</w:t>
      </w:r>
    </w:p>
    <w:p w:rsidR="000739BC" w:rsidP="00787433" w:rsidRDefault="000739BC" w14:paraId="1B9F1E7B" w14:textId="33830F52">
      <w:pPr>
        <w:pStyle w:val="scemptyline"/>
      </w:pPr>
    </w:p>
    <w:p w:rsidR="00C916E9" w:rsidP="00C916E9" w:rsidRDefault="00B67517" w14:paraId="723B399D" w14:textId="77777777">
      <w:pPr>
        <w:pStyle w:val="scdirectionallanguage"/>
      </w:pPr>
      <w:bookmarkStart w:name="bs_num_3_a705e2e67" w:id="27"/>
      <w:r>
        <w:t>S</w:t>
      </w:r>
      <w:bookmarkEnd w:id="27"/>
      <w:r>
        <w:t>ECTION 3.</w:t>
      </w:r>
      <w:r>
        <w:tab/>
      </w:r>
      <w:bookmarkStart w:name="dl_c55f867c4" w:id="28"/>
      <w:r w:rsidR="00C916E9">
        <w:t>A</w:t>
      </w:r>
      <w:bookmarkEnd w:id="28"/>
      <w:r w:rsidR="00C916E9">
        <w:t>rticle 1, Chapter 5, Title 39 of the S.C. Code is amended by adding:</w:t>
      </w:r>
    </w:p>
    <w:p w:rsidR="00C916E9" w:rsidP="00C916E9" w:rsidRDefault="00C916E9" w14:paraId="51BADBC5" w14:textId="77777777">
      <w:pPr>
        <w:pStyle w:val="scnewcodesection"/>
      </w:pPr>
    </w:p>
    <w:p w:rsidR="00B67517" w:rsidP="00C916E9" w:rsidRDefault="00C916E9" w14:paraId="3E95AEB5" w14:textId="514AF1CB">
      <w:pPr>
        <w:pStyle w:val="scnewcodesection"/>
      </w:pPr>
      <w:r>
        <w:tab/>
      </w:r>
      <w:bookmarkStart w:name="ns_T39C5N45_611a31449" w:id="29"/>
      <w:r>
        <w:t>S</w:t>
      </w:r>
      <w:bookmarkEnd w:id="29"/>
      <w:r>
        <w:t>ection 39‑5‑45.</w:t>
      </w:r>
      <w:r>
        <w:tab/>
      </w:r>
      <w:r w:rsidR="007950EF">
        <w:t>It is an unfair trade practice pursuant to Section 39‑5‑20 for a healthcare insurer or provider to engage in “surprise billing” as defined in Section 38‑71‑292(A).</w:t>
      </w:r>
    </w:p>
    <w:p w:rsidRPr="00DF3B44" w:rsidR="00B67517" w:rsidP="00787433" w:rsidRDefault="00B67517" w14:paraId="2E4B6497" w14:textId="317A5EDA">
      <w:pPr>
        <w:pStyle w:val="scemptyline"/>
      </w:pPr>
    </w:p>
    <w:p w:rsidRPr="00DF3B44" w:rsidR="007A10F1" w:rsidP="007A10F1" w:rsidRDefault="00E27805" w14:paraId="0E9393B4" w14:textId="3A662836">
      <w:pPr>
        <w:pStyle w:val="scnoncodifiedsection"/>
      </w:pPr>
      <w:bookmarkStart w:name="bs_num_4_lastsection" w:id="30"/>
      <w:bookmarkStart w:name="eff_date_section" w:id="31"/>
      <w:r w:rsidRPr="00DF3B44">
        <w:t>S</w:t>
      </w:r>
      <w:bookmarkEnd w:id="30"/>
      <w:r w:rsidRPr="00DF3B44">
        <w:t>ECTION 4.</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F529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F6FCABC" w:rsidR="00685035" w:rsidRPr="007B4AF7" w:rsidRDefault="007A12B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673E">
              <w:rPr>
                <w:noProof/>
              </w:rPr>
              <w:t>LC-0019HA25.docx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25D"/>
    <w:rsid w:val="00017FB0"/>
    <w:rsid w:val="00020B5D"/>
    <w:rsid w:val="00024B86"/>
    <w:rsid w:val="00026421"/>
    <w:rsid w:val="00030409"/>
    <w:rsid w:val="00037F04"/>
    <w:rsid w:val="000404BF"/>
    <w:rsid w:val="00044B84"/>
    <w:rsid w:val="000479D0"/>
    <w:rsid w:val="0005424F"/>
    <w:rsid w:val="00054CE2"/>
    <w:rsid w:val="0006464F"/>
    <w:rsid w:val="00066B54"/>
    <w:rsid w:val="00072FCD"/>
    <w:rsid w:val="000739BC"/>
    <w:rsid w:val="00074A4F"/>
    <w:rsid w:val="00077B65"/>
    <w:rsid w:val="000A01DA"/>
    <w:rsid w:val="000A3C25"/>
    <w:rsid w:val="000B4C02"/>
    <w:rsid w:val="000B4DE5"/>
    <w:rsid w:val="000B5B4A"/>
    <w:rsid w:val="000B7FE1"/>
    <w:rsid w:val="000C3E88"/>
    <w:rsid w:val="000C46B9"/>
    <w:rsid w:val="000C58E4"/>
    <w:rsid w:val="000C6F9A"/>
    <w:rsid w:val="000D2F44"/>
    <w:rsid w:val="000D33E4"/>
    <w:rsid w:val="000D653F"/>
    <w:rsid w:val="000E578A"/>
    <w:rsid w:val="000E60D6"/>
    <w:rsid w:val="000F2250"/>
    <w:rsid w:val="000F3623"/>
    <w:rsid w:val="0010329A"/>
    <w:rsid w:val="00105756"/>
    <w:rsid w:val="001164F9"/>
    <w:rsid w:val="0011719C"/>
    <w:rsid w:val="0012670C"/>
    <w:rsid w:val="00130F74"/>
    <w:rsid w:val="0013173B"/>
    <w:rsid w:val="00133C6C"/>
    <w:rsid w:val="00134257"/>
    <w:rsid w:val="00140049"/>
    <w:rsid w:val="00144716"/>
    <w:rsid w:val="00157CA1"/>
    <w:rsid w:val="001678FA"/>
    <w:rsid w:val="00171601"/>
    <w:rsid w:val="001716B8"/>
    <w:rsid w:val="001730EB"/>
    <w:rsid w:val="00173276"/>
    <w:rsid w:val="00174068"/>
    <w:rsid w:val="00176122"/>
    <w:rsid w:val="0019025B"/>
    <w:rsid w:val="00192AF7"/>
    <w:rsid w:val="00197366"/>
    <w:rsid w:val="001A136C"/>
    <w:rsid w:val="001B6DA2"/>
    <w:rsid w:val="001C25EC"/>
    <w:rsid w:val="001E200C"/>
    <w:rsid w:val="001F2A41"/>
    <w:rsid w:val="001F313F"/>
    <w:rsid w:val="001F331D"/>
    <w:rsid w:val="001F394C"/>
    <w:rsid w:val="002011DE"/>
    <w:rsid w:val="002038AA"/>
    <w:rsid w:val="002114C8"/>
    <w:rsid w:val="0021166F"/>
    <w:rsid w:val="002162DF"/>
    <w:rsid w:val="002173B3"/>
    <w:rsid w:val="00230038"/>
    <w:rsid w:val="00233975"/>
    <w:rsid w:val="00236D73"/>
    <w:rsid w:val="00246535"/>
    <w:rsid w:val="00257F60"/>
    <w:rsid w:val="002625EA"/>
    <w:rsid w:val="00262AC5"/>
    <w:rsid w:val="002649B6"/>
    <w:rsid w:val="00264AE9"/>
    <w:rsid w:val="00275AE6"/>
    <w:rsid w:val="002836D8"/>
    <w:rsid w:val="002864A9"/>
    <w:rsid w:val="00294A45"/>
    <w:rsid w:val="002A2055"/>
    <w:rsid w:val="002A7989"/>
    <w:rsid w:val="002B02F3"/>
    <w:rsid w:val="002C0A6C"/>
    <w:rsid w:val="002C3463"/>
    <w:rsid w:val="002D266D"/>
    <w:rsid w:val="002D5B3D"/>
    <w:rsid w:val="002D7447"/>
    <w:rsid w:val="002E2B2A"/>
    <w:rsid w:val="002E315A"/>
    <w:rsid w:val="002E4EEB"/>
    <w:rsid w:val="002E4F8C"/>
    <w:rsid w:val="002E6AA6"/>
    <w:rsid w:val="002F51D8"/>
    <w:rsid w:val="002F560C"/>
    <w:rsid w:val="002F5847"/>
    <w:rsid w:val="003025EA"/>
    <w:rsid w:val="003030C6"/>
    <w:rsid w:val="0030425A"/>
    <w:rsid w:val="00323ADB"/>
    <w:rsid w:val="0032426F"/>
    <w:rsid w:val="003323D6"/>
    <w:rsid w:val="003421F1"/>
    <w:rsid w:val="0034279C"/>
    <w:rsid w:val="00354F64"/>
    <w:rsid w:val="003559A1"/>
    <w:rsid w:val="00361563"/>
    <w:rsid w:val="00371D36"/>
    <w:rsid w:val="00372BCD"/>
    <w:rsid w:val="00373E17"/>
    <w:rsid w:val="003775E6"/>
    <w:rsid w:val="00381998"/>
    <w:rsid w:val="003A5F1C"/>
    <w:rsid w:val="003C1160"/>
    <w:rsid w:val="003C23E7"/>
    <w:rsid w:val="003C3E2E"/>
    <w:rsid w:val="003C6AFF"/>
    <w:rsid w:val="003D107D"/>
    <w:rsid w:val="003D4A3C"/>
    <w:rsid w:val="003D55B2"/>
    <w:rsid w:val="003E0033"/>
    <w:rsid w:val="003E4C4C"/>
    <w:rsid w:val="003E5452"/>
    <w:rsid w:val="003E7165"/>
    <w:rsid w:val="003E7FF6"/>
    <w:rsid w:val="004046B5"/>
    <w:rsid w:val="00405783"/>
    <w:rsid w:val="00406F27"/>
    <w:rsid w:val="00411465"/>
    <w:rsid w:val="004141B8"/>
    <w:rsid w:val="004179F8"/>
    <w:rsid w:val="004203B9"/>
    <w:rsid w:val="00430492"/>
    <w:rsid w:val="00432135"/>
    <w:rsid w:val="00446987"/>
    <w:rsid w:val="00446D28"/>
    <w:rsid w:val="004607DA"/>
    <w:rsid w:val="00460A0B"/>
    <w:rsid w:val="00466CD0"/>
    <w:rsid w:val="00473583"/>
    <w:rsid w:val="00475DC0"/>
    <w:rsid w:val="00477F32"/>
    <w:rsid w:val="00481850"/>
    <w:rsid w:val="004851A0"/>
    <w:rsid w:val="0048627F"/>
    <w:rsid w:val="004932AB"/>
    <w:rsid w:val="00494BEF"/>
    <w:rsid w:val="004A5512"/>
    <w:rsid w:val="004A6BE5"/>
    <w:rsid w:val="004B0C18"/>
    <w:rsid w:val="004B5D15"/>
    <w:rsid w:val="004C1A04"/>
    <w:rsid w:val="004C20BC"/>
    <w:rsid w:val="004C5C9A"/>
    <w:rsid w:val="004D1442"/>
    <w:rsid w:val="004D3DCB"/>
    <w:rsid w:val="004D6AE6"/>
    <w:rsid w:val="004E1946"/>
    <w:rsid w:val="004E66E9"/>
    <w:rsid w:val="004E7DDE"/>
    <w:rsid w:val="004F0090"/>
    <w:rsid w:val="004F172C"/>
    <w:rsid w:val="005002ED"/>
    <w:rsid w:val="00500DBC"/>
    <w:rsid w:val="005102BE"/>
    <w:rsid w:val="00523DA0"/>
    <w:rsid w:val="00523F7F"/>
    <w:rsid w:val="00524D54"/>
    <w:rsid w:val="0054531B"/>
    <w:rsid w:val="00546C24"/>
    <w:rsid w:val="005476FF"/>
    <w:rsid w:val="005516F6"/>
    <w:rsid w:val="00552842"/>
    <w:rsid w:val="00554E89"/>
    <w:rsid w:val="00556AB4"/>
    <w:rsid w:val="00562B4F"/>
    <w:rsid w:val="00564B58"/>
    <w:rsid w:val="00572281"/>
    <w:rsid w:val="005801DD"/>
    <w:rsid w:val="00591C4D"/>
    <w:rsid w:val="00592A40"/>
    <w:rsid w:val="005A28BC"/>
    <w:rsid w:val="005A5377"/>
    <w:rsid w:val="005B7817"/>
    <w:rsid w:val="005C06C8"/>
    <w:rsid w:val="005C23D7"/>
    <w:rsid w:val="005C40EB"/>
    <w:rsid w:val="005D02B4"/>
    <w:rsid w:val="005D3013"/>
    <w:rsid w:val="005E1E50"/>
    <w:rsid w:val="005E2B9C"/>
    <w:rsid w:val="005E3332"/>
    <w:rsid w:val="005F291F"/>
    <w:rsid w:val="005F76B0"/>
    <w:rsid w:val="00600D26"/>
    <w:rsid w:val="00602BB9"/>
    <w:rsid w:val="00604429"/>
    <w:rsid w:val="006048D7"/>
    <w:rsid w:val="006067B0"/>
    <w:rsid w:val="00606A8B"/>
    <w:rsid w:val="00611EBA"/>
    <w:rsid w:val="006213A8"/>
    <w:rsid w:val="00622225"/>
    <w:rsid w:val="00623BEA"/>
    <w:rsid w:val="006347E9"/>
    <w:rsid w:val="00640C87"/>
    <w:rsid w:val="006454BB"/>
    <w:rsid w:val="00655529"/>
    <w:rsid w:val="00657CF4"/>
    <w:rsid w:val="00661463"/>
    <w:rsid w:val="00663B8D"/>
    <w:rsid w:val="00663E00"/>
    <w:rsid w:val="00664F48"/>
    <w:rsid w:val="00664FAD"/>
    <w:rsid w:val="0067232B"/>
    <w:rsid w:val="0067345B"/>
    <w:rsid w:val="00683986"/>
    <w:rsid w:val="00685035"/>
    <w:rsid w:val="00685770"/>
    <w:rsid w:val="00690DBA"/>
    <w:rsid w:val="00694E08"/>
    <w:rsid w:val="006964F9"/>
    <w:rsid w:val="006A395F"/>
    <w:rsid w:val="006A4BD9"/>
    <w:rsid w:val="006A65E2"/>
    <w:rsid w:val="006B37BD"/>
    <w:rsid w:val="006B3DC3"/>
    <w:rsid w:val="006C012C"/>
    <w:rsid w:val="006C092D"/>
    <w:rsid w:val="006C099D"/>
    <w:rsid w:val="006C18F0"/>
    <w:rsid w:val="006C7E01"/>
    <w:rsid w:val="006D1F99"/>
    <w:rsid w:val="006D64A5"/>
    <w:rsid w:val="006E05EF"/>
    <w:rsid w:val="006E0935"/>
    <w:rsid w:val="006E353F"/>
    <w:rsid w:val="006E35AB"/>
    <w:rsid w:val="00701AC4"/>
    <w:rsid w:val="00711AA9"/>
    <w:rsid w:val="00722155"/>
    <w:rsid w:val="00737F19"/>
    <w:rsid w:val="007722B9"/>
    <w:rsid w:val="007800AA"/>
    <w:rsid w:val="0078082F"/>
    <w:rsid w:val="00782BF8"/>
    <w:rsid w:val="00783C75"/>
    <w:rsid w:val="007849D9"/>
    <w:rsid w:val="007870EE"/>
    <w:rsid w:val="00787433"/>
    <w:rsid w:val="007950EF"/>
    <w:rsid w:val="007A10F1"/>
    <w:rsid w:val="007A12B7"/>
    <w:rsid w:val="007A3D50"/>
    <w:rsid w:val="007A774F"/>
    <w:rsid w:val="007B2D29"/>
    <w:rsid w:val="007B412F"/>
    <w:rsid w:val="007B4AF7"/>
    <w:rsid w:val="007B4DBF"/>
    <w:rsid w:val="007B7693"/>
    <w:rsid w:val="007C5458"/>
    <w:rsid w:val="007D2C67"/>
    <w:rsid w:val="007E06BB"/>
    <w:rsid w:val="007F50D1"/>
    <w:rsid w:val="00816D52"/>
    <w:rsid w:val="00831048"/>
    <w:rsid w:val="00832BC4"/>
    <w:rsid w:val="00834272"/>
    <w:rsid w:val="00845BA4"/>
    <w:rsid w:val="008625C1"/>
    <w:rsid w:val="008734D1"/>
    <w:rsid w:val="00874D46"/>
    <w:rsid w:val="0087671D"/>
    <w:rsid w:val="008806F9"/>
    <w:rsid w:val="008851C6"/>
    <w:rsid w:val="00887957"/>
    <w:rsid w:val="008A57E3"/>
    <w:rsid w:val="008B10A0"/>
    <w:rsid w:val="008B5BF4"/>
    <w:rsid w:val="008C0CEE"/>
    <w:rsid w:val="008C1B18"/>
    <w:rsid w:val="008C5B80"/>
    <w:rsid w:val="008C60D6"/>
    <w:rsid w:val="008D46EC"/>
    <w:rsid w:val="008D59AC"/>
    <w:rsid w:val="008E0E25"/>
    <w:rsid w:val="008E61A1"/>
    <w:rsid w:val="008F5293"/>
    <w:rsid w:val="008F70D9"/>
    <w:rsid w:val="009031EF"/>
    <w:rsid w:val="00917EA3"/>
    <w:rsid w:val="00917EE0"/>
    <w:rsid w:val="00921C89"/>
    <w:rsid w:val="00926966"/>
    <w:rsid w:val="00926D03"/>
    <w:rsid w:val="00934036"/>
    <w:rsid w:val="00934889"/>
    <w:rsid w:val="0094541D"/>
    <w:rsid w:val="009473EA"/>
    <w:rsid w:val="00952E0A"/>
    <w:rsid w:val="00954E7E"/>
    <w:rsid w:val="009554D9"/>
    <w:rsid w:val="009572F9"/>
    <w:rsid w:val="00960D0F"/>
    <w:rsid w:val="009679E2"/>
    <w:rsid w:val="00970498"/>
    <w:rsid w:val="00972F13"/>
    <w:rsid w:val="00982E40"/>
    <w:rsid w:val="0098366F"/>
    <w:rsid w:val="00983A03"/>
    <w:rsid w:val="00986063"/>
    <w:rsid w:val="00991F67"/>
    <w:rsid w:val="00992876"/>
    <w:rsid w:val="00997CF4"/>
    <w:rsid w:val="009A0DCE"/>
    <w:rsid w:val="009A22CD"/>
    <w:rsid w:val="009A329B"/>
    <w:rsid w:val="009A3E4B"/>
    <w:rsid w:val="009B35FD"/>
    <w:rsid w:val="009B5E56"/>
    <w:rsid w:val="009B6815"/>
    <w:rsid w:val="009D040E"/>
    <w:rsid w:val="009D2967"/>
    <w:rsid w:val="009D3C2B"/>
    <w:rsid w:val="009E4191"/>
    <w:rsid w:val="009F2AB1"/>
    <w:rsid w:val="009F4FAF"/>
    <w:rsid w:val="009F68F1"/>
    <w:rsid w:val="009F7ED1"/>
    <w:rsid w:val="00A03FF4"/>
    <w:rsid w:val="00A04529"/>
    <w:rsid w:val="00A0584B"/>
    <w:rsid w:val="00A05EF6"/>
    <w:rsid w:val="00A138D3"/>
    <w:rsid w:val="00A13A08"/>
    <w:rsid w:val="00A17135"/>
    <w:rsid w:val="00A21A6F"/>
    <w:rsid w:val="00A24E56"/>
    <w:rsid w:val="00A2673E"/>
    <w:rsid w:val="00A26A62"/>
    <w:rsid w:val="00A34BEF"/>
    <w:rsid w:val="00A35A9B"/>
    <w:rsid w:val="00A4070E"/>
    <w:rsid w:val="00A40CA0"/>
    <w:rsid w:val="00A504A7"/>
    <w:rsid w:val="00A53677"/>
    <w:rsid w:val="00A53BF2"/>
    <w:rsid w:val="00A54E45"/>
    <w:rsid w:val="00A60D68"/>
    <w:rsid w:val="00A614F1"/>
    <w:rsid w:val="00A7000A"/>
    <w:rsid w:val="00A73EFA"/>
    <w:rsid w:val="00A77A3B"/>
    <w:rsid w:val="00A77CEF"/>
    <w:rsid w:val="00A82F29"/>
    <w:rsid w:val="00A92F6F"/>
    <w:rsid w:val="00A97523"/>
    <w:rsid w:val="00AA7824"/>
    <w:rsid w:val="00AB0FA3"/>
    <w:rsid w:val="00AB11D0"/>
    <w:rsid w:val="00AB73BF"/>
    <w:rsid w:val="00AB7CE1"/>
    <w:rsid w:val="00AC335C"/>
    <w:rsid w:val="00AC463E"/>
    <w:rsid w:val="00AD3BE2"/>
    <w:rsid w:val="00AD3E3D"/>
    <w:rsid w:val="00AE1EE4"/>
    <w:rsid w:val="00AE36EC"/>
    <w:rsid w:val="00AE7406"/>
    <w:rsid w:val="00AF1688"/>
    <w:rsid w:val="00AF46E6"/>
    <w:rsid w:val="00AF50DD"/>
    <w:rsid w:val="00AF5139"/>
    <w:rsid w:val="00B06EDA"/>
    <w:rsid w:val="00B1161F"/>
    <w:rsid w:val="00B11661"/>
    <w:rsid w:val="00B32B4D"/>
    <w:rsid w:val="00B4137E"/>
    <w:rsid w:val="00B45568"/>
    <w:rsid w:val="00B54DF7"/>
    <w:rsid w:val="00B56223"/>
    <w:rsid w:val="00B56E79"/>
    <w:rsid w:val="00B57AA7"/>
    <w:rsid w:val="00B60A33"/>
    <w:rsid w:val="00B637AA"/>
    <w:rsid w:val="00B63BE2"/>
    <w:rsid w:val="00B67517"/>
    <w:rsid w:val="00B707A8"/>
    <w:rsid w:val="00B747A9"/>
    <w:rsid w:val="00B7592C"/>
    <w:rsid w:val="00B809D3"/>
    <w:rsid w:val="00B84B66"/>
    <w:rsid w:val="00B85475"/>
    <w:rsid w:val="00B9090A"/>
    <w:rsid w:val="00B92196"/>
    <w:rsid w:val="00B9228D"/>
    <w:rsid w:val="00B929EC"/>
    <w:rsid w:val="00BB0725"/>
    <w:rsid w:val="00BB30A8"/>
    <w:rsid w:val="00BB69D3"/>
    <w:rsid w:val="00BC408A"/>
    <w:rsid w:val="00BC5023"/>
    <w:rsid w:val="00BC556C"/>
    <w:rsid w:val="00BD42DA"/>
    <w:rsid w:val="00BD4684"/>
    <w:rsid w:val="00BE08A7"/>
    <w:rsid w:val="00BE4391"/>
    <w:rsid w:val="00BE4DD4"/>
    <w:rsid w:val="00BF1E3D"/>
    <w:rsid w:val="00BF3E48"/>
    <w:rsid w:val="00C15F1B"/>
    <w:rsid w:val="00C16288"/>
    <w:rsid w:val="00C17D1D"/>
    <w:rsid w:val="00C44AF9"/>
    <w:rsid w:val="00C45923"/>
    <w:rsid w:val="00C543E7"/>
    <w:rsid w:val="00C70225"/>
    <w:rsid w:val="00C72198"/>
    <w:rsid w:val="00C73C7D"/>
    <w:rsid w:val="00C746F3"/>
    <w:rsid w:val="00C75005"/>
    <w:rsid w:val="00C75ABF"/>
    <w:rsid w:val="00C90E87"/>
    <w:rsid w:val="00C916E9"/>
    <w:rsid w:val="00C970DF"/>
    <w:rsid w:val="00CA7E71"/>
    <w:rsid w:val="00CB2435"/>
    <w:rsid w:val="00CB2673"/>
    <w:rsid w:val="00CB701D"/>
    <w:rsid w:val="00CC1708"/>
    <w:rsid w:val="00CC3F0E"/>
    <w:rsid w:val="00CD08C9"/>
    <w:rsid w:val="00CD1FE8"/>
    <w:rsid w:val="00CD3438"/>
    <w:rsid w:val="00CD38CD"/>
    <w:rsid w:val="00CD3E0C"/>
    <w:rsid w:val="00CD5565"/>
    <w:rsid w:val="00CD602B"/>
    <w:rsid w:val="00CD616C"/>
    <w:rsid w:val="00CE6D64"/>
    <w:rsid w:val="00CF68D6"/>
    <w:rsid w:val="00CF7B4A"/>
    <w:rsid w:val="00D009F8"/>
    <w:rsid w:val="00D078DA"/>
    <w:rsid w:val="00D14995"/>
    <w:rsid w:val="00D16996"/>
    <w:rsid w:val="00D204F2"/>
    <w:rsid w:val="00D2455C"/>
    <w:rsid w:val="00D25023"/>
    <w:rsid w:val="00D27F8C"/>
    <w:rsid w:val="00D33843"/>
    <w:rsid w:val="00D43479"/>
    <w:rsid w:val="00D5343E"/>
    <w:rsid w:val="00D54A6F"/>
    <w:rsid w:val="00D57D57"/>
    <w:rsid w:val="00D62E42"/>
    <w:rsid w:val="00D67841"/>
    <w:rsid w:val="00D772FB"/>
    <w:rsid w:val="00DA1AA0"/>
    <w:rsid w:val="00DA512B"/>
    <w:rsid w:val="00DB672E"/>
    <w:rsid w:val="00DC44A8"/>
    <w:rsid w:val="00DE1DA3"/>
    <w:rsid w:val="00DE2C93"/>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78E2"/>
    <w:rsid w:val="00E52A36"/>
    <w:rsid w:val="00E6378B"/>
    <w:rsid w:val="00E63EC3"/>
    <w:rsid w:val="00E653DA"/>
    <w:rsid w:val="00E65958"/>
    <w:rsid w:val="00E84FE5"/>
    <w:rsid w:val="00E8695F"/>
    <w:rsid w:val="00E879A5"/>
    <w:rsid w:val="00E879FC"/>
    <w:rsid w:val="00E964EC"/>
    <w:rsid w:val="00EA2574"/>
    <w:rsid w:val="00EA2F1F"/>
    <w:rsid w:val="00EA3F2E"/>
    <w:rsid w:val="00EA43E2"/>
    <w:rsid w:val="00EA57EC"/>
    <w:rsid w:val="00EA6208"/>
    <w:rsid w:val="00EB0655"/>
    <w:rsid w:val="00EB120E"/>
    <w:rsid w:val="00EB334E"/>
    <w:rsid w:val="00EB34C8"/>
    <w:rsid w:val="00EB3D49"/>
    <w:rsid w:val="00EB46E2"/>
    <w:rsid w:val="00EC0045"/>
    <w:rsid w:val="00EC74E8"/>
    <w:rsid w:val="00ED307F"/>
    <w:rsid w:val="00ED3344"/>
    <w:rsid w:val="00ED452E"/>
    <w:rsid w:val="00ED63F9"/>
    <w:rsid w:val="00EE3CDA"/>
    <w:rsid w:val="00EE74E4"/>
    <w:rsid w:val="00EF37A8"/>
    <w:rsid w:val="00EF531F"/>
    <w:rsid w:val="00F05FE8"/>
    <w:rsid w:val="00F06D86"/>
    <w:rsid w:val="00F13D87"/>
    <w:rsid w:val="00F149E5"/>
    <w:rsid w:val="00F15E33"/>
    <w:rsid w:val="00F17DA2"/>
    <w:rsid w:val="00F20808"/>
    <w:rsid w:val="00F22EC0"/>
    <w:rsid w:val="00F25C47"/>
    <w:rsid w:val="00F27D7B"/>
    <w:rsid w:val="00F31D34"/>
    <w:rsid w:val="00F342A1"/>
    <w:rsid w:val="00F36FBA"/>
    <w:rsid w:val="00F41F2B"/>
    <w:rsid w:val="00F44D36"/>
    <w:rsid w:val="00F46262"/>
    <w:rsid w:val="00F4795D"/>
    <w:rsid w:val="00F50A61"/>
    <w:rsid w:val="00F525CD"/>
    <w:rsid w:val="00F5286C"/>
    <w:rsid w:val="00F52E12"/>
    <w:rsid w:val="00F54023"/>
    <w:rsid w:val="00F566D3"/>
    <w:rsid w:val="00F638CA"/>
    <w:rsid w:val="00F657C5"/>
    <w:rsid w:val="00F749C6"/>
    <w:rsid w:val="00F900B4"/>
    <w:rsid w:val="00F944ED"/>
    <w:rsid w:val="00FA0F2E"/>
    <w:rsid w:val="00FA4DB1"/>
    <w:rsid w:val="00FA4E44"/>
    <w:rsid w:val="00FB3F2A"/>
    <w:rsid w:val="00FB4F52"/>
    <w:rsid w:val="00FC3593"/>
    <w:rsid w:val="00FC5FCC"/>
    <w:rsid w:val="00FD117D"/>
    <w:rsid w:val="00FD5AC1"/>
    <w:rsid w:val="00FD72E3"/>
    <w:rsid w:val="00FE06FC"/>
    <w:rsid w:val="00FE49BB"/>
    <w:rsid w:val="00FF0315"/>
    <w:rsid w:val="00FF2121"/>
    <w:rsid w:val="00FF57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49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30492"/>
    <w:rPr>
      <w:rFonts w:ascii="Times New Roman" w:hAnsi="Times New Roman"/>
      <w:b w:val="0"/>
      <w:i w:val="0"/>
      <w:sz w:val="22"/>
    </w:rPr>
  </w:style>
  <w:style w:type="paragraph" w:styleId="NoSpacing">
    <w:name w:val="No Spacing"/>
    <w:uiPriority w:val="1"/>
    <w:qFormat/>
    <w:rsid w:val="00430492"/>
    <w:pPr>
      <w:spacing w:after="0" w:line="240" w:lineRule="auto"/>
    </w:pPr>
  </w:style>
  <w:style w:type="paragraph" w:customStyle="1" w:styleId="scemptylineheader">
    <w:name w:val="sc_emptyline_header"/>
    <w:qFormat/>
    <w:rsid w:val="0043049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3049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3049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3049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304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30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30492"/>
    <w:rPr>
      <w:color w:val="808080"/>
    </w:rPr>
  </w:style>
  <w:style w:type="paragraph" w:customStyle="1" w:styleId="scdirectionallanguage">
    <w:name w:val="sc_directional_language"/>
    <w:qFormat/>
    <w:rsid w:val="004304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30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3049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3049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3049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3049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304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3049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3049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304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304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3049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3049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304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3049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3049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3049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30492"/>
    <w:rPr>
      <w:rFonts w:ascii="Times New Roman" w:hAnsi="Times New Roman"/>
      <w:color w:val="auto"/>
      <w:sz w:val="22"/>
    </w:rPr>
  </w:style>
  <w:style w:type="paragraph" w:customStyle="1" w:styleId="scclippagebillheader">
    <w:name w:val="sc_clip_page_bill_header"/>
    <w:qFormat/>
    <w:rsid w:val="004304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3049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3049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30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492"/>
    <w:rPr>
      <w:lang w:val="en-US"/>
    </w:rPr>
  </w:style>
  <w:style w:type="paragraph" w:styleId="Footer">
    <w:name w:val="footer"/>
    <w:basedOn w:val="Normal"/>
    <w:link w:val="FooterChar"/>
    <w:uiPriority w:val="99"/>
    <w:unhideWhenUsed/>
    <w:rsid w:val="00430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492"/>
    <w:rPr>
      <w:lang w:val="en-US"/>
    </w:rPr>
  </w:style>
  <w:style w:type="paragraph" w:styleId="ListParagraph">
    <w:name w:val="List Paragraph"/>
    <w:basedOn w:val="Normal"/>
    <w:uiPriority w:val="34"/>
    <w:qFormat/>
    <w:rsid w:val="00430492"/>
    <w:pPr>
      <w:ind w:left="720"/>
      <w:contextualSpacing/>
    </w:pPr>
  </w:style>
  <w:style w:type="paragraph" w:customStyle="1" w:styleId="scbillfooter">
    <w:name w:val="sc_bill_footer"/>
    <w:qFormat/>
    <w:rsid w:val="0043049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30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3049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3049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30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30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30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30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30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3049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30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3049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30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30492"/>
    <w:pPr>
      <w:widowControl w:val="0"/>
      <w:suppressAutoHyphens/>
      <w:spacing w:after="0" w:line="360" w:lineRule="auto"/>
    </w:pPr>
    <w:rPr>
      <w:rFonts w:ascii="Times New Roman" w:hAnsi="Times New Roman"/>
      <w:lang w:val="en-US"/>
    </w:rPr>
  </w:style>
  <w:style w:type="paragraph" w:customStyle="1" w:styleId="sctableln">
    <w:name w:val="sc_table_ln"/>
    <w:qFormat/>
    <w:rsid w:val="0043049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3049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30492"/>
    <w:rPr>
      <w:strike/>
      <w:dstrike w:val="0"/>
    </w:rPr>
  </w:style>
  <w:style w:type="character" w:customStyle="1" w:styleId="scinsert">
    <w:name w:val="sc_insert"/>
    <w:uiPriority w:val="1"/>
    <w:qFormat/>
    <w:rsid w:val="00430492"/>
    <w:rPr>
      <w:caps w:val="0"/>
      <w:smallCaps w:val="0"/>
      <w:strike w:val="0"/>
      <w:dstrike w:val="0"/>
      <w:vanish w:val="0"/>
      <w:u w:val="single"/>
      <w:vertAlign w:val="baseline"/>
    </w:rPr>
  </w:style>
  <w:style w:type="character" w:customStyle="1" w:styleId="scinsertred">
    <w:name w:val="sc_insert_red"/>
    <w:uiPriority w:val="1"/>
    <w:qFormat/>
    <w:rsid w:val="00430492"/>
    <w:rPr>
      <w:caps w:val="0"/>
      <w:smallCaps w:val="0"/>
      <w:strike w:val="0"/>
      <w:dstrike w:val="0"/>
      <w:vanish w:val="0"/>
      <w:color w:val="FF0000"/>
      <w:u w:val="single"/>
      <w:vertAlign w:val="baseline"/>
    </w:rPr>
  </w:style>
  <w:style w:type="character" w:customStyle="1" w:styleId="scinsertblue">
    <w:name w:val="sc_insert_blue"/>
    <w:uiPriority w:val="1"/>
    <w:qFormat/>
    <w:rsid w:val="00430492"/>
    <w:rPr>
      <w:caps w:val="0"/>
      <w:smallCaps w:val="0"/>
      <w:strike w:val="0"/>
      <w:dstrike w:val="0"/>
      <w:vanish w:val="0"/>
      <w:color w:val="0070C0"/>
      <w:u w:val="single"/>
      <w:vertAlign w:val="baseline"/>
    </w:rPr>
  </w:style>
  <w:style w:type="character" w:customStyle="1" w:styleId="scstrikered">
    <w:name w:val="sc_strike_red"/>
    <w:uiPriority w:val="1"/>
    <w:qFormat/>
    <w:rsid w:val="00430492"/>
    <w:rPr>
      <w:strike/>
      <w:dstrike w:val="0"/>
      <w:color w:val="FF0000"/>
    </w:rPr>
  </w:style>
  <w:style w:type="character" w:customStyle="1" w:styleId="scstrikeblue">
    <w:name w:val="sc_strike_blue"/>
    <w:uiPriority w:val="1"/>
    <w:qFormat/>
    <w:rsid w:val="00430492"/>
    <w:rPr>
      <w:strike/>
      <w:dstrike w:val="0"/>
      <w:color w:val="0070C0"/>
    </w:rPr>
  </w:style>
  <w:style w:type="character" w:customStyle="1" w:styleId="scinsertbluenounderline">
    <w:name w:val="sc_insert_blue_no_underline"/>
    <w:uiPriority w:val="1"/>
    <w:qFormat/>
    <w:rsid w:val="0043049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049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30492"/>
    <w:rPr>
      <w:strike/>
      <w:dstrike w:val="0"/>
      <w:color w:val="0070C0"/>
      <w:lang w:val="en-US"/>
    </w:rPr>
  </w:style>
  <w:style w:type="character" w:customStyle="1" w:styleId="scstrikerednoncodified">
    <w:name w:val="sc_strike_red_non_codified"/>
    <w:uiPriority w:val="1"/>
    <w:qFormat/>
    <w:rsid w:val="00430492"/>
    <w:rPr>
      <w:strike/>
      <w:dstrike w:val="0"/>
      <w:color w:val="FF0000"/>
    </w:rPr>
  </w:style>
  <w:style w:type="paragraph" w:customStyle="1" w:styleId="scbillsiglines">
    <w:name w:val="sc_bill_sig_lines"/>
    <w:qFormat/>
    <w:rsid w:val="0043049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30492"/>
    <w:rPr>
      <w:bdr w:val="none" w:sz="0" w:space="0" w:color="auto"/>
      <w:shd w:val="clear" w:color="auto" w:fill="FEC6C6"/>
    </w:rPr>
  </w:style>
  <w:style w:type="character" w:customStyle="1" w:styleId="screstoreblue">
    <w:name w:val="sc_restore_blue"/>
    <w:uiPriority w:val="1"/>
    <w:qFormat/>
    <w:rsid w:val="00430492"/>
    <w:rPr>
      <w:color w:val="4472C4" w:themeColor="accent1"/>
      <w:bdr w:val="none" w:sz="0" w:space="0" w:color="auto"/>
      <w:shd w:val="clear" w:color="auto" w:fill="auto"/>
    </w:rPr>
  </w:style>
  <w:style w:type="character" w:customStyle="1" w:styleId="screstorered">
    <w:name w:val="sc_restore_red"/>
    <w:uiPriority w:val="1"/>
    <w:qFormat/>
    <w:rsid w:val="00430492"/>
    <w:rPr>
      <w:color w:val="FF0000"/>
      <w:bdr w:val="none" w:sz="0" w:space="0" w:color="auto"/>
      <w:shd w:val="clear" w:color="auto" w:fill="auto"/>
    </w:rPr>
  </w:style>
  <w:style w:type="character" w:customStyle="1" w:styleId="scstrikenewblue">
    <w:name w:val="sc_strike_new_blue"/>
    <w:uiPriority w:val="1"/>
    <w:qFormat/>
    <w:rsid w:val="00430492"/>
    <w:rPr>
      <w:strike w:val="0"/>
      <w:dstrike/>
      <w:color w:val="0070C0"/>
      <w:u w:val="none"/>
    </w:rPr>
  </w:style>
  <w:style w:type="character" w:customStyle="1" w:styleId="scstrikenewred">
    <w:name w:val="sc_strike_new_red"/>
    <w:uiPriority w:val="1"/>
    <w:qFormat/>
    <w:rsid w:val="00430492"/>
    <w:rPr>
      <w:strike w:val="0"/>
      <w:dstrike/>
      <w:color w:val="FF0000"/>
      <w:u w:val="none"/>
    </w:rPr>
  </w:style>
  <w:style w:type="character" w:customStyle="1" w:styleId="scamendsenate">
    <w:name w:val="sc_amend_senate"/>
    <w:uiPriority w:val="1"/>
    <w:qFormat/>
    <w:rsid w:val="00430492"/>
    <w:rPr>
      <w:bdr w:val="none" w:sz="0" w:space="0" w:color="auto"/>
      <w:shd w:val="clear" w:color="auto" w:fill="FFF2CC" w:themeFill="accent4" w:themeFillTint="33"/>
    </w:rPr>
  </w:style>
  <w:style w:type="character" w:customStyle="1" w:styleId="scamendhouse">
    <w:name w:val="sc_amend_house"/>
    <w:uiPriority w:val="1"/>
    <w:qFormat/>
    <w:rsid w:val="0043049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02&amp;session=126&amp;summary=B" TargetMode="External" Id="R741d2a8088964888" /><Relationship Type="http://schemas.openxmlformats.org/officeDocument/2006/relationships/hyperlink" Target="https://www.scstatehouse.gov/sess126_2025-2026/prever/3302_20241205.docx" TargetMode="External" Id="R0e366ff5466841f1" /><Relationship Type="http://schemas.openxmlformats.org/officeDocument/2006/relationships/hyperlink" Target="h:\hj\20250114.docx" TargetMode="External" Id="Rc85f231c459c453a" /><Relationship Type="http://schemas.openxmlformats.org/officeDocument/2006/relationships/hyperlink" Target="h:\hj\20250114.docx" TargetMode="External" Id="R95a4119507e14e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C23E7"/>
    <w:rsid w:val="003E4FBC"/>
    <w:rsid w:val="003F4940"/>
    <w:rsid w:val="004E2BB5"/>
    <w:rsid w:val="00580C56"/>
    <w:rsid w:val="006B363F"/>
    <w:rsid w:val="007070D2"/>
    <w:rsid w:val="00776F2C"/>
    <w:rsid w:val="007870EE"/>
    <w:rsid w:val="008F7723"/>
    <w:rsid w:val="009031EF"/>
    <w:rsid w:val="00912A5F"/>
    <w:rsid w:val="00940EED"/>
    <w:rsid w:val="00985255"/>
    <w:rsid w:val="009C3651"/>
    <w:rsid w:val="00A03FF4"/>
    <w:rsid w:val="00A51DBA"/>
    <w:rsid w:val="00AF50DD"/>
    <w:rsid w:val="00B20DA6"/>
    <w:rsid w:val="00B457AF"/>
    <w:rsid w:val="00C818FB"/>
    <w:rsid w:val="00CC0451"/>
    <w:rsid w:val="00D6665C"/>
    <w:rsid w:val="00D900BD"/>
    <w:rsid w:val="00E76813"/>
    <w:rsid w:val="00EB3D4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f0092e83-f082-4a10-9a10-38db8a9c25c6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e0f4d7c5-584d-43ad-b8ac-af7095c24557</T_BILL_REQUEST_REQUEST>
  <T_BILL_R_ORIGINALDRAFT>cf7791d8-841c-4b68-bfb6-9145163338dc</T_BILL_R_ORIGINALDRAFT>
  <T_BILL_SPONSOR_SPONSOR>05044587-8b12-46e2-bf3f-030b1781d578</T_BILL_SPONSOR_SPONSOR>
  <T_BILL_T_BILLNAME>[3302]</T_BILL_T_BILLNAME>
  <T_BILL_T_BILLNUMBER>3302</T_BILL_T_BILLNUMBER>
  <T_BILL_T_BILLTITLE>TO AMEND THE SOUTH CAROLINA CODE OF LAWS by ENACTing THE “STOP SURPRISE BILLS ACT” BY ADDING SECTION 38‑71‑292 SO AS TO PROHIBIT INSURERS AND HEALTHCARE PROVIDERS FROM ENGAGING IN SURPRISE BILLING; AND BY ADDING SECTION 39‑5‑45 SO AS TO MAKE IT AN UNFAIR TRADE PRACTICE FOR AN INSURER OR HEALTHCARE PROVIDER TO ENGAGE IN THE PRACTICE OF SURPRISE BILLING.</T_BILL_T_BILLTITLE>
  <T_BILL_T_CHAMBER>house</T_BILL_T_CHAMBER>
  <T_BILL_T_FILENAME> </T_BILL_T_FILENAME>
  <T_BILL_T_LEGTYPE>bill_statewide</T_BILL_T_LEGTYPE>
  <T_BILL_T_RATNUMBERSTRING>HNone</T_BILL_T_RATNUMBERSTRING>
  <T_BILL_T_SECTIONS>[{"SectionUUID":"c14a7f47-bef3-47f2-9e54-5a6a1a336f05","SectionName":"Citing an Act","SectionNumber":1,"SectionType":"new","CodeSections":[],"TitleText":"so as to enact the “Stop Surprise Bills Act”","DisableControls":false,"Deleted":false,"RepealItems":[],"SectionBookmarkName":"bs_num_1_5dbc1a990"},{"SectionUUID":"26fc4c57-3900-4443-b0b8-6228d18d655c","SectionName":"code_section","SectionNumber":2,"SectionType":"code_section","CodeSections":[{"CodeSectionBookmarkName":"ns_T38C71N292_a999c5f41","IsConstitutionSection":false,"Identity":"38-71-292","IsNew":true,"SubSections":[{"Level":1,"Identity":"T38C71N292SB","SubSectionBookmarkName":"ss_T38C71N292SB_lv1_42658634f","IsNewSubSection":false,"SubSectionReplacement":""},{"Level":1,"Identity":"T38C71N292SC","SubSectionBookmarkName":"ss_T38C71N292SC_lv1_191f8a5e7","IsNewSubSection":false,"SubSectionReplacement":""},{"Level":2,"Identity":"T38C71N292S1","SubSectionBookmarkName":"ss_T38C71N292S1_lv2_15bdde88c","IsNewSubSection":false,"SubSectionReplacement":""},{"Level":3,"Identity":"T38C71N292Sa","SubSectionBookmarkName":"ss_T38C71N292Sa_lv3_dddaa2e08","IsNewSubSection":false,"SubSectionReplacement":""},{"Level":3,"Identity":"T38C71N292Sb","SubSectionBookmarkName":"ss_T38C71N292Sb_lv3_119085d34","IsNewSubSection":false,"SubSectionReplacement":""},{"Level":3,"Identity":"T38C71N292Sc","SubSectionBookmarkName":"ss_T38C71N292Sc_lv3_e37ab35a0","IsNewSubSection":false,"SubSectionReplacement":""},{"Level":2,"Identity":"T38C71N292S2","SubSectionBookmarkName":"ss_T38C71N292S2_lv2_025b0c511","IsNewSubSection":false,"SubSectionReplacement":""},{"Level":1,"Identity":"T38C71N292SD","SubSectionBookmarkName":"ss_T38C71N292SD_lv1_d1710ed7c","IsNewSubSection":false,"SubSectionReplacement":""},{"Level":1,"Identity":"T38C71N292SE","SubSectionBookmarkName":"ss_T38C71N292SE_lv1_c8acbfdb5","IsNewSubSection":false,"SubSectionReplacement":""},{"Level":2,"Identity":"T38C71N292S1","SubSectionBookmarkName":"ss_T38C71N292S1_lv2_3e57c16e3","IsNewSubSection":false,"SubSectionReplacement":""},{"Level":2,"Identity":"T38C71N292S2","SubSectionBookmarkName":"ss_T38C71N292S2_lv2_36ee7f4e7","IsNewSubSection":false,"SubSectionReplacement":""},{"Level":1,"Identity":"T38C71N292SF","SubSectionBookmarkName":"ss_T38C71N292SF_lv1_102bb028a","IsNewSubSection":false,"SubSectionReplacement":""},{"Level":2,"Identity":"T38C71N292S1","SubSectionBookmarkName":"ss_T38C71N292S1_lv2_c161e3a71","IsNewSubSection":false,"SubSectionReplacement":""},{"Level":2,"Identity":"T38C71N292S2","SubSectionBookmarkName":"ss_T38C71N292S2_lv2_1b4d7eb43","IsNewSubSection":false,"SubSectionReplacement":""},{"Level":1,"Identity":"T38C71N292SG","SubSectionBookmarkName":"ss_T38C71N292SG_lv1_cf7020b0c","IsNewSubSection":false,"SubSectionReplacement":""}],"TitleRelatedTo":"","TitleSoAsTo":"PROHIBIT INSURERS AND HEALTH CARE PROVIDERS FROM ENGAGING IN SURPRISE BILLING","Deleted":false}],"TitleText":"BY ADDING","DisableControls":false,"Deleted":false,"RepealItems":[],"SectionBookmarkName":"bs_num_2_8f9dd3677"},{"SectionUUID":"cea1c09c-58d3-47de-a485-da24c5ec05fa","SectionName":"code_section","SectionNumber":3,"SectionType":"code_section","CodeSections":[{"CodeSectionBookmarkName":"ns_T39C5N45_611a31449","IsConstitutionSection":false,"Identity":"39-5-45","IsNew":true,"SubSections":[],"TitleRelatedTo":"","TitleSoAsTo":"MAKE IT AN UNFAIR TRADE PRACTICE FOR AN INSURER OR HEALTH CARE PROVIDER TO ENGAGE IN THE PRACTICE OF SURPRISE BILLING","Deleted":false}],"TitleText":"BY ADDING","DisableControls":false,"Deleted":false,"RepealItems":[],"SectionBookmarkName":"bs_num_3_a705e2e67"},{"SectionUUID":"8f03ca95-8faa-4d43-a9c2-8afc498075bd","SectionName":"standard_eff_date_section","SectionNumber":4,"SectionType":"drafting_clause","CodeSections":[],"TitleText":"","DisableControls":false,"Deleted":false,"RepealItems":[],"SectionBookmarkName":"bs_num_4_lastsection"}]</T_BILL_T_SECTIONS>
  <T_BILL_T_SUBJECT>Stop Surprise Bills</T_BILL_T_SUBJECT>
  <T_BILL_UR_DRAFTER>heatheranderson@scstatehouse.gov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4506</Characters>
  <Application>Microsoft Office Word</Application>
  <DocSecurity>0</DocSecurity>
  <Lines>88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2024-11-14T16:57:00Z</cp:lastPrinted>
  <dcterms:created xsi:type="dcterms:W3CDTF">2024-11-27T15:07:00Z</dcterms:created>
  <dcterms:modified xsi:type="dcterms:W3CDTF">2024-11-27T15:07:00Z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