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LC-0024DG25.docx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Assessment ratios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3c1732003794a01">
        <w:r w:rsidRPr="00770434">
          <w:rPr>
            <w:rStyle w:val="Hyperlink"/>
          </w:rPr>
          <w:t>House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f795fe2948de410f">
        <w:r w:rsidRPr="00770434">
          <w:rPr>
            <w:rStyle w:val="Hyperlink"/>
          </w:rPr>
          <w:t>House Journal</w:t>
        </w:r>
        <w:r w:rsidRPr="00770434">
          <w:rPr>
            <w:rStyle w:val="Hyperlink"/>
          </w:rPr>
          <w:noBreakHyphen/>
          <w:t>page 177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0c49a6c99248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afbdf0d16a452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B429F" w14:paraId="40FEFADA" w14:textId="15E7D317">
          <w:pPr>
            <w:pStyle w:val="scbilltitle"/>
          </w:pPr>
          <w:r>
            <w:t>TO AMEND THE SOUTH CAROLINA CODE OF LAWS BY AMENDING SECTION 12‑43‑220, RELATING TO SPECIAL FOUR PERCENT ASSESSMENT RATIO, SO AS TO PROHIBIT AN ASSESSOR FROM REQUIRING AN APPLICANT TO PROVIDE CONFIDENTIAL TAX RECORDS.</w:t>
          </w:r>
        </w:p>
      </w:sdtContent>
    </w:sdt>
    <w:bookmarkStart w:name="at_d8b38204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d3142f21" w:id="2"/>
      <w:r w:rsidRPr="0094541D">
        <w:t>B</w:t>
      </w:r>
      <w:bookmarkEnd w:id="2"/>
      <w:r w:rsidRPr="0094541D">
        <w:t>e it enacted by the General Assembly of the State of South Carolina:</w:t>
      </w:r>
    </w:p>
    <w:p w:rsidR="00D75FCD" w:rsidP="00D75FCD" w:rsidRDefault="00D75FCD" w14:paraId="14ED1ED9" w14:textId="77777777">
      <w:pPr>
        <w:pStyle w:val="scemptyline"/>
      </w:pPr>
    </w:p>
    <w:p w:rsidR="00D75FCD" w:rsidP="00D75FCD" w:rsidRDefault="00D75FCD" w14:paraId="6A7FF7C9" w14:textId="20412616">
      <w:pPr>
        <w:pStyle w:val="scdirectionallanguage"/>
      </w:pPr>
      <w:bookmarkStart w:name="bs_num_1_3f27ebff7" w:id="3"/>
      <w:r>
        <w:t>S</w:t>
      </w:r>
      <w:bookmarkEnd w:id="3"/>
      <w:r>
        <w:t>ECTION 1.</w:t>
      </w:r>
      <w:r>
        <w:tab/>
      </w:r>
      <w:bookmarkStart w:name="dl_91e82df48" w:id="4"/>
      <w:r>
        <w:t>S</w:t>
      </w:r>
      <w:bookmarkEnd w:id="4"/>
      <w:r>
        <w:t>ection 12‑43‑220(c)</w:t>
      </w:r>
      <w:r w:rsidR="003B429F">
        <w:t>(2)(iv)</w:t>
      </w:r>
      <w:r>
        <w:t xml:space="preserve"> of the S.C. Code is amended to read:</w:t>
      </w:r>
    </w:p>
    <w:p w:rsidR="00D75FCD" w:rsidP="00D75FCD" w:rsidRDefault="00D75FCD" w14:paraId="40CBD2C7" w14:textId="77777777">
      <w:pPr>
        <w:pStyle w:val="sccodifiedsection"/>
      </w:pPr>
    </w:p>
    <w:p w:rsidR="00D75FCD" w:rsidP="003B429F" w:rsidRDefault="00D75FCD" w14:paraId="70385709" w14:textId="24847035">
      <w:pPr>
        <w:pStyle w:val="sccodifiedsection"/>
      </w:pPr>
      <w:bookmarkStart w:name="cs_T12C43N220_0f15a66e2" w:id="5"/>
      <w:r>
        <w:tab/>
      </w:r>
      <w:bookmarkStart w:name="ss_T12C43N220Siv_lv1_3f7aef41d" w:id="6"/>
      <w:bookmarkEnd w:id="5"/>
      <w:r>
        <w:t>(</w:t>
      </w:r>
      <w:bookmarkEnd w:id="6"/>
      <w:r>
        <w:t xml:space="preserve">iv) In addition to the certification, the burden of proof for eligibility for the </w:t>
      </w:r>
      <w:r w:rsidR="000511F5">
        <w:t>four</w:t>
      </w:r>
      <w:r>
        <w:t xml:space="preserve"> percent assessment ratio is on the owner‑occupant and the applicant must provide proof the assessor requires including, but not limited to:</w:t>
      </w:r>
    </w:p>
    <w:p w:rsidR="00D75FCD" w:rsidP="00D75FCD" w:rsidRDefault="00D75FCD" w14:paraId="2E89B1B4" w14:textId="15052D84">
      <w:pPr>
        <w:pStyle w:val="sccodifiedsection"/>
      </w:pPr>
      <w:r>
        <w:tab/>
      </w:r>
      <w:r>
        <w:tab/>
      </w:r>
      <w:r>
        <w:tab/>
      </w:r>
      <w:r>
        <w:tab/>
      </w:r>
      <w:r>
        <w:rPr>
          <w:rStyle w:val="scstrike"/>
        </w:rPr>
        <w:t xml:space="preserve">(A) a copy of the owner‑occupant's most recently filed South Carolina individual income tax </w:t>
      </w:r>
      <w:proofErr w:type="gramStart"/>
      <w:r>
        <w:rPr>
          <w:rStyle w:val="scstrike"/>
        </w:rPr>
        <w:t>return;</w:t>
      </w:r>
      <w:proofErr w:type="gramEnd"/>
    </w:p>
    <w:p w:rsidR="00D75FCD" w:rsidP="00D75FCD" w:rsidRDefault="00D75FCD" w14:paraId="1EA61747" w14:textId="4355BF12">
      <w:pPr>
        <w:pStyle w:val="sccodifiedsection"/>
      </w:pPr>
      <w:r>
        <w:tab/>
      </w:r>
      <w:r>
        <w:tab/>
      </w:r>
      <w:r>
        <w:tab/>
      </w:r>
      <w:r>
        <w:tab/>
      </w:r>
      <w:r>
        <w:rPr>
          <w:rStyle w:val="scstrike"/>
        </w:rPr>
        <w:t>(B)</w:t>
      </w:r>
      <w:bookmarkStart w:name="ss_T12C43N220SA_lv2_fc24acd9e" w:id="7"/>
      <w:r w:rsidR="003B429F">
        <w:rPr>
          <w:rStyle w:val="scinsert"/>
        </w:rPr>
        <w:t>(</w:t>
      </w:r>
      <w:bookmarkEnd w:id="7"/>
      <w:r w:rsidR="003B429F">
        <w:rPr>
          <w:rStyle w:val="scinsert"/>
        </w:rPr>
        <w:t>A)</w:t>
      </w:r>
      <w:r>
        <w:t xml:space="preserve"> copies of South Carolina motor vehicle registrations for all motor vehicles registered in the name of the owner‑occupant and registered at the same address of the four percent </w:t>
      </w:r>
      <w:proofErr w:type="gramStart"/>
      <w:r>
        <w:t>domicile;</w:t>
      </w:r>
      <w:proofErr w:type="gramEnd"/>
    </w:p>
    <w:p w:rsidR="00D75FCD" w:rsidP="00D75FCD" w:rsidRDefault="00D75FCD" w14:paraId="43D2FC3C" w14:textId="36AA3FE5">
      <w:pPr>
        <w:pStyle w:val="sccodifiedsection"/>
      </w:pPr>
      <w:r>
        <w:tab/>
      </w:r>
      <w:r>
        <w:tab/>
      </w:r>
      <w:r>
        <w:tab/>
      </w:r>
      <w:r>
        <w:tab/>
      </w:r>
      <w:r>
        <w:rPr>
          <w:rStyle w:val="scstrike"/>
        </w:rPr>
        <w:t>(C)</w:t>
      </w:r>
      <w:bookmarkStart w:name="ss_T12C43N220SB_lv2_0f982411f" w:id="8"/>
      <w:r w:rsidR="003B429F">
        <w:rPr>
          <w:rStyle w:val="scinsert"/>
        </w:rPr>
        <w:t>(</w:t>
      </w:r>
      <w:bookmarkEnd w:id="8"/>
      <w:r w:rsidR="003B429F">
        <w:rPr>
          <w:rStyle w:val="scinsert"/>
        </w:rPr>
        <w:t>B)</w:t>
      </w:r>
      <w:r>
        <w:t xml:space="preserve"> other proof required by the assessor necessary to determine eligibility for the assessment ratio allowed by this item</w:t>
      </w:r>
      <w:r w:rsidR="003B429F">
        <w:rPr>
          <w:rStyle w:val="scinsert"/>
        </w:rPr>
        <w:t>, except that the assessor may not require the production of confidential tax records</w:t>
      </w:r>
      <w:r>
        <w:t>.</w:t>
      </w:r>
    </w:p>
    <w:p w:rsidR="00D75FCD" w:rsidP="00D75FCD" w:rsidRDefault="00D75FCD" w14:paraId="055E249C" w14:textId="121B8880">
      <w:pPr>
        <w:pStyle w:val="sccodifiedsection"/>
      </w:pPr>
      <w:r>
        <w:tab/>
      </w:r>
      <w:r>
        <w:tab/>
      </w:r>
      <w:r>
        <w:tab/>
      </w:r>
      <w:r>
        <w:tab/>
      </w:r>
      <w:bookmarkStart w:name="up_22a8fbc4b" w:id="9"/>
      <w:r>
        <w:t>I</w:t>
      </w:r>
      <w:bookmarkEnd w:id="9"/>
      <w:r>
        <w:t>f the owner or the owner</w:t>
      </w:r>
      <w:r w:rsidR="00D15B06">
        <w:t>’</w:t>
      </w:r>
      <w:r>
        <w:t xml:space="preserve">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seventy‑two days in a calendar year. </w:t>
      </w:r>
      <w:r>
        <w:rPr>
          <w:rStyle w:val="scstrike"/>
        </w:rPr>
        <w:t>For purposes of determining eligibility, rental income, and residency, the assessor annually may require a copy of applicable portions of the owner's federal and state tax returns, as well as the Schedule E from the applicant's federal return for the applicable tax year.</w:t>
      </w:r>
    </w:p>
    <w:p w:rsidR="007E06BB" w:rsidP="003B429F" w:rsidRDefault="00D75FCD" w14:paraId="3D8F1FED" w14:textId="44301FD3">
      <w:pPr>
        <w:pStyle w:val="sccodifiedsection"/>
      </w:pPr>
      <w:r>
        <w:tab/>
      </w:r>
      <w:r>
        <w:tab/>
      </w:r>
      <w:r>
        <w:tab/>
      </w:r>
      <w:r>
        <w:tab/>
      </w:r>
      <w:bookmarkStart w:name="up_4c6929694" w:id="10"/>
      <w:r>
        <w:t>I</w:t>
      </w:r>
      <w:bookmarkEnd w:id="10"/>
      <w:r>
        <w:t xml:space="preserve">f the assessor determines the owner‑occupant ineligible, the six percent property tax assessment ratio </w:t>
      </w:r>
      <w:proofErr w:type="gramStart"/>
      <w:r>
        <w:t>applies</w:t>
      </w:r>
      <w:proofErr w:type="gramEnd"/>
      <w:r>
        <w:t xml:space="preserve"> and the owner‑occupant may appeal the classification as provided in Chapter 60 of this title.</w:t>
      </w:r>
    </w:p>
    <w:p w:rsidRPr="00DF3B44" w:rsidR="003B429F" w:rsidP="003B429F" w:rsidRDefault="003B429F" w14:paraId="52AB51EF" w14:textId="69CC1947">
      <w:pPr>
        <w:pStyle w:val="scemptyline"/>
      </w:pPr>
    </w:p>
    <w:p w:rsidRPr="00DF3B44" w:rsidR="007A10F1" w:rsidP="007A10F1" w:rsidRDefault="00E27805" w14:paraId="0E9393B4" w14:textId="53904907">
      <w:pPr>
        <w:pStyle w:val="scnoncodifiedsection"/>
      </w:pPr>
      <w:bookmarkStart w:name="bs_num_2_lastsection" w:id="11"/>
      <w:bookmarkStart w:name="eff_date_section" w:id="12"/>
      <w:r w:rsidRPr="00DF3B44">
        <w:lastRenderedPageBreak/>
        <w:t>S</w:t>
      </w:r>
      <w:bookmarkEnd w:id="11"/>
      <w:r w:rsidRPr="00DF3B44">
        <w:t>ECTION 2.</w:t>
      </w:r>
      <w:r w:rsidRPr="00DF3B44" w:rsidR="005D3013">
        <w:tab/>
      </w:r>
      <w:r w:rsidRPr="00DF3B44" w:rsidR="007A10F1">
        <w:t>This act takes effect upon approval by the Governor</w:t>
      </w:r>
      <w:r w:rsidR="000511F5">
        <w:t xml:space="preserve"> and applies to tax years beginning after 2024</w:t>
      </w:r>
      <w:r w:rsidRPr="00DF3B44" w:rsidR="007A10F1">
        <w:t>.</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E0F2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0BA0C4B" w:rsidR="00685035" w:rsidRPr="007B4AF7" w:rsidRDefault="00161D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443E">
              <w:rPr>
                <w:noProof/>
              </w:rPr>
              <w:t>LC-0024DG25.docx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2A6"/>
    <w:rsid w:val="00026421"/>
    <w:rsid w:val="00030409"/>
    <w:rsid w:val="000362EE"/>
    <w:rsid w:val="00036CD3"/>
    <w:rsid w:val="00037F04"/>
    <w:rsid w:val="000404BF"/>
    <w:rsid w:val="00043A4E"/>
    <w:rsid w:val="00044B84"/>
    <w:rsid w:val="000479D0"/>
    <w:rsid w:val="000511F5"/>
    <w:rsid w:val="0006464F"/>
    <w:rsid w:val="00066B54"/>
    <w:rsid w:val="00072FCD"/>
    <w:rsid w:val="00074A4F"/>
    <w:rsid w:val="00074E3F"/>
    <w:rsid w:val="00076ED5"/>
    <w:rsid w:val="00077B65"/>
    <w:rsid w:val="00080654"/>
    <w:rsid w:val="0008641E"/>
    <w:rsid w:val="00090ECD"/>
    <w:rsid w:val="000A3C25"/>
    <w:rsid w:val="000A46AB"/>
    <w:rsid w:val="000B4C02"/>
    <w:rsid w:val="000B5B4A"/>
    <w:rsid w:val="000B7FE1"/>
    <w:rsid w:val="000C3E88"/>
    <w:rsid w:val="000C46B9"/>
    <w:rsid w:val="000C58E4"/>
    <w:rsid w:val="000C6F9A"/>
    <w:rsid w:val="000D0666"/>
    <w:rsid w:val="000D087C"/>
    <w:rsid w:val="000D2F44"/>
    <w:rsid w:val="000D33E4"/>
    <w:rsid w:val="000E578A"/>
    <w:rsid w:val="000E6B1B"/>
    <w:rsid w:val="000F2250"/>
    <w:rsid w:val="000F642D"/>
    <w:rsid w:val="0010329A"/>
    <w:rsid w:val="00105756"/>
    <w:rsid w:val="001164F9"/>
    <w:rsid w:val="0011719C"/>
    <w:rsid w:val="001248B6"/>
    <w:rsid w:val="00125879"/>
    <w:rsid w:val="00140049"/>
    <w:rsid w:val="001412D9"/>
    <w:rsid w:val="00142539"/>
    <w:rsid w:val="00151BE1"/>
    <w:rsid w:val="00161D3E"/>
    <w:rsid w:val="0016680D"/>
    <w:rsid w:val="00171601"/>
    <w:rsid w:val="001730EB"/>
    <w:rsid w:val="00173276"/>
    <w:rsid w:val="00173F77"/>
    <w:rsid w:val="00176122"/>
    <w:rsid w:val="00182C8E"/>
    <w:rsid w:val="001835BA"/>
    <w:rsid w:val="001863D2"/>
    <w:rsid w:val="00186DB1"/>
    <w:rsid w:val="00186FDF"/>
    <w:rsid w:val="0019025B"/>
    <w:rsid w:val="00192AF7"/>
    <w:rsid w:val="0019578E"/>
    <w:rsid w:val="00196439"/>
    <w:rsid w:val="00197366"/>
    <w:rsid w:val="001A136C"/>
    <w:rsid w:val="001B3978"/>
    <w:rsid w:val="001B55C7"/>
    <w:rsid w:val="001B6DA2"/>
    <w:rsid w:val="001C25EC"/>
    <w:rsid w:val="001D2B30"/>
    <w:rsid w:val="001E2C10"/>
    <w:rsid w:val="001E5381"/>
    <w:rsid w:val="001F2A41"/>
    <w:rsid w:val="001F313F"/>
    <w:rsid w:val="001F331D"/>
    <w:rsid w:val="001F394C"/>
    <w:rsid w:val="002038AA"/>
    <w:rsid w:val="00203B90"/>
    <w:rsid w:val="002114C8"/>
    <w:rsid w:val="0021166F"/>
    <w:rsid w:val="002162DF"/>
    <w:rsid w:val="00220954"/>
    <w:rsid w:val="00222DD2"/>
    <w:rsid w:val="00230038"/>
    <w:rsid w:val="00233975"/>
    <w:rsid w:val="00236D73"/>
    <w:rsid w:val="002372CF"/>
    <w:rsid w:val="00246535"/>
    <w:rsid w:val="00257F60"/>
    <w:rsid w:val="002625EA"/>
    <w:rsid w:val="00262AC5"/>
    <w:rsid w:val="00264AE9"/>
    <w:rsid w:val="00270B3B"/>
    <w:rsid w:val="00273A06"/>
    <w:rsid w:val="00275AE6"/>
    <w:rsid w:val="00282EED"/>
    <w:rsid w:val="002836D8"/>
    <w:rsid w:val="00285A2B"/>
    <w:rsid w:val="00294BAB"/>
    <w:rsid w:val="002A628F"/>
    <w:rsid w:val="002A76DF"/>
    <w:rsid w:val="002A7989"/>
    <w:rsid w:val="002B02F3"/>
    <w:rsid w:val="002B1BF1"/>
    <w:rsid w:val="002C0933"/>
    <w:rsid w:val="002C3463"/>
    <w:rsid w:val="002D266D"/>
    <w:rsid w:val="002D5B3D"/>
    <w:rsid w:val="002D7447"/>
    <w:rsid w:val="002E0F26"/>
    <w:rsid w:val="002E315A"/>
    <w:rsid w:val="002E4F8C"/>
    <w:rsid w:val="002F560C"/>
    <w:rsid w:val="002F5847"/>
    <w:rsid w:val="0030425A"/>
    <w:rsid w:val="003136B8"/>
    <w:rsid w:val="003206BF"/>
    <w:rsid w:val="00322B49"/>
    <w:rsid w:val="0034149F"/>
    <w:rsid w:val="003421F1"/>
    <w:rsid w:val="0034279C"/>
    <w:rsid w:val="00354F64"/>
    <w:rsid w:val="003559A1"/>
    <w:rsid w:val="003560C3"/>
    <w:rsid w:val="00361563"/>
    <w:rsid w:val="00366DC9"/>
    <w:rsid w:val="0037053C"/>
    <w:rsid w:val="00371D36"/>
    <w:rsid w:val="00373E17"/>
    <w:rsid w:val="003775E6"/>
    <w:rsid w:val="00380230"/>
    <w:rsid w:val="00381998"/>
    <w:rsid w:val="00382916"/>
    <w:rsid w:val="0038363A"/>
    <w:rsid w:val="003A0916"/>
    <w:rsid w:val="003A5F1C"/>
    <w:rsid w:val="003B429F"/>
    <w:rsid w:val="003C348A"/>
    <w:rsid w:val="003C3E2E"/>
    <w:rsid w:val="003D4A3C"/>
    <w:rsid w:val="003D55B2"/>
    <w:rsid w:val="003E0033"/>
    <w:rsid w:val="003E5452"/>
    <w:rsid w:val="003E7165"/>
    <w:rsid w:val="003E7FF6"/>
    <w:rsid w:val="003F3F3C"/>
    <w:rsid w:val="004046B5"/>
    <w:rsid w:val="00406F27"/>
    <w:rsid w:val="004141B8"/>
    <w:rsid w:val="004203B9"/>
    <w:rsid w:val="00421BDA"/>
    <w:rsid w:val="0043168B"/>
    <w:rsid w:val="00432135"/>
    <w:rsid w:val="00446987"/>
    <w:rsid w:val="00446D28"/>
    <w:rsid w:val="004621AC"/>
    <w:rsid w:val="00466662"/>
    <w:rsid w:val="00466CD0"/>
    <w:rsid w:val="00466E98"/>
    <w:rsid w:val="00473583"/>
    <w:rsid w:val="00477F32"/>
    <w:rsid w:val="004805D1"/>
    <w:rsid w:val="0048154C"/>
    <w:rsid w:val="00481850"/>
    <w:rsid w:val="004851A0"/>
    <w:rsid w:val="0048627F"/>
    <w:rsid w:val="00492B83"/>
    <w:rsid w:val="004932AB"/>
    <w:rsid w:val="00494BEF"/>
    <w:rsid w:val="004A5502"/>
    <w:rsid w:val="004A5512"/>
    <w:rsid w:val="004A6BE5"/>
    <w:rsid w:val="004B0C18"/>
    <w:rsid w:val="004B1942"/>
    <w:rsid w:val="004C1A04"/>
    <w:rsid w:val="004C20BC"/>
    <w:rsid w:val="004C5C9A"/>
    <w:rsid w:val="004D1442"/>
    <w:rsid w:val="004D2F02"/>
    <w:rsid w:val="004D3DCB"/>
    <w:rsid w:val="004E1946"/>
    <w:rsid w:val="004E2E98"/>
    <w:rsid w:val="004E66E9"/>
    <w:rsid w:val="004E7DDE"/>
    <w:rsid w:val="004F0090"/>
    <w:rsid w:val="004F172C"/>
    <w:rsid w:val="004F7444"/>
    <w:rsid w:val="005002ED"/>
    <w:rsid w:val="00500DBC"/>
    <w:rsid w:val="00501B3A"/>
    <w:rsid w:val="00503B2B"/>
    <w:rsid w:val="005102BE"/>
    <w:rsid w:val="005136F4"/>
    <w:rsid w:val="00516368"/>
    <w:rsid w:val="0052089A"/>
    <w:rsid w:val="00523F7F"/>
    <w:rsid w:val="00524D54"/>
    <w:rsid w:val="005250D3"/>
    <w:rsid w:val="00540A06"/>
    <w:rsid w:val="005430EE"/>
    <w:rsid w:val="0054377E"/>
    <w:rsid w:val="0054531B"/>
    <w:rsid w:val="00545CE1"/>
    <w:rsid w:val="00546C24"/>
    <w:rsid w:val="005476FF"/>
    <w:rsid w:val="005516F6"/>
    <w:rsid w:val="00552842"/>
    <w:rsid w:val="00554E89"/>
    <w:rsid w:val="00564B58"/>
    <w:rsid w:val="00570E9F"/>
    <w:rsid w:val="00572281"/>
    <w:rsid w:val="005801DD"/>
    <w:rsid w:val="00586E4E"/>
    <w:rsid w:val="00592A40"/>
    <w:rsid w:val="0059519C"/>
    <w:rsid w:val="005A28BC"/>
    <w:rsid w:val="005A443E"/>
    <w:rsid w:val="005A5377"/>
    <w:rsid w:val="005B7817"/>
    <w:rsid w:val="005B79E7"/>
    <w:rsid w:val="005C06C8"/>
    <w:rsid w:val="005C1AF3"/>
    <w:rsid w:val="005C23D7"/>
    <w:rsid w:val="005C40EB"/>
    <w:rsid w:val="005D02B4"/>
    <w:rsid w:val="005D3013"/>
    <w:rsid w:val="005E1E50"/>
    <w:rsid w:val="005E2B9C"/>
    <w:rsid w:val="005E3332"/>
    <w:rsid w:val="005F76B0"/>
    <w:rsid w:val="00602966"/>
    <w:rsid w:val="00604429"/>
    <w:rsid w:val="006067B0"/>
    <w:rsid w:val="00606A8B"/>
    <w:rsid w:val="00611EBA"/>
    <w:rsid w:val="0062009A"/>
    <w:rsid w:val="006213A8"/>
    <w:rsid w:val="00623BEA"/>
    <w:rsid w:val="006347E9"/>
    <w:rsid w:val="00640C87"/>
    <w:rsid w:val="00641558"/>
    <w:rsid w:val="006454BB"/>
    <w:rsid w:val="00652A02"/>
    <w:rsid w:val="0065327B"/>
    <w:rsid w:val="006542A6"/>
    <w:rsid w:val="0065794E"/>
    <w:rsid w:val="00657CF4"/>
    <w:rsid w:val="00661463"/>
    <w:rsid w:val="00663B8D"/>
    <w:rsid w:val="00663E00"/>
    <w:rsid w:val="00664F48"/>
    <w:rsid w:val="00664FAD"/>
    <w:rsid w:val="006714E2"/>
    <w:rsid w:val="0067345B"/>
    <w:rsid w:val="006820B8"/>
    <w:rsid w:val="00683986"/>
    <w:rsid w:val="00685035"/>
    <w:rsid w:val="00685770"/>
    <w:rsid w:val="00690DBA"/>
    <w:rsid w:val="00692764"/>
    <w:rsid w:val="006962E6"/>
    <w:rsid w:val="006964F9"/>
    <w:rsid w:val="006A395F"/>
    <w:rsid w:val="006A65E2"/>
    <w:rsid w:val="006B37BD"/>
    <w:rsid w:val="006C02C8"/>
    <w:rsid w:val="006C092D"/>
    <w:rsid w:val="006C099D"/>
    <w:rsid w:val="006C18F0"/>
    <w:rsid w:val="006C7E01"/>
    <w:rsid w:val="006D26F0"/>
    <w:rsid w:val="006D64A5"/>
    <w:rsid w:val="006E0935"/>
    <w:rsid w:val="006E353F"/>
    <w:rsid w:val="006E35AB"/>
    <w:rsid w:val="006F1EE6"/>
    <w:rsid w:val="007043FC"/>
    <w:rsid w:val="007071D5"/>
    <w:rsid w:val="00711AA9"/>
    <w:rsid w:val="00712E72"/>
    <w:rsid w:val="00715636"/>
    <w:rsid w:val="00722155"/>
    <w:rsid w:val="00733614"/>
    <w:rsid w:val="00737F19"/>
    <w:rsid w:val="0074441C"/>
    <w:rsid w:val="007573C8"/>
    <w:rsid w:val="00763F16"/>
    <w:rsid w:val="00782BF8"/>
    <w:rsid w:val="00783C75"/>
    <w:rsid w:val="007849D9"/>
    <w:rsid w:val="00787433"/>
    <w:rsid w:val="0079281B"/>
    <w:rsid w:val="007955A2"/>
    <w:rsid w:val="007A10F1"/>
    <w:rsid w:val="007A3D50"/>
    <w:rsid w:val="007B2D29"/>
    <w:rsid w:val="007B412F"/>
    <w:rsid w:val="007B4AF7"/>
    <w:rsid w:val="007B4DBF"/>
    <w:rsid w:val="007C5458"/>
    <w:rsid w:val="007D1249"/>
    <w:rsid w:val="007D2C67"/>
    <w:rsid w:val="007D3CE8"/>
    <w:rsid w:val="007E06BB"/>
    <w:rsid w:val="007E0E06"/>
    <w:rsid w:val="007E4525"/>
    <w:rsid w:val="007F4DBE"/>
    <w:rsid w:val="007F50D1"/>
    <w:rsid w:val="00811CA5"/>
    <w:rsid w:val="00816D52"/>
    <w:rsid w:val="00831048"/>
    <w:rsid w:val="00834272"/>
    <w:rsid w:val="00855D7F"/>
    <w:rsid w:val="008625C1"/>
    <w:rsid w:val="0087671D"/>
    <w:rsid w:val="008806F9"/>
    <w:rsid w:val="00887957"/>
    <w:rsid w:val="00891AA2"/>
    <w:rsid w:val="008A2A01"/>
    <w:rsid w:val="008A57E3"/>
    <w:rsid w:val="008B5BF4"/>
    <w:rsid w:val="008C040B"/>
    <w:rsid w:val="008C0CEE"/>
    <w:rsid w:val="008C1B18"/>
    <w:rsid w:val="008D46EC"/>
    <w:rsid w:val="008D74A5"/>
    <w:rsid w:val="008E0E25"/>
    <w:rsid w:val="008E1541"/>
    <w:rsid w:val="008E341B"/>
    <w:rsid w:val="008E61A1"/>
    <w:rsid w:val="008F1456"/>
    <w:rsid w:val="00900F75"/>
    <w:rsid w:val="009031EF"/>
    <w:rsid w:val="00917EA3"/>
    <w:rsid w:val="00917EE0"/>
    <w:rsid w:val="0092029E"/>
    <w:rsid w:val="00921C89"/>
    <w:rsid w:val="009228CA"/>
    <w:rsid w:val="00926966"/>
    <w:rsid w:val="00926D03"/>
    <w:rsid w:val="00934036"/>
    <w:rsid w:val="00934889"/>
    <w:rsid w:val="009368D1"/>
    <w:rsid w:val="00937123"/>
    <w:rsid w:val="00937E08"/>
    <w:rsid w:val="009415E5"/>
    <w:rsid w:val="00942819"/>
    <w:rsid w:val="0094541D"/>
    <w:rsid w:val="00945803"/>
    <w:rsid w:val="009473EA"/>
    <w:rsid w:val="00954E7E"/>
    <w:rsid w:val="009554D9"/>
    <w:rsid w:val="009572F9"/>
    <w:rsid w:val="009604ED"/>
    <w:rsid w:val="00960D0F"/>
    <w:rsid w:val="00966B57"/>
    <w:rsid w:val="0098366F"/>
    <w:rsid w:val="00983A03"/>
    <w:rsid w:val="00986063"/>
    <w:rsid w:val="00991F67"/>
    <w:rsid w:val="00992876"/>
    <w:rsid w:val="009954B6"/>
    <w:rsid w:val="009A0DCE"/>
    <w:rsid w:val="009A22CD"/>
    <w:rsid w:val="009A2EF3"/>
    <w:rsid w:val="009A3E4B"/>
    <w:rsid w:val="009B35FD"/>
    <w:rsid w:val="009B6815"/>
    <w:rsid w:val="009D2967"/>
    <w:rsid w:val="009D3C2B"/>
    <w:rsid w:val="009D3D3C"/>
    <w:rsid w:val="009E11C0"/>
    <w:rsid w:val="009E4191"/>
    <w:rsid w:val="009E61B9"/>
    <w:rsid w:val="009F2AB1"/>
    <w:rsid w:val="009F3447"/>
    <w:rsid w:val="009F48BC"/>
    <w:rsid w:val="009F4FAF"/>
    <w:rsid w:val="009F68F1"/>
    <w:rsid w:val="00A04529"/>
    <w:rsid w:val="00A0584B"/>
    <w:rsid w:val="00A14D1E"/>
    <w:rsid w:val="00A17135"/>
    <w:rsid w:val="00A21A6F"/>
    <w:rsid w:val="00A24E56"/>
    <w:rsid w:val="00A26A62"/>
    <w:rsid w:val="00A35A9B"/>
    <w:rsid w:val="00A4070E"/>
    <w:rsid w:val="00A40CA0"/>
    <w:rsid w:val="00A44CF7"/>
    <w:rsid w:val="00A504A7"/>
    <w:rsid w:val="00A52701"/>
    <w:rsid w:val="00A53677"/>
    <w:rsid w:val="00A53BF2"/>
    <w:rsid w:val="00A60D68"/>
    <w:rsid w:val="00A73EFA"/>
    <w:rsid w:val="00A77A3B"/>
    <w:rsid w:val="00A85996"/>
    <w:rsid w:val="00A918B2"/>
    <w:rsid w:val="00A92F6F"/>
    <w:rsid w:val="00A97523"/>
    <w:rsid w:val="00AA7824"/>
    <w:rsid w:val="00AB0FA3"/>
    <w:rsid w:val="00AB4D2C"/>
    <w:rsid w:val="00AB73BF"/>
    <w:rsid w:val="00AC335C"/>
    <w:rsid w:val="00AC463E"/>
    <w:rsid w:val="00AD3BE2"/>
    <w:rsid w:val="00AD3E3D"/>
    <w:rsid w:val="00AE1EE4"/>
    <w:rsid w:val="00AE36EC"/>
    <w:rsid w:val="00AE7406"/>
    <w:rsid w:val="00AF1688"/>
    <w:rsid w:val="00AF46E6"/>
    <w:rsid w:val="00AF50C9"/>
    <w:rsid w:val="00AF5139"/>
    <w:rsid w:val="00AF72CB"/>
    <w:rsid w:val="00B06EDA"/>
    <w:rsid w:val="00B1161F"/>
    <w:rsid w:val="00B11661"/>
    <w:rsid w:val="00B32B4D"/>
    <w:rsid w:val="00B34003"/>
    <w:rsid w:val="00B37C47"/>
    <w:rsid w:val="00B4137E"/>
    <w:rsid w:val="00B50D5B"/>
    <w:rsid w:val="00B54285"/>
    <w:rsid w:val="00B54DF7"/>
    <w:rsid w:val="00B56223"/>
    <w:rsid w:val="00B5646C"/>
    <w:rsid w:val="00B56E79"/>
    <w:rsid w:val="00B57AA7"/>
    <w:rsid w:val="00B637AA"/>
    <w:rsid w:val="00B63BE2"/>
    <w:rsid w:val="00B7592C"/>
    <w:rsid w:val="00B809D3"/>
    <w:rsid w:val="00B84B66"/>
    <w:rsid w:val="00B85475"/>
    <w:rsid w:val="00B9090A"/>
    <w:rsid w:val="00B9184D"/>
    <w:rsid w:val="00B92196"/>
    <w:rsid w:val="00B9228D"/>
    <w:rsid w:val="00B929EC"/>
    <w:rsid w:val="00BA66EE"/>
    <w:rsid w:val="00BA6E30"/>
    <w:rsid w:val="00BB0725"/>
    <w:rsid w:val="00BC408A"/>
    <w:rsid w:val="00BC5023"/>
    <w:rsid w:val="00BC556C"/>
    <w:rsid w:val="00BD42DA"/>
    <w:rsid w:val="00BD4684"/>
    <w:rsid w:val="00BE08A7"/>
    <w:rsid w:val="00BE4391"/>
    <w:rsid w:val="00BE473C"/>
    <w:rsid w:val="00BF3E48"/>
    <w:rsid w:val="00C077F0"/>
    <w:rsid w:val="00C15F1B"/>
    <w:rsid w:val="00C16288"/>
    <w:rsid w:val="00C17D1D"/>
    <w:rsid w:val="00C21C9A"/>
    <w:rsid w:val="00C335A9"/>
    <w:rsid w:val="00C36454"/>
    <w:rsid w:val="00C45923"/>
    <w:rsid w:val="00C543E7"/>
    <w:rsid w:val="00C6018B"/>
    <w:rsid w:val="00C66B60"/>
    <w:rsid w:val="00C67059"/>
    <w:rsid w:val="00C70225"/>
    <w:rsid w:val="00C71E3B"/>
    <w:rsid w:val="00C72198"/>
    <w:rsid w:val="00C727ED"/>
    <w:rsid w:val="00C72CD0"/>
    <w:rsid w:val="00C73C7D"/>
    <w:rsid w:val="00C746F2"/>
    <w:rsid w:val="00C75005"/>
    <w:rsid w:val="00C7789A"/>
    <w:rsid w:val="00C970DF"/>
    <w:rsid w:val="00CA7E71"/>
    <w:rsid w:val="00CB2673"/>
    <w:rsid w:val="00CB701D"/>
    <w:rsid w:val="00CC3F0E"/>
    <w:rsid w:val="00CD08C9"/>
    <w:rsid w:val="00CD1FE8"/>
    <w:rsid w:val="00CD38CD"/>
    <w:rsid w:val="00CD3E0C"/>
    <w:rsid w:val="00CD4FC2"/>
    <w:rsid w:val="00CD5565"/>
    <w:rsid w:val="00CD616C"/>
    <w:rsid w:val="00CF1114"/>
    <w:rsid w:val="00CF3DD7"/>
    <w:rsid w:val="00CF68D6"/>
    <w:rsid w:val="00CF7B4A"/>
    <w:rsid w:val="00D009F8"/>
    <w:rsid w:val="00D078DA"/>
    <w:rsid w:val="00D14995"/>
    <w:rsid w:val="00D15B06"/>
    <w:rsid w:val="00D204F2"/>
    <w:rsid w:val="00D2455C"/>
    <w:rsid w:val="00D245E7"/>
    <w:rsid w:val="00D25023"/>
    <w:rsid w:val="00D27F8C"/>
    <w:rsid w:val="00D33843"/>
    <w:rsid w:val="00D401BA"/>
    <w:rsid w:val="00D53151"/>
    <w:rsid w:val="00D54A6F"/>
    <w:rsid w:val="00D57D57"/>
    <w:rsid w:val="00D62E42"/>
    <w:rsid w:val="00D71D28"/>
    <w:rsid w:val="00D75FCD"/>
    <w:rsid w:val="00D772FB"/>
    <w:rsid w:val="00D8162B"/>
    <w:rsid w:val="00D9294D"/>
    <w:rsid w:val="00DA1AA0"/>
    <w:rsid w:val="00DA512B"/>
    <w:rsid w:val="00DC44A8"/>
    <w:rsid w:val="00DE2600"/>
    <w:rsid w:val="00DE2A82"/>
    <w:rsid w:val="00DE4BEE"/>
    <w:rsid w:val="00DE5B3D"/>
    <w:rsid w:val="00DE7112"/>
    <w:rsid w:val="00DF19BE"/>
    <w:rsid w:val="00DF3B44"/>
    <w:rsid w:val="00E1372E"/>
    <w:rsid w:val="00E14C40"/>
    <w:rsid w:val="00E20A49"/>
    <w:rsid w:val="00E21D30"/>
    <w:rsid w:val="00E24D9A"/>
    <w:rsid w:val="00E27805"/>
    <w:rsid w:val="00E27A11"/>
    <w:rsid w:val="00E30497"/>
    <w:rsid w:val="00E31A2E"/>
    <w:rsid w:val="00E358A2"/>
    <w:rsid w:val="00E35C9A"/>
    <w:rsid w:val="00E35FDC"/>
    <w:rsid w:val="00E36596"/>
    <w:rsid w:val="00E3771B"/>
    <w:rsid w:val="00E40979"/>
    <w:rsid w:val="00E43F26"/>
    <w:rsid w:val="00E52A36"/>
    <w:rsid w:val="00E6378B"/>
    <w:rsid w:val="00E63EC3"/>
    <w:rsid w:val="00E653DA"/>
    <w:rsid w:val="00E65812"/>
    <w:rsid w:val="00E65958"/>
    <w:rsid w:val="00E82BA3"/>
    <w:rsid w:val="00E84FE5"/>
    <w:rsid w:val="00E879A5"/>
    <w:rsid w:val="00E879FC"/>
    <w:rsid w:val="00EA2574"/>
    <w:rsid w:val="00EA2F1F"/>
    <w:rsid w:val="00EA3F2E"/>
    <w:rsid w:val="00EA57EC"/>
    <w:rsid w:val="00EA6208"/>
    <w:rsid w:val="00EB120E"/>
    <w:rsid w:val="00EB34C8"/>
    <w:rsid w:val="00EB46E2"/>
    <w:rsid w:val="00EC0045"/>
    <w:rsid w:val="00ED18D7"/>
    <w:rsid w:val="00ED2F19"/>
    <w:rsid w:val="00ED452E"/>
    <w:rsid w:val="00ED57B1"/>
    <w:rsid w:val="00EE3CDA"/>
    <w:rsid w:val="00EE6CAF"/>
    <w:rsid w:val="00EF37A8"/>
    <w:rsid w:val="00EF4E05"/>
    <w:rsid w:val="00EF531F"/>
    <w:rsid w:val="00F05FE8"/>
    <w:rsid w:val="00F06D86"/>
    <w:rsid w:val="00F13D87"/>
    <w:rsid w:val="00F149E5"/>
    <w:rsid w:val="00F15E33"/>
    <w:rsid w:val="00F17DA2"/>
    <w:rsid w:val="00F22E8E"/>
    <w:rsid w:val="00F22EC0"/>
    <w:rsid w:val="00F25C47"/>
    <w:rsid w:val="00F27D7B"/>
    <w:rsid w:val="00F30957"/>
    <w:rsid w:val="00F31D34"/>
    <w:rsid w:val="00F342A1"/>
    <w:rsid w:val="00F34E95"/>
    <w:rsid w:val="00F36FBA"/>
    <w:rsid w:val="00F44D36"/>
    <w:rsid w:val="00F46262"/>
    <w:rsid w:val="00F4795D"/>
    <w:rsid w:val="00F50A61"/>
    <w:rsid w:val="00F525CD"/>
    <w:rsid w:val="00F5286C"/>
    <w:rsid w:val="00F52CB6"/>
    <w:rsid w:val="00F52E12"/>
    <w:rsid w:val="00F638CA"/>
    <w:rsid w:val="00F657C5"/>
    <w:rsid w:val="00F67C9B"/>
    <w:rsid w:val="00F80F4B"/>
    <w:rsid w:val="00F824ED"/>
    <w:rsid w:val="00F9009D"/>
    <w:rsid w:val="00F900B4"/>
    <w:rsid w:val="00F91CC0"/>
    <w:rsid w:val="00F95F77"/>
    <w:rsid w:val="00F9789D"/>
    <w:rsid w:val="00FA0F2E"/>
    <w:rsid w:val="00FA4DB1"/>
    <w:rsid w:val="00FB3F2A"/>
    <w:rsid w:val="00FC29A0"/>
    <w:rsid w:val="00FC3593"/>
    <w:rsid w:val="00FC4268"/>
    <w:rsid w:val="00FD117D"/>
    <w:rsid w:val="00FD72E3"/>
    <w:rsid w:val="00FE06FC"/>
    <w:rsid w:val="00FE69CF"/>
    <w:rsid w:val="00FF0315"/>
    <w:rsid w:val="00FF2121"/>
    <w:rsid w:val="00FF39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3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2539"/>
    <w:rPr>
      <w:rFonts w:ascii="Times New Roman" w:hAnsi="Times New Roman"/>
      <w:b w:val="0"/>
      <w:i w:val="0"/>
      <w:sz w:val="22"/>
    </w:rPr>
  </w:style>
  <w:style w:type="paragraph" w:styleId="NoSpacing">
    <w:name w:val="No Spacing"/>
    <w:uiPriority w:val="1"/>
    <w:qFormat/>
    <w:rsid w:val="00142539"/>
    <w:pPr>
      <w:spacing w:after="0" w:line="240" w:lineRule="auto"/>
    </w:pPr>
  </w:style>
  <w:style w:type="paragraph" w:customStyle="1" w:styleId="scemptylineheader">
    <w:name w:val="sc_emptyline_header"/>
    <w:qFormat/>
    <w:rsid w:val="0014253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4253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4253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4253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425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42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42539"/>
    <w:rPr>
      <w:color w:val="808080"/>
    </w:rPr>
  </w:style>
  <w:style w:type="paragraph" w:customStyle="1" w:styleId="scdirectionallanguage">
    <w:name w:val="sc_directional_language"/>
    <w:qFormat/>
    <w:rsid w:val="001425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42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4253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4253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4253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4253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425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4253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4253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425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425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4253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4253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425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4253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4253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4253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42539"/>
    <w:rPr>
      <w:rFonts w:ascii="Times New Roman" w:hAnsi="Times New Roman"/>
      <w:color w:val="auto"/>
      <w:sz w:val="22"/>
    </w:rPr>
  </w:style>
  <w:style w:type="paragraph" w:customStyle="1" w:styleId="scclippagebillheader">
    <w:name w:val="sc_clip_page_bill_header"/>
    <w:qFormat/>
    <w:rsid w:val="001425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4253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4253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42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539"/>
    <w:rPr>
      <w:lang w:val="en-US"/>
    </w:rPr>
  </w:style>
  <w:style w:type="paragraph" w:styleId="Footer">
    <w:name w:val="footer"/>
    <w:basedOn w:val="Normal"/>
    <w:link w:val="FooterChar"/>
    <w:uiPriority w:val="99"/>
    <w:unhideWhenUsed/>
    <w:rsid w:val="00142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539"/>
    <w:rPr>
      <w:lang w:val="en-US"/>
    </w:rPr>
  </w:style>
  <w:style w:type="paragraph" w:styleId="ListParagraph">
    <w:name w:val="List Paragraph"/>
    <w:basedOn w:val="Normal"/>
    <w:uiPriority w:val="34"/>
    <w:qFormat/>
    <w:rsid w:val="00142539"/>
    <w:pPr>
      <w:ind w:left="720"/>
      <w:contextualSpacing/>
    </w:pPr>
  </w:style>
  <w:style w:type="paragraph" w:customStyle="1" w:styleId="scbillfooter">
    <w:name w:val="sc_bill_footer"/>
    <w:qFormat/>
    <w:rsid w:val="0014253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42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4253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4253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42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42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42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42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42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4253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42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4253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425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42539"/>
    <w:pPr>
      <w:widowControl w:val="0"/>
      <w:suppressAutoHyphens/>
      <w:spacing w:after="0" w:line="360" w:lineRule="auto"/>
    </w:pPr>
    <w:rPr>
      <w:rFonts w:ascii="Times New Roman" w:hAnsi="Times New Roman"/>
      <w:lang w:val="en-US"/>
    </w:rPr>
  </w:style>
  <w:style w:type="paragraph" w:customStyle="1" w:styleId="sctableln">
    <w:name w:val="sc_table_ln"/>
    <w:qFormat/>
    <w:rsid w:val="0014253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4253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42539"/>
    <w:rPr>
      <w:strike/>
      <w:dstrike w:val="0"/>
    </w:rPr>
  </w:style>
  <w:style w:type="character" w:customStyle="1" w:styleId="scinsert">
    <w:name w:val="sc_insert"/>
    <w:uiPriority w:val="1"/>
    <w:qFormat/>
    <w:rsid w:val="00142539"/>
    <w:rPr>
      <w:caps w:val="0"/>
      <w:smallCaps w:val="0"/>
      <w:strike w:val="0"/>
      <w:dstrike w:val="0"/>
      <w:vanish w:val="0"/>
      <w:u w:val="single"/>
      <w:vertAlign w:val="baseline"/>
    </w:rPr>
  </w:style>
  <w:style w:type="character" w:customStyle="1" w:styleId="scinsertred">
    <w:name w:val="sc_insert_red"/>
    <w:uiPriority w:val="1"/>
    <w:qFormat/>
    <w:rsid w:val="00142539"/>
    <w:rPr>
      <w:caps w:val="0"/>
      <w:smallCaps w:val="0"/>
      <w:strike w:val="0"/>
      <w:dstrike w:val="0"/>
      <w:vanish w:val="0"/>
      <w:color w:val="FF0000"/>
      <w:u w:val="single"/>
      <w:vertAlign w:val="baseline"/>
    </w:rPr>
  </w:style>
  <w:style w:type="character" w:customStyle="1" w:styleId="scinsertblue">
    <w:name w:val="sc_insert_blue"/>
    <w:uiPriority w:val="1"/>
    <w:qFormat/>
    <w:rsid w:val="00142539"/>
    <w:rPr>
      <w:caps w:val="0"/>
      <w:smallCaps w:val="0"/>
      <w:strike w:val="0"/>
      <w:dstrike w:val="0"/>
      <w:vanish w:val="0"/>
      <w:color w:val="0070C0"/>
      <w:u w:val="single"/>
      <w:vertAlign w:val="baseline"/>
    </w:rPr>
  </w:style>
  <w:style w:type="character" w:customStyle="1" w:styleId="scstrikered">
    <w:name w:val="sc_strike_red"/>
    <w:uiPriority w:val="1"/>
    <w:qFormat/>
    <w:rsid w:val="00142539"/>
    <w:rPr>
      <w:strike/>
      <w:dstrike w:val="0"/>
      <w:color w:val="FF0000"/>
    </w:rPr>
  </w:style>
  <w:style w:type="character" w:customStyle="1" w:styleId="scstrikeblue">
    <w:name w:val="sc_strike_blue"/>
    <w:uiPriority w:val="1"/>
    <w:qFormat/>
    <w:rsid w:val="00142539"/>
    <w:rPr>
      <w:strike/>
      <w:dstrike w:val="0"/>
      <w:color w:val="0070C0"/>
    </w:rPr>
  </w:style>
  <w:style w:type="character" w:customStyle="1" w:styleId="scinsertbluenounderline">
    <w:name w:val="sc_insert_blue_no_underline"/>
    <w:uiPriority w:val="1"/>
    <w:qFormat/>
    <w:rsid w:val="0014253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4253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42539"/>
    <w:rPr>
      <w:strike/>
      <w:dstrike w:val="0"/>
      <w:color w:val="0070C0"/>
      <w:lang w:val="en-US"/>
    </w:rPr>
  </w:style>
  <w:style w:type="character" w:customStyle="1" w:styleId="scstrikerednoncodified">
    <w:name w:val="sc_strike_red_non_codified"/>
    <w:uiPriority w:val="1"/>
    <w:qFormat/>
    <w:rsid w:val="00142539"/>
    <w:rPr>
      <w:strike/>
      <w:dstrike w:val="0"/>
      <w:color w:val="FF0000"/>
    </w:rPr>
  </w:style>
  <w:style w:type="paragraph" w:customStyle="1" w:styleId="scbillsiglines">
    <w:name w:val="sc_bill_sig_lines"/>
    <w:qFormat/>
    <w:rsid w:val="0014253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42539"/>
    <w:rPr>
      <w:bdr w:val="none" w:sz="0" w:space="0" w:color="auto"/>
      <w:shd w:val="clear" w:color="auto" w:fill="FEC6C6"/>
    </w:rPr>
  </w:style>
  <w:style w:type="character" w:customStyle="1" w:styleId="screstoreblue">
    <w:name w:val="sc_restore_blue"/>
    <w:uiPriority w:val="1"/>
    <w:qFormat/>
    <w:rsid w:val="00142539"/>
    <w:rPr>
      <w:color w:val="4472C4" w:themeColor="accent1"/>
      <w:bdr w:val="none" w:sz="0" w:space="0" w:color="auto"/>
      <w:shd w:val="clear" w:color="auto" w:fill="auto"/>
    </w:rPr>
  </w:style>
  <w:style w:type="character" w:customStyle="1" w:styleId="screstorered">
    <w:name w:val="sc_restore_red"/>
    <w:uiPriority w:val="1"/>
    <w:qFormat/>
    <w:rsid w:val="00142539"/>
    <w:rPr>
      <w:color w:val="FF0000"/>
      <w:bdr w:val="none" w:sz="0" w:space="0" w:color="auto"/>
      <w:shd w:val="clear" w:color="auto" w:fill="auto"/>
    </w:rPr>
  </w:style>
  <w:style w:type="character" w:customStyle="1" w:styleId="scstrikenewblue">
    <w:name w:val="sc_strike_new_blue"/>
    <w:uiPriority w:val="1"/>
    <w:qFormat/>
    <w:rsid w:val="00142539"/>
    <w:rPr>
      <w:strike w:val="0"/>
      <w:dstrike/>
      <w:color w:val="0070C0"/>
      <w:u w:val="none"/>
    </w:rPr>
  </w:style>
  <w:style w:type="character" w:customStyle="1" w:styleId="scstrikenewred">
    <w:name w:val="sc_strike_new_red"/>
    <w:uiPriority w:val="1"/>
    <w:qFormat/>
    <w:rsid w:val="00142539"/>
    <w:rPr>
      <w:strike w:val="0"/>
      <w:dstrike/>
      <w:color w:val="FF0000"/>
      <w:u w:val="none"/>
    </w:rPr>
  </w:style>
  <w:style w:type="character" w:customStyle="1" w:styleId="scamendsenate">
    <w:name w:val="sc_amend_senate"/>
    <w:uiPriority w:val="1"/>
    <w:qFormat/>
    <w:rsid w:val="00142539"/>
    <w:rPr>
      <w:bdr w:val="none" w:sz="0" w:space="0" w:color="auto"/>
      <w:shd w:val="clear" w:color="auto" w:fill="FFF2CC" w:themeFill="accent4" w:themeFillTint="33"/>
    </w:rPr>
  </w:style>
  <w:style w:type="character" w:customStyle="1" w:styleId="scamendhouse">
    <w:name w:val="sc_amend_house"/>
    <w:uiPriority w:val="1"/>
    <w:qFormat/>
    <w:rsid w:val="00142539"/>
    <w:rPr>
      <w:bdr w:val="none" w:sz="0" w:space="0" w:color="auto"/>
      <w:shd w:val="clear" w:color="auto" w:fill="E2EFD9" w:themeFill="accent6" w:themeFillTint="33"/>
    </w:rPr>
  </w:style>
  <w:style w:type="paragraph" w:styleId="Revision">
    <w:name w:val="Revision"/>
    <w:hidden/>
    <w:uiPriority w:val="99"/>
    <w:semiHidden/>
    <w:rsid w:val="008E15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52&amp;session=126&amp;summary=B" TargetMode="External" Id="Rcf0c49a6c9924887" /><Relationship Type="http://schemas.openxmlformats.org/officeDocument/2006/relationships/hyperlink" Target="https://www.scstatehouse.gov/sess126_2025-2026/prever/3352_20241205.docx" TargetMode="External" Id="Rfbafbdf0d16a4523" /><Relationship Type="http://schemas.openxmlformats.org/officeDocument/2006/relationships/hyperlink" Target="h:\hj\20250114.docx" TargetMode="External" Id="R63c1732003794a01" /><Relationship Type="http://schemas.openxmlformats.org/officeDocument/2006/relationships/hyperlink" Target="h:\hj\20250114.docx" TargetMode="External" Id="Rf795fe2948de41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0666"/>
    <w:rsid w:val="000D087C"/>
    <w:rsid w:val="000F401F"/>
    <w:rsid w:val="00140B15"/>
    <w:rsid w:val="001835BA"/>
    <w:rsid w:val="001B20DA"/>
    <w:rsid w:val="001C48FD"/>
    <w:rsid w:val="002A7C8A"/>
    <w:rsid w:val="002D4365"/>
    <w:rsid w:val="003E4FBC"/>
    <w:rsid w:val="003F4940"/>
    <w:rsid w:val="004E2BB5"/>
    <w:rsid w:val="00580C56"/>
    <w:rsid w:val="00602966"/>
    <w:rsid w:val="006B363F"/>
    <w:rsid w:val="007070D2"/>
    <w:rsid w:val="00776F2C"/>
    <w:rsid w:val="007955A2"/>
    <w:rsid w:val="007E0E06"/>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4E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42d516f4-9009-46ba-819d-9dc8d61272a2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10edc3b6-ff90-4ec3-bf16-0b71305d93b6</T_BILL_REQUEST_REQUEST>
  <T_BILL_R_ORIGINALDRAFT>e1c52957-afeb-446c-9460-0052b35aa217</T_BILL_R_ORIGINALDRAFT>
  <T_BILL_SPONSOR_SPONSOR>a35ae629-53d8-4b6d-b141-5aabd04ba29a</T_BILL_SPONSOR_SPONSOR>
  <T_BILL_T_BILLNAME>[3352]</T_BILL_T_BILLNAME>
  <T_BILL_T_BILLNUMBER>3352</T_BILL_T_BILLNUMBER>
  <T_BILL_T_BILLTITLE>TO AMEND THE SOUTH CAROLINA CODE OF LAWS BY AMENDING SECTION 12‑43‑220, RELATING TO SPECIAL FOUR PERCENT ASSESSMENT RATIO, SO AS TO PROHIBIT AN ASSESSOR FROM REQUIRING AN APPLICANT TO PROVIDE CONFIDENTIAL TAX RECORDS.</T_BILL_T_BILLTITLE>
  <T_BILL_T_CHAMBER>house</T_BILL_T_CHAMBER>
  <T_BILL_T_FILENAME> </T_BILL_T_FILENAME>
  <T_BILL_T_LEGTYPE>bill_statewide</T_BILL_T_LEGTYPE>
  <T_BILL_T_RATNUMBERSTRING>HNone</T_BILL_T_RATNUMBERSTRING>
  <T_BILL_T_SECTIONS>[{"SectionUUID":"ade85d38-0b24-4344-b062-15bed3772018","SectionName":"code_section","SectionNumber":1,"SectionType":"code_section","CodeSections":[{"CodeSectionBookmarkName":"cs_T12C43N220_0f15a66e2","IsConstitutionSection":false,"Identity":"12-43-220","IsNew":false,"SubSections":[{"Level":1,"Identity":"T12C43N220Siv","SubSectionBookmarkName":"ss_T12C43N220Siv_lv1_3f7aef41d","IsNewSubSection":false,"SubSectionReplacement":""},{"Level":2,"Identity":"T12C43N220SA","SubSectionBookmarkName":"ss_T12C43N220SA_lv2_fc24acd9e","IsNewSubSection":false,"SubSectionReplacement":""},{"Level":2,"Identity":"T12C43N220SB","SubSectionBookmarkName":"ss_T12C43N220SB_lv2_0f982411f","IsNewSubSection":false,"SubSectionReplacement":""}],"TitleRelatedTo":"special four percent assessment ratio","TitleSoAsTo":"prohibit an assessor from requiring an applicant to provide confidential tax records","Deleted":false}],"TitleText":"","DisableControls":false,"Deleted":false,"RepealItems":[],"SectionBookmarkName":"bs_num_1_3f27ebff7"},{"SectionUUID":"8f03ca95-8faa-4d43-a9c2-8afc498075bd","SectionName":"standard_eff_date_section","SectionNumber":2,"SectionType":"drafting_clause","CodeSections":[],"TitleText":"","DisableControls":false,"Deleted":false,"RepealItems":[],"SectionBookmarkName":"bs_num_2_lastsection"}]</T_BILL_T_SECTIONS>
  <T_BILL_T_SUBJECT>Assessment ratios</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1777</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2024-11-27T14:59:00Z</dcterms:created>
  <dcterms:modified xsi:type="dcterms:W3CDTF">2024-11-27T14:59:00Z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