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A90, R4, H3438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Pope, B. Newton and Ligon</w:t>
      </w:r>
    </w:p>
    <w:p>
      <w:pPr>
        <w:widowControl w:val="false"/>
        <w:spacing w:after="0"/>
        <w:jc w:val="left"/>
      </w:pPr>
      <w:r>
        <w:rPr>
          <w:rFonts w:ascii="Times New Roman"/>
          <w:sz w:val="22"/>
        </w:rPr>
        <w:t xml:space="preserve">Document Path: LC-0048SA25.docx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February 20, 2025</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March 7, 2025, Signed</w:t>
      </w:r>
    </w:p>
    <w:p>
      <w:pPr>
        <w:widowControl w:val="false"/>
        <w:spacing w:after="0"/>
        <w:jc w:val="left"/>
      </w:pPr>
    </w:p>
    <w:p>
      <w:pPr>
        <w:widowControl w:val="false"/>
        <w:spacing w:after="0"/>
        <w:jc w:val="left"/>
      </w:pPr>
      <w:r>
        <w:rPr>
          <w:rFonts w:ascii="Times New Roman"/>
          <w:sz w:val="22"/>
        </w:rPr>
        <w:t xml:space="preserve">Summary: Catawba Indian Expansion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bc43ae50bfb74f20">
        <w:r w:rsidRPr="00770434">
          <w:rPr>
            <w:rStyle w:val="Hyperlink"/>
          </w:rPr>
          <w:t>House Journal</w:t>
        </w:r>
        <w:r w:rsidRPr="00770434">
          <w:rPr>
            <w:rStyle w:val="Hyperlink"/>
          </w:rPr>
          <w:noBreakHyphen/>
          <w:t>page 201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8a4cfab5304c4df2">
        <w:r w:rsidRPr="00770434">
          <w:rPr>
            <w:rStyle w:val="Hyperlink"/>
          </w:rPr>
          <w:t>House Journal</w:t>
        </w:r>
        <w:r w:rsidRPr="00770434">
          <w:rPr>
            <w:rStyle w:val="Hyperlink"/>
          </w:rPr>
          <w:noBreakHyphen/>
          <w:t>page 201</w:t>
        </w:r>
      </w:hyperlink>
      <w:r>
        <w:t>)</w:t>
      </w:r>
    </w:p>
    <w:p>
      <w:pPr>
        <w:widowControl w:val="false"/>
        <w:tabs>
          <w:tab w:val="right" w:pos="1008"/>
          <w:tab w:val="left" w:pos="1152"/>
          <w:tab w:val="left" w:pos="1872"/>
          <w:tab w:val="left" w:pos="9187"/>
        </w:tabs>
        <w:spacing w:after="0"/>
        <w:ind w:left="2088" w:hanging="2088"/>
      </w:pPr>
      <w:r>
        <w:tab/>
        <w:t>1/15/2025</w:t>
      </w:r>
      <w:r>
        <w:tab/>
        <w:t>House</w:t>
      </w:r>
      <w:r>
        <w:tab/>
        <w:t xml:space="preserve">Recalled from Committee on</w:t>
      </w:r>
      <w:r>
        <w:rPr>
          <w:b/>
        </w:rPr>
        <w:t xml:space="preserve"> Judiciary</w:t>
      </w:r>
      <w:r>
        <w:t xml:space="preserve"> (</w:t>
      </w:r>
      <w:hyperlink w:history="true" r:id="R46d6e89f690846d9">
        <w:r w:rsidRPr="00770434">
          <w:rPr>
            <w:rStyle w:val="Hyperlink"/>
          </w:rPr>
          <w:t>House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1/15/2025</w:t>
      </w:r>
      <w:r>
        <w:tab/>
        <w:t>House</w:t>
      </w:r>
      <w:r>
        <w:tab/>
        <w:t xml:space="preserve">Referred to</w:t>
      </w:r>
      <w:r>
        <w:rPr>
          <w:b/>
        </w:rPr>
        <w:t xml:space="preserve"> York Delegation</w:t>
      </w:r>
      <w:r>
        <w:t xml:space="preserve"> (</w:t>
      </w:r>
      <w:hyperlink w:history="true" r:id="R71bcdb01095d4c9c">
        <w:r w:rsidRPr="00770434">
          <w:rPr>
            <w:rStyle w:val="Hyperlink"/>
          </w:rPr>
          <w:t>House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Delegation report: Favorable</w:t>
      </w:r>
      <w:r>
        <w:rPr>
          <w:b/>
        </w:rPr>
        <w:t xml:space="preserve"> York Delegation</w:t>
      </w:r>
      <w:r>
        <w:t xml:space="preserve"> (</w:t>
      </w:r>
      <w:hyperlink w:history="true" r:id="Rb86369510d8a40c4">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2/4/2025</w:t>
      </w:r>
      <w:r>
        <w:tab/>
        <w:t>House</w:t>
      </w:r>
      <w:r>
        <w:tab/>
        <w:t>Member(s) request name added as sponsor: Ligon
 </w:t>
      </w:r>
    </w:p>
    <w:p>
      <w:pPr>
        <w:widowControl w:val="false"/>
        <w:tabs>
          <w:tab w:val="right" w:pos="1008"/>
          <w:tab w:val="left" w:pos="1152"/>
          <w:tab w:val="left" w:pos="1872"/>
          <w:tab w:val="left" w:pos="9187"/>
        </w:tabs>
        <w:spacing w:after="0"/>
        <w:ind w:left="2088" w:hanging="2088"/>
      </w:pPr>
      <w:r>
        <w:tab/>
        <w:t>2/4/2025</w:t>
      </w:r>
      <w:r>
        <w:tab/>
        <w:t>House</w:t>
      </w:r>
      <w:r>
        <w:tab/>
        <w:t xml:space="preserve">Read second time</w:t>
      </w:r>
      <w:r>
        <w:t xml:space="preserve"> (</w:t>
      </w:r>
      <w:hyperlink w:history="true" r:id="R934d9e9103954bfa">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2/4/2025</w:t>
      </w:r>
      <w:r>
        <w:tab/>
        <w:t>House</w:t>
      </w:r>
      <w:r>
        <w:tab/>
        <w:t xml:space="preserve">Roll call</w:t>
      </w:r>
      <w:r>
        <w:t xml:space="preserve"> Yeas-103  Nays-0</w:t>
      </w:r>
      <w:r>
        <w:t xml:space="preserve"> (</w:t>
      </w:r>
      <w:hyperlink w:history="true" r:id="R889f8455135d4e2a">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Read third time and sent to Senate</w:t>
      </w:r>
      <w:r>
        <w:t xml:space="preserve"> (</w:t>
      </w:r>
      <w:hyperlink w:history="true" r:id="Rb9540728f35f4def">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2/20/2025</w:t>
      </w:r>
      <w:r>
        <w:tab/>
        <w:t>Senate</w:t>
      </w:r>
      <w:r>
        <w:tab/>
        <w:t>Introduced and read first time
 </w:t>
      </w:r>
    </w:p>
    <w:p>
      <w:pPr>
        <w:widowControl w:val="false"/>
        <w:tabs>
          <w:tab w:val="right" w:pos="1008"/>
          <w:tab w:val="left" w:pos="1152"/>
          <w:tab w:val="left" w:pos="1872"/>
          <w:tab w:val="left" w:pos="9187"/>
        </w:tabs>
        <w:spacing w:after="0"/>
        <w:ind w:left="2088" w:hanging="2088"/>
      </w:pPr>
      <w:r>
        <w:tab/>
        <w:t>2/20/2025</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2/25/2025</w:t>
      </w:r>
      <w:r>
        <w:tab/>
        <w:t>Senate</w:t>
      </w:r>
      <w:r>
        <w:tab/>
        <w:t xml:space="preserve">Recalled from Committee on</w:t>
      </w:r>
      <w:r>
        <w:rPr>
          <w:b/>
        </w:rPr>
        <w:t xml:space="preserve"> Judiciary</w:t>
      </w:r>
      <w:r>
        <w:t xml:space="preserve"> (</w:t>
      </w:r>
      <w:hyperlink w:history="true" r:id="R83ac8389f1594a80">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Read second time</w:t>
      </w:r>
      <w:r>
        <w:t xml:space="preserve"> (</w:t>
      </w:r>
      <w:hyperlink w:history="true" r:id="R5f8bdea5cc484db7">
        <w:r w:rsidRPr="00770434">
          <w:rPr>
            <w:rStyle w:val="Hyperlink"/>
          </w:rPr>
          <w:t>Senate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Roll call</w:t>
      </w:r>
      <w:r>
        <w:t xml:space="preserve"> Ayes-44  Nays-0</w:t>
      </w:r>
      <w:r>
        <w:t xml:space="preserve"> (</w:t>
      </w:r>
      <w:hyperlink w:history="true" r:id="R6b54f6405d0d4930">
        <w:r w:rsidRPr="00770434">
          <w:rPr>
            <w:rStyle w:val="Hyperlink"/>
          </w:rPr>
          <w:t>Senate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2/27/2025</w:t>
      </w:r>
      <w:r>
        <w:tab/>
        <w:t>Senate</w:t>
      </w:r>
      <w:r>
        <w:tab/>
        <w:t xml:space="preserve">Read third time and enrolled</w:t>
      </w:r>
      <w:r>
        <w:t xml:space="preserve"> (</w:t>
      </w:r>
      <w:hyperlink w:history="true" r:id="Rd54e63a1f1a144a1">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3/6/2025</w:t>
      </w:r>
      <w:r>
        <w:tab/>
        <w:t/>
      </w:r>
      <w:r>
        <w:tab/>
        <w:t>Ratified R 4
 </w:t>
      </w:r>
    </w:p>
    <w:p>
      <w:pPr>
        <w:widowControl w:val="false"/>
        <w:tabs>
          <w:tab w:val="right" w:pos="1008"/>
          <w:tab w:val="left" w:pos="1152"/>
          <w:tab w:val="left" w:pos="1872"/>
          <w:tab w:val="left" w:pos="9187"/>
        </w:tabs>
        <w:spacing w:after="0"/>
        <w:ind w:left="2088" w:hanging="2088"/>
      </w:pPr>
      <w:r>
        <w:tab/>
        <w:t>3/7/2025</w:t>
      </w:r>
      <w:r>
        <w:tab/>
        <w:t/>
      </w:r>
      <w:r>
        <w:tab/>
        <w:t>Signed By Governor
 </w:t>
      </w:r>
    </w:p>
    <w:p>
      <w:pPr>
        <w:widowControl w:val="false"/>
        <w:tabs>
          <w:tab w:val="right" w:pos="1008"/>
          <w:tab w:val="left" w:pos="1152"/>
          <w:tab w:val="left" w:pos="1872"/>
          <w:tab w:val="left" w:pos="9187"/>
        </w:tabs>
        <w:spacing w:after="0"/>
        <w:ind w:left="2088" w:hanging="2088"/>
      </w:pPr>
      <w:r>
        <w:tab/>
        <w:t>3/12/2025</w:t>
      </w:r>
      <w:r>
        <w:tab/>
        <w:t/>
      </w:r>
      <w:r>
        <w:tab/>
        <w:t>Effective date 03/07/25
 </w:t>
      </w:r>
    </w:p>
    <w:p>
      <w:pPr>
        <w:widowControl w:val="false"/>
        <w:tabs>
          <w:tab w:val="right" w:pos="1008"/>
          <w:tab w:val="left" w:pos="1152"/>
          <w:tab w:val="left" w:pos="1872"/>
          <w:tab w:val="left" w:pos="9187"/>
        </w:tabs>
        <w:spacing w:after="0"/>
        <w:ind w:left="2088" w:hanging="2088"/>
      </w:pPr>
      <w:r>
        <w:tab/>
        <w:t>6/5/2025</w:t>
      </w:r>
      <w:r>
        <w:tab/>
        <w:t/>
      </w:r>
      <w:r>
        <w:tab/>
        <w:t>Act No. 90
 </w:t>
      </w:r>
    </w:p>
    <w:p>
      <w:pPr>
        <w:widowControl w:val="false"/>
        <w:spacing w:after="0"/>
        <w:jc w:val="left"/>
      </w:pPr>
    </w:p>
    <w:p>
      <w:pPr>
        <w:widowControl w:val="false"/>
        <w:spacing w:after="0"/>
        <w:jc w:val="left"/>
      </w:pPr>
      <w:r>
        <w:rPr>
          <w:rFonts w:ascii="Times New Roman"/>
          <w:sz w:val="22"/>
        </w:rPr>
        <w:t xml:space="preserve">View the latest </w:t>
      </w:r>
      <w:hyperlink r:id="R07c57e9573284e5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17db14956943d6">
        <w:r>
          <w:rPr>
            <w:rStyle w:val="Hyperlink"/>
            <w:u w:val="single"/>
          </w:rPr>
          <w:t>12/05/2024</w:t>
        </w:r>
      </w:hyperlink>
      <w:r>
        <w:t xml:space="preserve"/>
      </w:r>
    </w:p>
    <w:p>
      <w:pPr>
        <w:widowControl w:val="true"/>
        <w:spacing w:after="0"/>
        <w:jc w:val="left"/>
      </w:pPr>
      <w:r>
        <w:rPr>
          <w:rFonts w:ascii="Times New Roman"/>
          <w:sz w:val="22"/>
        </w:rPr>
        <w:t xml:space="preserve"/>
      </w:r>
      <w:hyperlink r:id="Rf2fa79cdc0f04d35">
        <w:r>
          <w:rPr>
            <w:rStyle w:val="Hyperlink"/>
            <w:u w:val="single"/>
          </w:rPr>
          <w:t>01/30/2025</w:t>
        </w:r>
      </w:hyperlink>
      <w:r>
        <w:t xml:space="preserve"/>
      </w:r>
    </w:p>
    <w:p>
      <w:pPr>
        <w:widowControl w:val="true"/>
        <w:spacing w:after="0"/>
        <w:jc w:val="left"/>
      </w:pPr>
      <w:r>
        <w:rPr>
          <w:rFonts w:ascii="Times New Roman"/>
          <w:sz w:val="22"/>
        </w:rPr>
        <w:t xml:space="preserve"/>
      </w:r>
      <w:hyperlink r:id="Rb97147b85fb3474a">
        <w:r>
          <w:rPr>
            <w:rStyle w:val="Hyperlink"/>
            <w:u w:val="single"/>
          </w:rPr>
          <w:t>02/25/2025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817BEF" w:rsidRDefault="00817BEF">
      <w:pPr>
        <w:widowControl w:val="0"/>
        <w:spacing w:after="0"/>
      </w:pPr>
    </w:p>
    <w:p w:rsidR="00817BEF" w:rsidRDefault="00817BEF">
      <w:pPr>
        <w:widowControl w:val="0"/>
        <w:spacing w:after="0"/>
      </w:pPr>
    </w:p>
    <w:p w:rsidR="00817BEF" w:rsidRDefault="00817BEF">
      <w:pPr>
        <w:widowControl w:val="0"/>
        <w:spacing w:after="0"/>
      </w:pPr>
    </w:p>
    <w:p w:rsidR="00817BEF" w:rsidRDefault="00817BEF">
      <w:pPr>
        <w:suppressLineNumbers/>
        <w:sectPr w:rsidR="00817BEF">
          <w:pgSz w:w="12240" w:h="15840" w:code="1"/>
          <w:pgMar w:top="1080" w:right="1440" w:bottom="1080" w:left="1440" w:header="720" w:footer="720" w:gutter="0"/>
          <w:cols w:space="720"/>
          <w:noEndnote/>
          <w:docGrid w:linePitch="360"/>
        </w:sectPr>
      </w:pPr>
    </w:p>
    <w:p w:rsidR="00F94A7B" w:rsidP="00F94A7B" w:rsidRDefault="00F94A7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(A90, R4, H3438)</w:t>
      </w:r>
    </w:p>
    <w:p w:rsidRPr="00F60DB2" w:rsidR="00F94A7B" w:rsidP="00F94A7B" w:rsidRDefault="00F94A7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C24187" w:rsidR="00F94A7B" w:rsidP="00F94A7B" w:rsidRDefault="00F94A7B">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C24187">
        <w:rPr>
          <w:rFonts w:cs="Times New Roman"/>
          <w:sz w:val="22"/>
        </w:rPr>
        <w:t>A JOINT RESOLUTION TO PROVIDE THAT THE GENERAL ASSEMBLY APPROVES ORDINANCE NUMBER 3421 ADOPTED ON SEPTEMBER 7, 2021, BY THE YORK COUNTY COUNCIL TO EXPAND THE CATAWBA INDIAN RESERVATION, AS REQUESTED BY THE CATAWBA INDIAN NATION.</w:t>
      </w:r>
    </w:p>
    <w:p w:rsidR="00F94A7B" w:rsidP="00F94A7B" w:rsidRDefault="00F94A7B">
      <w:pPr>
        <w:pStyle w:val="scbillwhereasclause"/>
      </w:pPr>
    </w:p>
    <w:p w:rsidRPr="00105D52" w:rsidR="00F94A7B" w:rsidP="00F94A7B" w:rsidRDefault="00F94A7B">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18e8a8f4a" w:id="0"/>
      <w:r w:rsidRPr="00105D52">
        <w:t>B</w:t>
      </w:r>
      <w:bookmarkEnd w:id="0"/>
      <w:r w:rsidRPr="00105D52">
        <w:t>e it enacted by the General Assembly of the State of South Carolina:</w:t>
      </w:r>
    </w:p>
    <w:p w:rsidR="00F94A7B" w:rsidP="00F94A7B" w:rsidRDefault="00F94A7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A7B" w:rsidP="00F94A7B" w:rsidRDefault="00F94A7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Catawba Indian Reservation Expansion</w:t>
      </w:r>
    </w:p>
    <w:p w:rsidR="00F94A7B" w:rsidP="00F94A7B" w:rsidRDefault="00F94A7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A7B" w:rsidP="00F94A7B" w:rsidRDefault="00F94A7B">
      <w:pPr>
        <w:pStyle w:val="scnoncodifiedsection"/>
      </w:pPr>
      <w:bookmarkStart w:name="bs_num_1_13769ac71" w:id="1"/>
      <w:r>
        <w:t>S</w:t>
      </w:r>
      <w:bookmarkEnd w:id="1"/>
      <w:r>
        <w:t>ECTION 1.</w:t>
      </w:r>
      <w:r>
        <w:tab/>
      </w:r>
      <w:r w:rsidRPr="00794C8E">
        <w:t>The General Assembly approves Ordinance Number 3421 adopted on September 7, 2021, by the York County Council to expand the Catawba Indian Reservation, as requested by the Catawba Indian Nation.</w:t>
      </w:r>
    </w:p>
    <w:p w:rsidR="00F94A7B" w:rsidP="00F94A7B" w:rsidRDefault="00F94A7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A7B" w:rsidP="00F94A7B" w:rsidRDefault="00F94A7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105D52" w:rsidR="00F94A7B" w:rsidP="00F94A7B" w:rsidRDefault="00F94A7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4A7B" w:rsidP="00F94A7B" w:rsidRDefault="00F94A7B">
      <w:pPr>
        <w:pStyle w:val="scnoncodifiedsection"/>
      </w:pPr>
      <w:bookmarkStart w:name="bs_num_2_lastsection" w:id="2"/>
      <w:bookmarkStart w:name="eff_date_section" w:id="3"/>
      <w:r w:rsidRPr="00105D52">
        <w:t>S</w:t>
      </w:r>
      <w:bookmarkEnd w:id="2"/>
      <w:r w:rsidRPr="00105D52">
        <w:t>ECTION 2.</w:t>
      </w:r>
      <w:r w:rsidRPr="00105D52">
        <w:tab/>
        <w:t>This joint resolution takes effect upon approval by the Governor.</w:t>
      </w:r>
      <w:bookmarkEnd w:id="3"/>
    </w:p>
    <w:p w:rsidR="00F94A7B" w:rsidP="00F94A7B" w:rsidRDefault="00F94A7B">
      <w:pPr>
        <w:pStyle w:val="scnoncodifiedsection"/>
      </w:pPr>
    </w:p>
    <w:p w:rsidR="00F94A7B" w:rsidP="00F94A7B" w:rsidRDefault="00F94A7B">
      <w:pPr>
        <w:pStyle w:val="scnoncodifiedsection"/>
      </w:pPr>
      <w:r>
        <w:t>Ratified the 6</w:t>
      </w:r>
      <w:r>
        <w:rPr>
          <w:vertAlign w:val="superscript"/>
        </w:rPr>
        <w:t>th</w:t>
      </w:r>
      <w:r>
        <w:t xml:space="preserve"> day of March, 2025.</w:t>
      </w:r>
    </w:p>
    <w:p w:rsidR="00F94A7B" w:rsidP="00F94A7B" w:rsidRDefault="00F94A7B">
      <w:pPr>
        <w:pStyle w:val="scactchamber"/>
        <w:widowControl/>
        <w:suppressLineNumbers w:val="0"/>
        <w:suppressAutoHyphens w:val="0"/>
        <w:jc w:val="both"/>
      </w:pPr>
    </w:p>
    <w:p w:rsidR="00F94A7B" w:rsidP="00F94A7B" w:rsidRDefault="00F94A7B">
      <w:pPr>
        <w:pStyle w:val="scactchamber"/>
        <w:widowControl/>
        <w:suppressLineNumbers w:val="0"/>
        <w:suppressAutoHyphens w:val="0"/>
        <w:jc w:val="both"/>
      </w:pPr>
      <w:r>
        <w:t>Approved the 7</w:t>
      </w:r>
      <w:r w:rsidRPr="0061345B">
        <w:rPr>
          <w:vertAlign w:val="superscript"/>
        </w:rPr>
        <w:t>th</w:t>
      </w:r>
      <w:r>
        <w:t xml:space="preserve"> day of March, 2025. </w:t>
      </w:r>
    </w:p>
    <w:p w:rsidR="00F94A7B" w:rsidP="00F94A7B" w:rsidRDefault="00F94A7B">
      <w:pPr>
        <w:pStyle w:val="scactchamber"/>
        <w:widowControl/>
        <w:suppressLineNumbers w:val="0"/>
        <w:suppressAutoHyphens w:val="0"/>
        <w:jc w:val="center"/>
      </w:pPr>
    </w:p>
    <w:p w:rsidR="00F94A7B" w:rsidP="00F94A7B" w:rsidRDefault="00F94A7B">
      <w:pPr>
        <w:pStyle w:val="scactchamber"/>
        <w:widowControl/>
        <w:suppressLineNumbers w:val="0"/>
        <w:suppressAutoHyphens w:val="0"/>
        <w:jc w:val="center"/>
      </w:pPr>
      <w:r>
        <w:t>__________</w:t>
      </w:r>
    </w:p>
    <w:p w:rsidRPr="00F60DB2" w:rsidR="00C24187" w:rsidP="00F94A7B" w:rsidRDefault="00C24187">
      <w:pPr>
        <w:widowControl w:val="0"/>
        <w:spacing w:after="0"/>
      </w:pPr>
    </w:p>
    <w:sectPr w:rsidRPr="00F60DB2" w:rsidR="00C24187" w:rsidSect="00F94A7B">
      <w:footerReference w:type="default" r:id="rId27"/>
      <w:footerReference w:type="first" r:id="rId28"/>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187" w:rsidRPr="00C24187" w:rsidRDefault="00C24187" w:rsidP="00C2418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187" w:rsidRDefault="00C24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438"/>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32BF"/>
    <w:rsid w:val="00037F04"/>
    <w:rsid w:val="00044B84"/>
    <w:rsid w:val="000479D0"/>
    <w:rsid w:val="0006464F"/>
    <w:rsid w:val="00066B54"/>
    <w:rsid w:val="00073A02"/>
    <w:rsid w:val="00074A4F"/>
    <w:rsid w:val="00076837"/>
    <w:rsid w:val="00077462"/>
    <w:rsid w:val="00086E49"/>
    <w:rsid w:val="00093AA4"/>
    <w:rsid w:val="00097836"/>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5B3E"/>
    <w:rsid w:val="001164F9"/>
    <w:rsid w:val="00140049"/>
    <w:rsid w:val="00171601"/>
    <w:rsid w:val="001730EB"/>
    <w:rsid w:val="00173276"/>
    <w:rsid w:val="0019025B"/>
    <w:rsid w:val="00192AF7"/>
    <w:rsid w:val="00197366"/>
    <w:rsid w:val="00197CE4"/>
    <w:rsid w:val="001A136C"/>
    <w:rsid w:val="001B31ED"/>
    <w:rsid w:val="001B3DEA"/>
    <w:rsid w:val="001B6BC2"/>
    <w:rsid w:val="001B6DA2"/>
    <w:rsid w:val="001B7E5F"/>
    <w:rsid w:val="001C5DDA"/>
    <w:rsid w:val="001D69B0"/>
    <w:rsid w:val="001E17A1"/>
    <w:rsid w:val="001E7185"/>
    <w:rsid w:val="001F1E72"/>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07F3"/>
    <w:rsid w:val="004F172C"/>
    <w:rsid w:val="005002ED"/>
    <w:rsid w:val="00500DBC"/>
    <w:rsid w:val="005102BE"/>
    <w:rsid w:val="00517044"/>
    <w:rsid w:val="00522AB2"/>
    <w:rsid w:val="00523F7F"/>
    <w:rsid w:val="00524D54"/>
    <w:rsid w:val="0054531B"/>
    <w:rsid w:val="00546C24"/>
    <w:rsid w:val="005476FF"/>
    <w:rsid w:val="005516F6"/>
    <w:rsid w:val="00552EA3"/>
    <w:rsid w:val="00571BA3"/>
    <w:rsid w:val="005801DD"/>
    <w:rsid w:val="00583971"/>
    <w:rsid w:val="00592A40"/>
    <w:rsid w:val="0059522F"/>
    <w:rsid w:val="005A5377"/>
    <w:rsid w:val="005B3F9E"/>
    <w:rsid w:val="005B7817"/>
    <w:rsid w:val="005C23D7"/>
    <w:rsid w:val="005C40EB"/>
    <w:rsid w:val="005C6A5E"/>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4756"/>
    <w:rsid w:val="006A601C"/>
    <w:rsid w:val="006A65E2"/>
    <w:rsid w:val="006B7005"/>
    <w:rsid w:val="006C099D"/>
    <w:rsid w:val="006C7E01"/>
    <w:rsid w:val="006E0935"/>
    <w:rsid w:val="006E353F"/>
    <w:rsid w:val="006E35AB"/>
    <w:rsid w:val="006F1A24"/>
    <w:rsid w:val="006F3399"/>
    <w:rsid w:val="007038A9"/>
    <w:rsid w:val="00704345"/>
    <w:rsid w:val="00722155"/>
    <w:rsid w:val="00722DAA"/>
    <w:rsid w:val="00731EA4"/>
    <w:rsid w:val="0073210F"/>
    <w:rsid w:val="007379E3"/>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D615C"/>
    <w:rsid w:val="007D7C72"/>
    <w:rsid w:val="007E2DD6"/>
    <w:rsid w:val="007F1183"/>
    <w:rsid w:val="007F50D1"/>
    <w:rsid w:val="007F52D1"/>
    <w:rsid w:val="00806DCC"/>
    <w:rsid w:val="00815A49"/>
    <w:rsid w:val="00816D52"/>
    <w:rsid w:val="00817BEF"/>
    <w:rsid w:val="00825C9B"/>
    <w:rsid w:val="00831048"/>
    <w:rsid w:val="0083318B"/>
    <w:rsid w:val="00834272"/>
    <w:rsid w:val="00845017"/>
    <w:rsid w:val="00851A63"/>
    <w:rsid w:val="0086065E"/>
    <w:rsid w:val="008625C1"/>
    <w:rsid w:val="008635C3"/>
    <w:rsid w:val="008806F9"/>
    <w:rsid w:val="008A57E3"/>
    <w:rsid w:val="008B5BF4"/>
    <w:rsid w:val="008C0CEE"/>
    <w:rsid w:val="008C1B18"/>
    <w:rsid w:val="008C2F88"/>
    <w:rsid w:val="008C5DB9"/>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691"/>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6158A"/>
    <w:rsid w:val="00A73EFA"/>
    <w:rsid w:val="00A765E1"/>
    <w:rsid w:val="00A77A3B"/>
    <w:rsid w:val="00A97523"/>
    <w:rsid w:val="00AB5948"/>
    <w:rsid w:val="00AB73BF"/>
    <w:rsid w:val="00AD3E3D"/>
    <w:rsid w:val="00AD5789"/>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C78D2"/>
    <w:rsid w:val="00BD348C"/>
    <w:rsid w:val="00BD4684"/>
    <w:rsid w:val="00BD71B4"/>
    <w:rsid w:val="00BD7CF7"/>
    <w:rsid w:val="00BE08A7"/>
    <w:rsid w:val="00BE4391"/>
    <w:rsid w:val="00BF3E48"/>
    <w:rsid w:val="00C16288"/>
    <w:rsid w:val="00C166EC"/>
    <w:rsid w:val="00C17D1D"/>
    <w:rsid w:val="00C24187"/>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15DFE"/>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A211F"/>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4012"/>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972A2"/>
    <w:rsid w:val="00EA2574"/>
    <w:rsid w:val="00EA2F1F"/>
    <w:rsid w:val="00EA3F2E"/>
    <w:rsid w:val="00EA486E"/>
    <w:rsid w:val="00EA55E2"/>
    <w:rsid w:val="00EA57EC"/>
    <w:rsid w:val="00EA756C"/>
    <w:rsid w:val="00EB120E"/>
    <w:rsid w:val="00EB46E2"/>
    <w:rsid w:val="00EC0045"/>
    <w:rsid w:val="00EC0C6D"/>
    <w:rsid w:val="00EC50E5"/>
    <w:rsid w:val="00EC5F57"/>
    <w:rsid w:val="00ED452E"/>
    <w:rsid w:val="00EE1E90"/>
    <w:rsid w:val="00EF0DFD"/>
    <w:rsid w:val="00EF37A8"/>
    <w:rsid w:val="00EF531F"/>
    <w:rsid w:val="00EF6855"/>
    <w:rsid w:val="00F03860"/>
    <w:rsid w:val="00F05FE8"/>
    <w:rsid w:val="00F13D87"/>
    <w:rsid w:val="00F149E5"/>
    <w:rsid w:val="00F15E33"/>
    <w:rsid w:val="00F17DA2"/>
    <w:rsid w:val="00F2288A"/>
    <w:rsid w:val="00F22EC0"/>
    <w:rsid w:val="00F31D34"/>
    <w:rsid w:val="00F342A1"/>
    <w:rsid w:val="00F37737"/>
    <w:rsid w:val="00F37E97"/>
    <w:rsid w:val="00F44D36"/>
    <w:rsid w:val="00F46262"/>
    <w:rsid w:val="00F4795D"/>
    <w:rsid w:val="00F525CD"/>
    <w:rsid w:val="00F5286C"/>
    <w:rsid w:val="00F52E12"/>
    <w:rsid w:val="00F60DB2"/>
    <w:rsid w:val="00F94A7B"/>
    <w:rsid w:val="00FA0F2E"/>
    <w:rsid w:val="00FA6C80"/>
    <w:rsid w:val="00FB3F2A"/>
    <w:rsid w:val="00FB5838"/>
    <w:rsid w:val="00FC25AC"/>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C241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7379E3"/>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7379E3"/>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7379E3"/>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7379E3"/>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7379E3"/>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7379E3"/>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7379E3"/>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7379E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7379E3"/>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7379E3"/>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7379E3"/>
    <w:rPr>
      <w:noProof/>
    </w:rPr>
  </w:style>
  <w:style w:type="character" w:customStyle="1" w:styleId="sclocalcheck">
    <w:name w:val="sc_local_check"/>
    <w:uiPriority w:val="1"/>
    <w:qFormat/>
    <w:rsid w:val="007379E3"/>
    <w:rPr>
      <w:noProof/>
    </w:rPr>
  </w:style>
  <w:style w:type="character" w:customStyle="1" w:styleId="sctempcheck">
    <w:name w:val="sc_temp_check"/>
    <w:uiPriority w:val="1"/>
    <w:qFormat/>
    <w:rsid w:val="007379E3"/>
    <w:rPr>
      <w:noProof/>
    </w:rPr>
  </w:style>
  <w:style w:type="character" w:customStyle="1" w:styleId="Heading1Char">
    <w:name w:val="Heading 1 Char"/>
    <w:basedOn w:val="DefaultParagraphFont"/>
    <w:link w:val="Heading1"/>
    <w:uiPriority w:val="9"/>
    <w:rsid w:val="00C24187"/>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50115.docx" TargetMode="External" Id="rId13" /><Relationship Type="http://schemas.openxmlformats.org/officeDocument/2006/relationships/hyperlink" Target="file:///h:\hj\20250206.docx" TargetMode="External" Id="rId18" /><Relationship Type="http://schemas.openxmlformats.org/officeDocument/2006/relationships/hyperlink" Target="https://www.scstatehouse.gov/sess126_2025-2026/prever/3438_20250225.docx" TargetMode="External" Id="rId26" /><Relationship Type="http://schemas.openxmlformats.org/officeDocument/2006/relationships/customXml" Target="../customXml/item3.xml" Id="rId3" /><Relationship Type="http://schemas.openxmlformats.org/officeDocument/2006/relationships/hyperlink" Target="file:///h:\sj\20250226.docx" TargetMode="External" Id="rId21" /><Relationship Type="http://schemas.openxmlformats.org/officeDocument/2006/relationships/settings" Target="settings.xml" Id="rId7" /><Relationship Type="http://schemas.openxmlformats.org/officeDocument/2006/relationships/hyperlink" Target="file:///h:\hj\20250114.docx" TargetMode="External" Id="rId12" /><Relationship Type="http://schemas.openxmlformats.org/officeDocument/2006/relationships/hyperlink" Target="file:///h:\hj\20250204.docx" TargetMode="External" Id="rId17" /><Relationship Type="http://schemas.openxmlformats.org/officeDocument/2006/relationships/hyperlink" Target="https://www.scstatehouse.gov/sess126_2025-2026/prever/3438_20250130.docx" TargetMode="External" Id="rId25" /><Relationship Type="http://schemas.openxmlformats.org/officeDocument/2006/relationships/customXml" Target="../customXml/item2.xml" Id="rId2" /><Relationship Type="http://schemas.openxmlformats.org/officeDocument/2006/relationships/hyperlink" Target="file:///h:\hj\20250204.docx" TargetMode="External" Id="rId16" /><Relationship Type="http://schemas.openxmlformats.org/officeDocument/2006/relationships/hyperlink" Target="file:///h:\sj\20250226.docx"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50114.docx" TargetMode="External" Id="rId11" /><Relationship Type="http://schemas.openxmlformats.org/officeDocument/2006/relationships/hyperlink" Target="https://www.scstatehouse.gov/sess126_2025-2026/prever/3438_20241205.docx" TargetMode="External" Id="rId24" /><Relationship Type="http://schemas.openxmlformats.org/officeDocument/2006/relationships/numbering" Target="numbering.xml" Id="rId5" /><Relationship Type="http://schemas.openxmlformats.org/officeDocument/2006/relationships/hyperlink" Target="file:///h:\hj\20250130.docx" TargetMode="External" Id="rId15" /><Relationship Type="http://schemas.openxmlformats.org/officeDocument/2006/relationships/hyperlink" Target="https://www.scstatehouse.gov/billsearch.php?billnumbers=3438&amp;session=126&amp;summary=B" TargetMode="External" Id="rId23" /><Relationship Type="http://schemas.openxmlformats.org/officeDocument/2006/relationships/footer" Target="footer2.xml" Id="rId28" /><Relationship Type="http://schemas.openxmlformats.org/officeDocument/2006/relationships/endnotes" Target="endnotes.xml" Id="rId10" /><Relationship Type="http://schemas.openxmlformats.org/officeDocument/2006/relationships/hyperlink" Target="file:///h:\sj\20250225.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115.docx" TargetMode="External" Id="rId14" /><Relationship Type="http://schemas.openxmlformats.org/officeDocument/2006/relationships/hyperlink" Target="file:///h:\sj\20250227.docx" TargetMode="External" Id="rId22" /><Relationship Type="http://schemas.openxmlformats.org/officeDocument/2006/relationships/footer" Target="footer1.xml" Id="rId27" /><Relationship Type="http://schemas.openxmlformats.org/officeDocument/2006/relationships/theme" Target="theme/theme1.xml" Id="rId30" /><Relationship Type="http://schemas.openxmlformats.org/officeDocument/2006/relationships/hyperlink" Target="https://www.scstatehouse.gov/billsearch.php?billnumbers=3438&amp;session=126&amp;summary=B" TargetMode="External" Id="R089ea36fe889484b" /><Relationship Type="http://schemas.openxmlformats.org/officeDocument/2006/relationships/hyperlink" Target="https://www.scstatehouse.gov/sess126_2025-2026/prever/3438_20241205.docx" TargetMode="External" Id="R896653d97b7d4fca" /><Relationship Type="http://schemas.openxmlformats.org/officeDocument/2006/relationships/hyperlink" Target="https://www.scstatehouse.gov/sess126_2025-2026/prever/3438_20250130.docx" TargetMode="External" Id="Rf7110e86a8d046b3" /><Relationship Type="http://schemas.openxmlformats.org/officeDocument/2006/relationships/hyperlink" Target="https://www.scstatehouse.gov/sess126_2025-2026/prever/3438_20250225.docx" TargetMode="External" Id="R5a2eb088704543e7" /><Relationship Type="http://schemas.openxmlformats.org/officeDocument/2006/relationships/hyperlink" Target="h:\hj\20250114.docx" TargetMode="External" Id="R400fe97406884632" /><Relationship Type="http://schemas.openxmlformats.org/officeDocument/2006/relationships/hyperlink" Target="h:\hj\20250114.docx" TargetMode="External" Id="R25ac52b79923429f" /><Relationship Type="http://schemas.openxmlformats.org/officeDocument/2006/relationships/hyperlink" Target="h:\hj\20250115.docx" TargetMode="External" Id="R058aca0513474612" /><Relationship Type="http://schemas.openxmlformats.org/officeDocument/2006/relationships/hyperlink" Target="h:\hj\20250115.docx" TargetMode="External" Id="R88bc8e4fe96144b9" /><Relationship Type="http://schemas.openxmlformats.org/officeDocument/2006/relationships/hyperlink" Target="h:\hj\20250130.docx" TargetMode="External" Id="R66e036a8c1074298" /><Relationship Type="http://schemas.openxmlformats.org/officeDocument/2006/relationships/hyperlink" Target="h:\hj\20250204.docx" TargetMode="External" Id="R4786e5635acf4c79" /><Relationship Type="http://schemas.openxmlformats.org/officeDocument/2006/relationships/hyperlink" Target="h:\hj\20250204.docx" TargetMode="External" Id="R46029a1feef8411e" /><Relationship Type="http://schemas.openxmlformats.org/officeDocument/2006/relationships/hyperlink" Target="h:\hj\20250206.docx" TargetMode="External" Id="R8a128fa632d04914" /><Relationship Type="http://schemas.openxmlformats.org/officeDocument/2006/relationships/hyperlink" Target="h:\sj\20250225.docx" TargetMode="External" Id="R3c0c6ded7b384629" /><Relationship Type="http://schemas.openxmlformats.org/officeDocument/2006/relationships/hyperlink" Target="h:\sj\20250226.docx" TargetMode="External" Id="R4aa12e3af3984f9d" /><Relationship Type="http://schemas.openxmlformats.org/officeDocument/2006/relationships/hyperlink" Target="h:\sj\20250226.docx" TargetMode="External" Id="Ra9a3b57473bc4a36" /><Relationship Type="http://schemas.openxmlformats.org/officeDocument/2006/relationships/hyperlink" Target="h:\sj\20250227.docx" TargetMode="External" Id="R1ad8361287854ab3" /><Relationship Type="http://schemas.openxmlformats.org/officeDocument/2006/relationships/hyperlink" Target="https://www.scstatehouse.gov/billsearch.php?billnumbers=3438&amp;session=126&amp;summary=B" TargetMode="External" Id="R07c57e9573284e5c" /><Relationship Type="http://schemas.openxmlformats.org/officeDocument/2006/relationships/hyperlink" Target="https://www.scstatehouse.gov/sess126_2025-2026/prever/3438_20241205.docx" TargetMode="External" Id="R9717db14956943d6" /><Relationship Type="http://schemas.openxmlformats.org/officeDocument/2006/relationships/hyperlink" Target="https://www.scstatehouse.gov/sess126_2025-2026/prever/3438_20250130.docx" TargetMode="External" Id="Rf2fa79cdc0f04d35" /><Relationship Type="http://schemas.openxmlformats.org/officeDocument/2006/relationships/hyperlink" Target="https://www.scstatehouse.gov/sess126_2025-2026/prever/3438_20250225.docx" TargetMode="External" Id="Rb97147b85fb3474a" /><Relationship Type="http://schemas.openxmlformats.org/officeDocument/2006/relationships/hyperlink" Target="h:\hj\20250114.docx" TargetMode="External" Id="Rbc43ae50bfb74f20" /><Relationship Type="http://schemas.openxmlformats.org/officeDocument/2006/relationships/hyperlink" Target="h:\hj\20250114.docx" TargetMode="External" Id="R8a4cfab5304c4df2" /><Relationship Type="http://schemas.openxmlformats.org/officeDocument/2006/relationships/hyperlink" Target="h:\hj\20250115.docx" TargetMode="External" Id="R46d6e89f690846d9" /><Relationship Type="http://schemas.openxmlformats.org/officeDocument/2006/relationships/hyperlink" Target="h:\hj\20250115.docx" TargetMode="External" Id="R71bcdb01095d4c9c" /><Relationship Type="http://schemas.openxmlformats.org/officeDocument/2006/relationships/hyperlink" Target="h:\hj\20250130.docx" TargetMode="External" Id="Rb86369510d8a40c4" /><Relationship Type="http://schemas.openxmlformats.org/officeDocument/2006/relationships/hyperlink" Target="h:\hj\20250204.docx" TargetMode="External" Id="R934d9e9103954bfa" /><Relationship Type="http://schemas.openxmlformats.org/officeDocument/2006/relationships/hyperlink" Target="h:\hj\20250204.docx" TargetMode="External" Id="R889f8455135d4e2a" /><Relationship Type="http://schemas.openxmlformats.org/officeDocument/2006/relationships/hyperlink" Target="h:\hj\20250206.docx" TargetMode="External" Id="Rb9540728f35f4def" /><Relationship Type="http://schemas.openxmlformats.org/officeDocument/2006/relationships/hyperlink" Target="h:\sj\20250225.docx" TargetMode="External" Id="R83ac8389f1594a80" /><Relationship Type="http://schemas.openxmlformats.org/officeDocument/2006/relationships/hyperlink" Target="h:\sj\20250226.docx" TargetMode="External" Id="R5f8bdea5cc484db7" /><Relationship Type="http://schemas.openxmlformats.org/officeDocument/2006/relationships/hyperlink" Target="h:\sj\20250226.docx" TargetMode="External" Id="R6b54f6405d0d4930" /><Relationship Type="http://schemas.openxmlformats.org/officeDocument/2006/relationships/hyperlink" Target="h:\sj\20250227.docx" TargetMode="External" Id="Rd54e63a1f1a144a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ID>40952d3b-27de-47d6-a1a3-b1f6586a8deb</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2025-02-27T14:16:48.064673-05:00</T_BILL_DT_VERSION>
  <T_BILL_N_SESSION>126</T_BILL_N_SESSION>
  <T_BILL_N_YEAR>2025</T_BILL_N_YEAR>
  <T_BILL_REQUEST_REQUEST>48348b56-e93d-4a51-8306-0ce96d025dac</T_BILL_REQUEST_REQUEST>
  <T_BILL_R_ORIGINALBILL>95a87c8b-18a3-4ab6-89cb-1b55361161cb</T_BILL_R_ORIGINALBILL>
  <T_BILL_R_ORIGINALDRAFT>abc02d44-da77-4628-8691-7c94aa0dba4c</T_BILL_R_ORIGINALDRAFT>
  <T_BILL_SPONSOR_SPONSOR>69c30c19-e536-4176-82b4-b7fe75e47f85</T_BILL_SPONSOR_SPONSOR>
  <T_BILL_T_BILLNAME>[...]</T_BILL_T_BILLNAME>
  <T_BILL_T_BILLNUMBER>3438</T_BILL_T_BILLNUMBER>
  <T_BILL_T_BILLTITLE>TO PROVIDE THAT THE GENERAL ASSEMBLY APPROVES ORDINANCE NUMBER 3421 ADOPTED ON SEPTEMBER 7, 2021, BY THE YORK COUNTY COUNCIL TO EXPAND THE CATAWBA INDIAN RESERVATION, AS REQUESTED BY THE CATAWBA INDIAN NATION.</T_BILL_T_BILLTITLE>
  <T_BILL_T_CHAMBER>house</T_BILL_T_CHAMBER>
  <T_BILL_T_FILENAME> </T_BILL_T_FILENAME>
  <T_BILL_T_LEGTYPE>joint_resolution</T_BILL_T_LEGTYPE>
  <T_BILL_T_RATNUMBERSTRING>HNone</T_BILL_T_RATNUMBERSTRING>
  <T_BILL_T_SECTIONS>[{"SectionUUID":"bfd00976-2788-40d2-b23a-36218a2d93ac","SectionName":"New Blank SECTION","SectionNumber":1,"SectionType":"new","CodeSections":[],"TitleText":"TO PROVIDE THAT THE GENERAL ASSEMBLY APPROVES ORDINANCE NUMBER 3421 ADOPTED ON SEPTEMBER 7, 2021, BY THE YORK COUNTY COUNCIL TO EXPAND THE CATAWBA INDIAN RESERVATION, AS REQUESTED BY THE CATAWBA INDIAN NATION","DisableControls":false,"Deleted":false,"RepealItems":[],"SectionBookmarkName":"bs_num_1_13769ac71"},{"SectionUUID":"4d94fc57-c7fa-4162-b372-8d178987614d","SectionName":"standard_eff_date_section","SectionNumber":2,"SectionType":"drafting_clause","CodeSections":[],"TitleText":"","DisableControls":false,"Deleted":false,"RepealItems":[],"SectionBookmarkName":"bs_num_2_lastsection"}]</T_BILL_T_SECTIONS>
  <T_BILL_T_SUBJECT>Catawba Indian Reservation Expansion</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596</Words>
  <Characters>2778</Characters>
  <Application>Microsoft Office Word</Application>
  <DocSecurity>0</DocSecurity>
  <Lines>231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3438: Catawba Indian Expansion - South Carolina Legislature Online</dc:title>
  <dc:subject/>
  <dc:creator>Sean Ryan</dc:creator>
  <cp:keywords/>
  <dc:description/>
  <cp:lastModifiedBy>Danny Crook</cp:lastModifiedBy>
  <cp:revision>2</cp:revision>
  <dcterms:created xsi:type="dcterms:W3CDTF">2025-06-20T15:56:00Z</dcterms:created>
  <dcterms:modified xsi:type="dcterms:W3CDTF">2025-06-20T15:56:00Z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