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Cobb-Hunter</w:t>
      </w:r>
    </w:p>
    <w:p>
      <w:pPr>
        <w:widowControl w:val="false"/>
        <w:spacing w:after="0"/>
        <w:jc w:val="left"/>
      </w:pPr>
      <w:r>
        <w:rPr>
          <w:rFonts w:ascii="Times New Roman"/>
          <w:sz w:val="22"/>
        </w:rPr>
        <w:t xml:space="preserve">Document Path: LC-0086DG25.docx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09ef7c411164506">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fc141e6b89d047a7">
        <w:r w:rsidRPr="00770434">
          <w:rPr>
            <w:rStyle w:val="Hyperlink"/>
          </w:rPr>
          <w:t>House Journal</w:t>
        </w:r>
        <w:r w:rsidRPr="00770434">
          <w:rPr>
            <w:rStyle w:val="Hyperlink"/>
          </w:rPr>
          <w:noBreakHyphen/>
          <w:t>page 224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b432eaa17447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5059ae3329470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281D" w:rsidRDefault="00432135" w14:paraId="47642A99" w14:textId="670A7781">
      <w:pPr>
        <w:pStyle w:val="scemptylineheader"/>
      </w:pPr>
    </w:p>
    <w:p w:rsidRPr="00BB0725" w:rsidR="00A73EFA" w:rsidP="00C8281D" w:rsidRDefault="00A73EFA" w14:paraId="7B72410E" w14:textId="17978D99">
      <w:pPr>
        <w:pStyle w:val="scemptylineheader"/>
      </w:pPr>
    </w:p>
    <w:p w:rsidRPr="00BB0725" w:rsidR="00A73EFA" w:rsidP="00C8281D" w:rsidRDefault="00A73EFA" w14:paraId="6AD935C9" w14:textId="2C1FD21E">
      <w:pPr>
        <w:pStyle w:val="scemptylineheader"/>
      </w:pPr>
    </w:p>
    <w:p w:rsidRPr="00DF3B44" w:rsidR="00A73EFA" w:rsidP="00C8281D" w:rsidRDefault="00A73EFA" w14:paraId="51A98227" w14:textId="5BCC90D4">
      <w:pPr>
        <w:pStyle w:val="scemptylineheader"/>
      </w:pPr>
    </w:p>
    <w:p w:rsidRPr="00DF3B44" w:rsidR="00A73EFA" w:rsidP="00C8281D" w:rsidRDefault="00A73EFA" w14:paraId="3858851A" w14:textId="51DCFD3D">
      <w:pPr>
        <w:pStyle w:val="scemptylineheader"/>
      </w:pPr>
    </w:p>
    <w:p w:rsidRPr="00DF3B44" w:rsidR="00A73EFA" w:rsidP="00C8281D" w:rsidRDefault="00A73EFA" w14:paraId="4E3DDE20" w14:textId="25EC00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1E70" w14:paraId="40FEFADA" w14:textId="4CEF1451">
          <w:pPr>
            <w:pStyle w:val="scbilltitle"/>
          </w:pPr>
          <w:r>
            <w:t>TO AMEND THE SOUTH CAROLINA CODE OF LAWS BY ADDING SECTION 12‑6‑3805 SO AS TO PROVIDE A TAX CREDIT FOR A TAXPAYER THAT CONTRACTS WITH A SMALL BUSINESS WHICH NECESSITATES THE SMALL BUSINESS HIRING ADDITIONAL FULL‑TIME EMPLOYEES.</w:t>
          </w:r>
        </w:p>
      </w:sdtContent>
    </w:sdt>
    <w:bookmarkStart w:name="at_3702bbf7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381ad5d" w:id="1"/>
      <w:r w:rsidRPr="0094541D">
        <w:t>B</w:t>
      </w:r>
      <w:bookmarkEnd w:id="1"/>
      <w:r w:rsidRPr="0094541D">
        <w:t>e it enacted by the General Assembly of the State of South Carolina:</w:t>
      </w:r>
    </w:p>
    <w:p w:rsidR="00C04B23" w:rsidP="00C04B23" w:rsidRDefault="00C04B23" w14:paraId="0C6AB348" w14:textId="77777777">
      <w:pPr>
        <w:pStyle w:val="scemptyline"/>
      </w:pPr>
    </w:p>
    <w:p w:rsidR="00861549" w:rsidP="00861549" w:rsidRDefault="00C04B23" w14:paraId="5F3B574B" w14:textId="77777777">
      <w:pPr>
        <w:pStyle w:val="scdirectionallanguage"/>
      </w:pPr>
      <w:bookmarkStart w:name="bs_num_1_a4500224c" w:id="2"/>
      <w:r>
        <w:t>S</w:t>
      </w:r>
      <w:bookmarkEnd w:id="2"/>
      <w:r>
        <w:t>ECTION 1.</w:t>
      </w:r>
      <w:r>
        <w:tab/>
      </w:r>
      <w:bookmarkStart w:name="dl_57edabd94" w:id="3"/>
      <w:r w:rsidR="00861549">
        <w:t>A</w:t>
      </w:r>
      <w:bookmarkEnd w:id="3"/>
      <w:r w:rsidR="00861549">
        <w:t>rticle 25, Chapter 6, Title 12 of the S.C. Code is amended by adding:</w:t>
      </w:r>
    </w:p>
    <w:p w:rsidR="00861549" w:rsidP="00861549" w:rsidRDefault="00861549" w14:paraId="0437E5BA" w14:textId="77777777">
      <w:pPr>
        <w:pStyle w:val="scnewcodesection"/>
      </w:pPr>
    </w:p>
    <w:p w:rsidR="00CB1E70" w:rsidP="00CB1E70" w:rsidRDefault="00861549" w14:paraId="48CCE726" w14:textId="10DF57B3">
      <w:pPr>
        <w:pStyle w:val="scnewcodesection"/>
      </w:pPr>
      <w:r>
        <w:tab/>
      </w:r>
      <w:bookmarkStart w:name="ns_T12C6N3805_2030da7f5" w:id="4"/>
      <w:r>
        <w:t>S</w:t>
      </w:r>
      <w:bookmarkEnd w:id="4"/>
      <w:r>
        <w:t>ection 12‑6‑3805.</w:t>
      </w:r>
      <w:r>
        <w:tab/>
      </w:r>
      <w:bookmarkStart w:name="ss_T12C6N3805SA_lv1_086bf8a05" w:id="5"/>
      <w:r w:rsidR="00CB1E70">
        <w:t>(</w:t>
      </w:r>
      <w:bookmarkEnd w:id="5"/>
      <w:r w:rsidR="00CB1E70">
        <w:t xml:space="preserve">A)(1) There is allowed an income tax credit to any taxpayer that contracts with a small business headquartered in this State to complete projects or perform services if the contract of the small business results in the small business hiring additional full‑time employees to perform the services. </w:t>
      </w:r>
      <w:bookmarkStart w:name="open_doc_here" w:id="6"/>
      <w:bookmarkEnd w:id="6"/>
      <w:r w:rsidR="00CB1E70">
        <w:t>A contract must be for a duration of no less than three years to qualify for the credit. In the first year in which the credit is earned pursuant to subsection (D), the amount of the credit is three thousand dollars for each additional employee. If the employee remains employed and otherwise meets the requirements of this section thereafter, the credit is two thousand five hundred dollars in the second year, and one thousand dollars in the third year. The credit may not be claimed beyond the third year.</w:t>
      </w:r>
    </w:p>
    <w:p w:rsidR="00CB1E70" w:rsidP="00CB1E70" w:rsidRDefault="00CB1E70" w14:paraId="77CC74D8" w14:textId="77777777">
      <w:pPr>
        <w:pStyle w:val="scnewcodesection"/>
      </w:pPr>
      <w:r>
        <w:tab/>
      </w:r>
      <w:r>
        <w:tab/>
      </w:r>
      <w:bookmarkStart w:name="ss_T12C6N3805S2_lv2_ca3907292" w:id="7"/>
      <w:r>
        <w:t>(</w:t>
      </w:r>
      <w:bookmarkEnd w:id="7"/>
      <w:r>
        <w:t>2)</w:t>
      </w:r>
      <w:r>
        <w:tab/>
        <w:t>The taxpayer only qualifies for the credit if the average annual receipts of the taxpayer exceed the maximum amount in order to be considered a small business.</w:t>
      </w:r>
    </w:p>
    <w:p w:rsidR="00CB1E70" w:rsidP="00CB1E70" w:rsidRDefault="00CB1E70" w14:paraId="79AB6CB7" w14:textId="77777777">
      <w:pPr>
        <w:pStyle w:val="scnewcodesection"/>
      </w:pPr>
      <w:r>
        <w:tab/>
      </w:r>
      <w:bookmarkStart w:name="ss_T12C6N3805SB_lv1_d1ef8327c" w:id="8"/>
      <w:r>
        <w:t>(</w:t>
      </w:r>
      <w:bookmarkEnd w:id="8"/>
      <w:r>
        <w:t>B)</w:t>
      </w:r>
      <w: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CB1E70" w:rsidP="00CB1E70" w:rsidRDefault="00CB1E70" w14:paraId="40769833" w14:textId="77777777">
      <w:pPr>
        <w:pStyle w:val="scnewcodesection"/>
      </w:pPr>
      <w:r>
        <w:tab/>
      </w:r>
      <w:bookmarkStart w:name="ss_T12C6N3805SC_lv1_5d85bf556" w:id="9"/>
      <w:r>
        <w:t>(</w:t>
      </w:r>
      <w:bookmarkEnd w:id="9"/>
      <w:r>
        <w:t>C)</w:t>
      </w:r>
      <w:bookmarkStart w:name="ss_T12C6N3805S1_lv2_24c34cda3" w:id="10"/>
      <w:r>
        <w:t>(</w:t>
      </w:r>
      <w:bookmarkEnd w:id="10"/>
      <w:r>
        <w:t>1)</w:t>
      </w:r>
      <w:r>
        <w:tab/>
        <w:t>The total amount of the tax credit for a taxable year may not exceed the taxpayer’s tax liability.  Any unused credit may be carried forward for the next three tax years.</w:t>
      </w:r>
    </w:p>
    <w:p w:rsidR="00CB1E70" w:rsidP="00CB1E70" w:rsidRDefault="00CB1E70" w14:paraId="20B9AFC6" w14:textId="180BB6FB">
      <w:pPr>
        <w:pStyle w:val="scnewcodesection"/>
      </w:pPr>
      <w:r>
        <w:tab/>
      </w:r>
      <w:r>
        <w:tab/>
      </w:r>
      <w:bookmarkStart w:name="ss_T12C6N3805S2_lv2_badfd0899" w:id="11"/>
      <w:r>
        <w:t>(</w:t>
      </w:r>
      <w:bookmarkEnd w:id="11"/>
      <w:r>
        <w:t xml:space="preserve">2) A taxpayer may not claim the credit for more than twenty employees in the first three years after entering into the contract, and the taxpayer may not claim this credit in any year for any employee after the first three years after entering into the contract. However, nothing in this item may be construed to restrict credits upon entering into a new contract or renewing a qualifying contract except that the credits could only be earned on additional full‑time employees that supplement, and not supplant, </w:t>
      </w:r>
      <w:r>
        <w:lastRenderedPageBreak/>
        <w:t>employees for which a credit was previously claimed under the previous contract.</w:t>
      </w:r>
    </w:p>
    <w:p w:rsidR="00CB1E70" w:rsidP="00CB1E70" w:rsidRDefault="00CB1E70" w14:paraId="0E991134" w14:textId="7DEF9721">
      <w:pPr>
        <w:pStyle w:val="scnewcodesection"/>
      </w:pPr>
      <w:r>
        <w:tab/>
      </w:r>
      <w:bookmarkStart w:name="ss_T12C6N3805SD_lv1_b2df0de25" w:id="12"/>
      <w:r>
        <w:t>(</w:t>
      </w:r>
      <w:bookmarkEnd w:id="12"/>
      <w:r>
        <w:t>D) The tax credit is earned in the year in which the additional employee of the small business first completes the twelfth consecutive month of employment with the small business. The credit is earned in the same manner and on the same schedule in the second and third year of employment.  If the contract is terminated before the twelfth consecutive month of employment, then the credit may not be claimed.</w:t>
      </w:r>
    </w:p>
    <w:p w:rsidR="00CB1E70" w:rsidP="00CB1E70" w:rsidRDefault="00CB1E70" w14:paraId="2135BC4D" w14:textId="77777777">
      <w:pPr>
        <w:pStyle w:val="scnewcodesection"/>
      </w:pPr>
      <w:r>
        <w:tab/>
      </w:r>
      <w:bookmarkStart w:name="ss_T12C6N3805SE_lv1_98c5f13a1" w:id="13"/>
      <w:r>
        <w:t>(</w:t>
      </w:r>
      <w:bookmarkEnd w:id="13"/>
      <w:r>
        <w:t>E)</w:t>
      </w:r>
      <w:r>
        <w:tab/>
        <w:t>The department may prescribe forms and promulgate regulations necessary to implement the provisions of this section, including requiring the contract and other necessary documentation to prove eligibility which must include a statement from the small business that the additional employees were hired as a result of the taxpayer’s engagement with the small business.</w:t>
      </w:r>
    </w:p>
    <w:p w:rsidR="00CB1E70" w:rsidP="00CB1E70" w:rsidRDefault="00CB1E70" w14:paraId="2585A998" w14:textId="77777777">
      <w:pPr>
        <w:pStyle w:val="scnewcodesection"/>
      </w:pPr>
      <w:r>
        <w:tab/>
      </w:r>
      <w:bookmarkStart w:name="ss_T12C6N3805SF_lv1_af4e4b570" w:id="14"/>
      <w:r>
        <w:t>(</w:t>
      </w:r>
      <w:bookmarkEnd w:id="14"/>
      <w:r>
        <w:t>F)</w:t>
      </w:r>
      <w:r>
        <w:tab/>
        <w:t>For the purposes of this section:</w:t>
      </w:r>
    </w:p>
    <w:p w:rsidR="00CB1E70" w:rsidP="00CB1E70" w:rsidRDefault="00CB1E70" w14:paraId="13C7FAF9" w14:textId="77777777">
      <w:pPr>
        <w:pStyle w:val="scnewcodesection"/>
      </w:pPr>
      <w:r>
        <w:tab/>
      </w:r>
      <w:r>
        <w:tab/>
      </w:r>
      <w:bookmarkStart w:name="ss_T12C6N3805S1_lv2_971ab5078" w:id="15"/>
      <w:r>
        <w:t>(</w:t>
      </w:r>
      <w:bookmarkEnd w:id="15"/>
      <w:r>
        <w:t>1)</w:t>
      </w:r>
      <w:r>
        <w:tab/>
        <w:t>“Full‑time employee” has the same meaning as provided in Section 12‑3‑3360.</w:t>
      </w:r>
    </w:p>
    <w:p w:rsidR="00C04B23" w:rsidP="00CB1E70" w:rsidRDefault="00CB1E70" w14:paraId="02BBA5EF" w14:textId="79F3D242">
      <w:pPr>
        <w:pStyle w:val="scnewcodesection"/>
      </w:pPr>
      <w:r>
        <w:tab/>
      </w:r>
      <w:r>
        <w:tab/>
      </w:r>
      <w:bookmarkStart w:name="ss_T12C6N3805S2_lv2_0e8cb0d80" w:id="16"/>
      <w:r>
        <w:t>(</w:t>
      </w:r>
      <w:bookmarkEnd w:id="16"/>
      <w:r>
        <w:t>2)</w:t>
      </w:r>
      <w:r>
        <w:tab/>
        <w:t>“Small business” has the same meaning as defined by the Small Business Administration and the North American Industry Classification System (NAICS).  The determination of whether a business qualifies as a small business occurs at the time immediately prior to the hiring that resulted in the tax credit.</w:t>
      </w:r>
    </w:p>
    <w:p w:rsidRPr="00DF3B44" w:rsidR="007E06BB" w:rsidP="00787433" w:rsidRDefault="007E06BB" w14:paraId="3D8F1FED" w14:textId="746C8873">
      <w:pPr>
        <w:pStyle w:val="scemptyline"/>
      </w:pPr>
    </w:p>
    <w:p w:rsidRPr="00DF3B44" w:rsidR="007A10F1" w:rsidP="007A10F1" w:rsidRDefault="00E27805" w14:paraId="0E9393B4" w14:textId="42075CE2">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r w:rsidR="00CB1E70">
        <w:t xml:space="preserve"> and applies to employees hired after the Governor’s approval</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2D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7D19F39" w:rsidR="00685035" w:rsidRPr="007B4AF7" w:rsidRDefault="005177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61BB">
              <w:rPr>
                <w:noProof/>
              </w:rPr>
              <w:t>LC-0086DG25.docx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D1"/>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F6F"/>
    <w:rsid w:val="00077B65"/>
    <w:rsid w:val="000909C4"/>
    <w:rsid w:val="000A3C25"/>
    <w:rsid w:val="000B4C02"/>
    <w:rsid w:val="000B5B4A"/>
    <w:rsid w:val="000B5CE2"/>
    <w:rsid w:val="000B7FE1"/>
    <w:rsid w:val="000C3E88"/>
    <w:rsid w:val="000C46B9"/>
    <w:rsid w:val="000C58E4"/>
    <w:rsid w:val="000C6F9A"/>
    <w:rsid w:val="000D2F44"/>
    <w:rsid w:val="000D33E4"/>
    <w:rsid w:val="000D7EBB"/>
    <w:rsid w:val="000E578A"/>
    <w:rsid w:val="000F2250"/>
    <w:rsid w:val="0010329A"/>
    <w:rsid w:val="00105756"/>
    <w:rsid w:val="001164F9"/>
    <w:rsid w:val="0011719C"/>
    <w:rsid w:val="00134EB3"/>
    <w:rsid w:val="00140049"/>
    <w:rsid w:val="00171601"/>
    <w:rsid w:val="001730EB"/>
    <w:rsid w:val="00173276"/>
    <w:rsid w:val="00175494"/>
    <w:rsid w:val="00176122"/>
    <w:rsid w:val="00186E63"/>
    <w:rsid w:val="0019025B"/>
    <w:rsid w:val="00192AF7"/>
    <w:rsid w:val="001936B2"/>
    <w:rsid w:val="00197366"/>
    <w:rsid w:val="001A136C"/>
    <w:rsid w:val="001A3B86"/>
    <w:rsid w:val="001A6807"/>
    <w:rsid w:val="001B6DA2"/>
    <w:rsid w:val="001C25EC"/>
    <w:rsid w:val="001F2A41"/>
    <w:rsid w:val="001F313F"/>
    <w:rsid w:val="001F331D"/>
    <w:rsid w:val="001F394C"/>
    <w:rsid w:val="002038AA"/>
    <w:rsid w:val="002114C8"/>
    <w:rsid w:val="0021166F"/>
    <w:rsid w:val="002162DF"/>
    <w:rsid w:val="00222394"/>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4C10"/>
    <w:rsid w:val="003A5F1C"/>
    <w:rsid w:val="003C3E2E"/>
    <w:rsid w:val="003D4A3C"/>
    <w:rsid w:val="003D55B2"/>
    <w:rsid w:val="003D7EAA"/>
    <w:rsid w:val="003E0033"/>
    <w:rsid w:val="003E5452"/>
    <w:rsid w:val="003E7165"/>
    <w:rsid w:val="003E7FF6"/>
    <w:rsid w:val="004046B5"/>
    <w:rsid w:val="00406F27"/>
    <w:rsid w:val="004141B8"/>
    <w:rsid w:val="004203B9"/>
    <w:rsid w:val="004314ED"/>
    <w:rsid w:val="00432135"/>
    <w:rsid w:val="00446987"/>
    <w:rsid w:val="00446D28"/>
    <w:rsid w:val="00466CD0"/>
    <w:rsid w:val="00470315"/>
    <w:rsid w:val="00473583"/>
    <w:rsid w:val="00477F32"/>
    <w:rsid w:val="00481850"/>
    <w:rsid w:val="004851A0"/>
    <w:rsid w:val="0048627F"/>
    <w:rsid w:val="00486ABF"/>
    <w:rsid w:val="004932AB"/>
    <w:rsid w:val="00494BEF"/>
    <w:rsid w:val="004A5512"/>
    <w:rsid w:val="004A6BE5"/>
    <w:rsid w:val="004B0C18"/>
    <w:rsid w:val="004C1A04"/>
    <w:rsid w:val="004C20BC"/>
    <w:rsid w:val="004C5C9A"/>
    <w:rsid w:val="004D1442"/>
    <w:rsid w:val="004D3DCB"/>
    <w:rsid w:val="004E1946"/>
    <w:rsid w:val="004E66E9"/>
    <w:rsid w:val="004E7BE3"/>
    <w:rsid w:val="004E7DDE"/>
    <w:rsid w:val="004F0090"/>
    <w:rsid w:val="004F172C"/>
    <w:rsid w:val="005002ED"/>
    <w:rsid w:val="00500DBC"/>
    <w:rsid w:val="005102BE"/>
    <w:rsid w:val="00517772"/>
    <w:rsid w:val="00523F7F"/>
    <w:rsid w:val="00524D54"/>
    <w:rsid w:val="0054531B"/>
    <w:rsid w:val="00546C24"/>
    <w:rsid w:val="005476FF"/>
    <w:rsid w:val="00547E34"/>
    <w:rsid w:val="005516F6"/>
    <w:rsid w:val="00552842"/>
    <w:rsid w:val="00554E89"/>
    <w:rsid w:val="005649A2"/>
    <w:rsid w:val="00564B58"/>
    <w:rsid w:val="00572281"/>
    <w:rsid w:val="005801DD"/>
    <w:rsid w:val="00592A40"/>
    <w:rsid w:val="005A28BC"/>
    <w:rsid w:val="005A5377"/>
    <w:rsid w:val="005B7817"/>
    <w:rsid w:val="005C06C8"/>
    <w:rsid w:val="005C23D7"/>
    <w:rsid w:val="005C40EB"/>
    <w:rsid w:val="005D02B4"/>
    <w:rsid w:val="005D1A32"/>
    <w:rsid w:val="005D3013"/>
    <w:rsid w:val="005D6F0E"/>
    <w:rsid w:val="005E1E50"/>
    <w:rsid w:val="005E2B9C"/>
    <w:rsid w:val="005E3332"/>
    <w:rsid w:val="005F76B0"/>
    <w:rsid w:val="00604429"/>
    <w:rsid w:val="006067B0"/>
    <w:rsid w:val="00606A8B"/>
    <w:rsid w:val="00611EBA"/>
    <w:rsid w:val="006213A8"/>
    <w:rsid w:val="00623BEA"/>
    <w:rsid w:val="006347E9"/>
    <w:rsid w:val="00640C87"/>
    <w:rsid w:val="00642C35"/>
    <w:rsid w:val="006454BB"/>
    <w:rsid w:val="006455C2"/>
    <w:rsid w:val="00657CF4"/>
    <w:rsid w:val="00661463"/>
    <w:rsid w:val="00663B8D"/>
    <w:rsid w:val="00663E00"/>
    <w:rsid w:val="00664F48"/>
    <w:rsid w:val="00664FAD"/>
    <w:rsid w:val="00665124"/>
    <w:rsid w:val="0067345B"/>
    <w:rsid w:val="00683986"/>
    <w:rsid w:val="00685035"/>
    <w:rsid w:val="00685770"/>
    <w:rsid w:val="00690DBA"/>
    <w:rsid w:val="006964F9"/>
    <w:rsid w:val="006A395F"/>
    <w:rsid w:val="006A5489"/>
    <w:rsid w:val="006A65E2"/>
    <w:rsid w:val="006B37BD"/>
    <w:rsid w:val="006C092D"/>
    <w:rsid w:val="006C099D"/>
    <w:rsid w:val="006C18F0"/>
    <w:rsid w:val="006C7E01"/>
    <w:rsid w:val="006D64A5"/>
    <w:rsid w:val="006E0935"/>
    <w:rsid w:val="006E2166"/>
    <w:rsid w:val="006E353F"/>
    <w:rsid w:val="006E35AB"/>
    <w:rsid w:val="006E755C"/>
    <w:rsid w:val="006F2A1C"/>
    <w:rsid w:val="006F4EE4"/>
    <w:rsid w:val="00711AA9"/>
    <w:rsid w:val="00722155"/>
    <w:rsid w:val="00737F19"/>
    <w:rsid w:val="0074012A"/>
    <w:rsid w:val="0075527D"/>
    <w:rsid w:val="007561BB"/>
    <w:rsid w:val="00782BF8"/>
    <w:rsid w:val="00783C75"/>
    <w:rsid w:val="007849D9"/>
    <w:rsid w:val="00787433"/>
    <w:rsid w:val="007A00E4"/>
    <w:rsid w:val="007A10F1"/>
    <w:rsid w:val="007A3D50"/>
    <w:rsid w:val="007B2D29"/>
    <w:rsid w:val="007B412F"/>
    <w:rsid w:val="007B4AF7"/>
    <w:rsid w:val="007B4DBF"/>
    <w:rsid w:val="007C5458"/>
    <w:rsid w:val="007C7D03"/>
    <w:rsid w:val="007D2C67"/>
    <w:rsid w:val="007E06BB"/>
    <w:rsid w:val="007F49C7"/>
    <w:rsid w:val="007F50D1"/>
    <w:rsid w:val="00814CB0"/>
    <w:rsid w:val="00816D52"/>
    <w:rsid w:val="008260E6"/>
    <w:rsid w:val="00831048"/>
    <w:rsid w:val="00834272"/>
    <w:rsid w:val="008345A8"/>
    <w:rsid w:val="00861549"/>
    <w:rsid w:val="008625C1"/>
    <w:rsid w:val="0087671D"/>
    <w:rsid w:val="008806F9"/>
    <w:rsid w:val="00882805"/>
    <w:rsid w:val="00886AE1"/>
    <w:rsid w:val="00887957"/>
    <w:rsid w:val="00894827"/>
    <w:rsid w:val="008A57E3"/>
    <w:rsid w:val="008B0351"/>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A3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99A"/>
    <w:rsid w:val="00A17135"/>
    <w:rsid w:val="00A201AD"/>
    <w:rsid w:val="00A21A6F"/>
    <w:rsid w:val="00A24E56"/>
    <w:rsid w:val="00A26A62"/>
    <w:rsid w:val="00A35A9B"/>
    <w:rsid w:val="00A4070E"/>
    <w:rsid w:val="00A40CA0"/>
    <w:rsid w:val="00A504A7"/>
    <w:rsid w:val="00A53677"/>
    <w:rsid w:val="00A53BF2"/>
    <w:rsid w:val="00A571D2"/>
    <w:rsid w:val="00A60D68"/>
    <w:rsid w:val="00A663D2"/>
    <w:rsid w:val="00A73EFA"/>
    <w:rsid w:val="00A77A3B"/>
    <w:rsid w:val="00A855AE"/>
    <w:rsid w:val="00A92F6F"/>
    <w:rsid w:val="00A97523"/>
    <w:rsid w:val="00AA2216"/>
    <w:rsid w:val="00AA7824"/>
    <w:rsid w:val="00AB0983"/>
    <w:rsid w:val="00AB0FA3"/>
    <w:rsid w:val="00AB2CE7"/>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38A"/>
    <w:rsid w:val="00B32B4D"/>
    <w:rsid w:val="00B32D5F"/>
    <w:rsid w:val="00B4137E"/>
    <w:rsid w:val="00B43A5F"/>
    <w:rsid w:val="00B5192E"/>
    <w:rsid w:val="00B54DF7"/>
    <w:rsid w:val="00B56223"/>
    <w:rsid w:val="00B56E79"/>
    <w:rsid w:val="00B57AA7"/>
    <w:rsid w:val="00B637AA"/>
    <w:rsid w:val="00B63BE2"/>
    <w:rsid w:val="00B7592C"/>
    <w:rsid w:val="00B809D3"/>
    <w:rsid w:val="00B84B66"/>
    <w:rsid w:val="00B85475"/>
    <w:rsid w:val="00B876D8"/>
    <w:rsid w:val="00B9090A"/>
    <w:rsid w:val="00B92196"/>
    <w:rsid w:val="00B9228D"/>
    <w:rsid w:val="00B929EC"/>
    <w:rsid w:val="00BB0725"/>
    <w:rsid w:val="00BB2F1F"/>
    <w:rsid w:val="00BC408A"/>
    <w:rsid w:val="00BC5023"/>
    <w:rsid w:val="00BC556C"/>
    <w:rsid w:val="00BD42DA"/>
    <w:rsid w:val="00BD4684"/>
    <w:rsid w:val="00BE08A7"/>
    <w:rsid w:val="00BE4391"/>
    <w:rsid w:val="00BF3E48"/>
    <w:rsid w:val="00C04B23"/>
    <w:rsid w:val="00C15F1B"/>
    <w:rsid w:val="00C16288"/>
    <w:rsid w:val="00C17D1D"/>
    <w:rsid w:val="00C45923"/>
    <w:rsid w:val="00C508AE"/>
    <w:rsid w:val="00C543E7"/>
    <w:rsid w:val="00C70225"/>
    <w:rsid w:val="00C72198"/>
    <w:rsid w:val="00C73C7D"/>
    <w:rsid w:val="00C75005"/>
    <w:rsid w:val="00C8281D"/>
    <w:rsid w:val="00C970DF"/>
    <w:rsid w:val="00CA7E71"/>
    <w:rsid w:val="00CB1E70"/>
    <w:rsid w:val="00CB2673"/>
    <w:rsid w:val="00CB701D"/>
    <w:rsid w:val="00CC3F0E"/>
    <w:rsid w:val="00CD08C9"/>
    <w:rsid w:val="00CD0D69"/>
    <w:rsid w:val="00CD1FE8"/>
    <w:rsid w:val="00CD38CD"/>
    <w:rsid w:val="00CD3E0C"/>
    <w:rsid w:val="00CD5565"/>
    <w:rsid w:val="00CD616C"/>
    <w:rsid w:val="00CE19B9"/>
    <w:rsid w:val="00CF68D6"/>
    <w:rsid w:val="00CF6F2A"/>
    <w:rsid w:val="00CF7B4A"/>
    <w:rsid w:val="00D009F8"/>
    <w:rsid w:val="00D078DA"/>
    <w:rsid w:val="00D14995"/>
    <w:rsid w:val="00D204F2"/>
    <w:rsid w:val="00D2455C"/>
    <w:rsid w:val="00D25023"/>
    <w:rsid w:val="00D27F8C"/>
    <w:rsid w:val="00D33843"/>
    <w:rsid w:val="00D545F1"/>
    <w:rsid w:val="00D54A6F"/>
    <w:rsid w:val="00D57D57"/>
    <w:rsid w:val="00D62E42"/>
    <w:rsid w:val="00D772FB"/>
    <w:rsid w:val="00D9653A"/>
    <w:rsid w:val="00DA1AA0"/>
    <w:rsid w:val="00DA512B"/>
    <w:rsid w:val="00DC44A8"/>
    <w:rsid w:val="00DE16DC"/>
    <w:rsid w:val="00DE4BEE"/>
    <w:rsid w:val="00DE5B3D"/>
    <w:rsid w:val="00DE7112"/>
    <w:rsid w:val="00DF19BE"/>
    <w:rsid w:val="00DF3B44"/>
    <w:rsid w:val="00E1372E"/>
    <w:rsid w:val="00E21D30"/>
    <w:rsid w:val="00E24D9A"/>
    <w:rsid w:val="00E25450"/>
    <w:rsid w:val="00E27805"/>
    <w:rsid w:val="00E27A11"/>
    <w:rsid w:val="00E30497"/>
    <w:rsid w:val="00E358A2"/>
    <w:rsid w:val="00E35C9A"/>
    <w:rsid w:val="00E3771B"/>
    <w:rsid w:val="00E40979"/>
    <w:rsid w:val="00E43F26"/>
    <w:rsid w:val="00E52A36"/>
    <w:rsid w:val="00E557E7"/>
    <w:rsid w:val="00E6378B"/>
    <w:rsid w:val="00E63EC3"/>
    <w:rsid w:val="00E653DA"/>
    <w:rsid w:val="00E65958"/>
    <w:rsid w:val="00E84FE5"/>
    <w:rsid w:val="00E879A5"/>
    <w:rsid w:val="00E879FC"/>
    <w:rsid w:val="00E95434"/>
    <w:rsid w:val="00EA2574"/>
    <w:rsid w:val="00EA2F1F"/>
    <w:rsid w:val="00EA3F2E"/>
    <w:rsid w:val="00EA57EC"/>
    <w:rsid w:val="00EA6208"/>
    <w:rsid w:val="00EB120E"/>
    <w:rsid w:val="00EB34C8"/>
    <w:rsid w:val="00EB46E2"/>
    <w:rsid w:val="00EB75BC"/>
    <w:rsid w:val="00EC0045"/>
    <w:rsid w:val="00ED452E"/>
    <w:rsid w:val="00EE0722"/>
    <w:rsid w:val="00EE3CDA"/>
    <w:rsid w:val="00EF37A8"/>
    <w:rsid w:val="00EF4066"/>
    <w:rsid w:val="00EF531F"/>
    <w:rsid w:val="00F05FE8"/>
    <w:rsid w:val="00F06D86"/>
    <w:rsid w:val="00F13D87"/>
    <w:rsid w:val="00F149E5"/>
    <w:rsid w:val="00F15E33"/>
    <w:rsid w:val="00F17DA2"/>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F2A"/>
    <w:rsid w:val="00FC3593"/>
    <w:rsid w:val="00FD117D"/>
    <w:rsid w:val="00FD72E3"/>
    <w:rsid w:val="00FE06FC"/>
    <w:rsid w:val="00FF0315"/>
    <w:rsid w:val="00FF0AF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19B9"/>
    <w:rPr>
      <w:rFonts w:ascii="Times New Roman" w:hAnsi="Times New Roman"/>
      <w:b w:val="0"/>
      <w:i w:val="0"/>
      <w:sz w:val="22"/>
    </w:rPr>
  </w:style>
  <w:style w:type="paragraph" w:styleId="NoSpacing">
    <w:name w:val="No Spacing"/>
    <w:uiPriority w:val="1"/>
    <w:qFormat/>
    <w:rsid w:val="00CE19B9"/>
    <w:pPr>
      <w:spacing w:after="0" w:line="240" w:lineRule="auto"/>
    </w:pPr>
  </w:style>
  <w:style w:type="paragraph" w:customStyle="1" w:styleId="scemptylineheader">
    <w:name w:val="sc_emptyline_header"/>
    <w:qFormat/>
    <w:rsid w:val="00CE19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19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19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19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19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19B9"/>
    <w:rPr>
      <w:color w:val="808080"/>
    </w:rPr>
  </w:style>
  <w:style w:type="paragraph" w:customStyle="1" w:styleId="scdirectionallanguage">
    <w:name w:val="sc_directional_language"/>
    <w:qFormat/>
    <w:rsid w:val="00CE19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19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19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19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19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19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19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19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19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19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19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19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19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19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19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19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19B9"/>
    <w:rPr>
      <w:rFonts w:ascii="Times New Roman" w:hAnsi="Times New Roman"/>
      <w:color w:val="auto"/>
      <w:sz w:val="22"/>
    </w:rPr>
  </w:style>
  <w:style w:type="paragraph" w:customStyle="1" w:styleId="scclippagebillheader">
    <w:name w:val="sc_clip_page_bill_header"/>
    <w:qFormat/>
    <w:rsid w:val="00CE19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19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19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1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B9"/>
    <w:rPr>
      <w:lang w:val="en-US"/>
    </w:rPr>
  </w:style>
  <w:style w:type="paragraph" w:styleId="Footer">
    <w:name w:val="footer"/>
    <w:basedOn w:val="Normal"/>
    <w:link w:val="FooterChar"/>
    <w:uiPriority w:val="99"/>
    <w:unhideWhenUsed/>
    <w:rsid w:val="00CE1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9B9"/>
    <w:rPr>
      <w:lang w:val="en-US"/>
    </w:rPr>
  </w:style>
  <w:style w:type="paragraph" w:styleId="ListParagraph">
    <w:name w:val="List Paragraph"/>
    <w:basedOn w:val="Normal"/>
    <w:uiPriority w:val="34"/>
    <w:qFormat/>
    <w:rsid w:val="00CE19B9"/>
    <w:pPr>
      <w:ind w:left="720"/>
      <w:contextualSpacing/>
    </w:pPr>
  </w:style>
  <w:style w:type="paragraph" w:customStyle="1" w:styleId="scbillfooter">
    <w:name w:val="sc_bill_footer"/>
    <w:qFormat/>
    <w:rsid w:val="00CE19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1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19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19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19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19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1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19B9"/>
    <w:pPr>
      <w:widowControl w:val="0"/>
      <w:suppressAutoHyphens/>
      <w:spacing w:after="0" w:line="360" w:lineRule="auto"/>
    </w:pPr>
    <w:rPr>
      <w:rFonts w:ascii="Times New Roman" w:hAnsi="Times New Roman"/>
      <w:lang w:val="en-US"/>
    </w:rPr>
  </w:style>
  <w:style w:type="paragraph" w:customStyle="1" w:styleId="sctableln">
    <w:name w:val="sc_table_ln"/>
    <w:qFormat/>
    <w:rsid w:val="00CE19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19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19B9"/>
    <w:rPr>
      <w:strike/>
      <w:dstrike w:val="0"/>
    </w:rPr>
  </w:style>
  <w:style w:type="character" w:customStyle="1" w:styleId="scinsert">
    <w:name w:val="sc_insert"/>
    <w:uiPriority w:val="1"/>
    <w:qFormat/>
    <w:rsid w:val="00CE19B9"/>
    <w:rPr>
      <w:caps w:val="0"/>
      <w:smallCaps w:val="0"/>
      <w:strike w:val="0"/>
      <w:dstrike w:val="0"/>
      <w:vanish w:val="0"/>
      <w:u w:val="single"/>
      <w:vertAlign w:val="baseline"/>
    </w:rPr>
  </w:style>
  <w:style w:type="character" w:customStyle="1" w:styleId="scinsertred">
    <w:name w:val="sc_insert_red"/>
    <w:uiPriority w:val="1"/>
    <w:qFormat/>
    <w:rsid w:val="00CE19B9"/>
    <w:rPr>
      <w:caps w:val="0"/>
      <w:smallCaps w:val="0"/>
      <w:strike w:val="0"/>
      <w:dstrike w:val="0"/>
      <w:vanish w:val="0"/>
      <w:color w:val="FF0000"/>
      <w:u w:val="single"/>
      <w:vertAlign w:val="baseline"/>
    </w:rPr>
  </w:style>
  <w:style w:type="character" w:customStyle="1" w:styleId="scinsertblue">
    <w:name w:val="sc_insert_blue"/>
    <w:uiPriority w:val="1"/>
    <w:qFormat/>
    <w:rsid w:val="00CE19B9"/>
    <w:rPr>
      <w:caps w:val="0"/>
      <w:smallCaps w:val="0"/>
      <w:strike w:val="0"/>
      <w:dstrike w:val="0"/>
      <w:vanish w:val="0"/>
      <w:color w:val="0070C0"/>
      <w:u w:val="single"/>
      <w:vertAlign w:val="baseline"/>
    </w:rPr>
  </w:style>
  <w:style w:type="character" w:customStyle="1" w:styleId="scstrikered">
    <w:name w:val="sc_strike_red"/>
    <w:uiPriority w:val="1"/>
    <w:qFormat/>
    <w:rsid w:val="00CE19B9"/>
    <w:rPr>
      <w:strike/>
      <w:dstrike w:val="0"/>
      <w:color w:val="FF0000"/>
    </w:rPr>
  </w:style>
  <w:style w:type="character" w:customStyle="1" w:styleId="scstrikeblue">
    <w:name w:val="sc_strike_blue"/>
    <w:uiPriority w:val="1"/>
    <w:qFormat/>
    <w:rsid w:val="00CE19B9"/>
    <w:rPr>
      <w:strike/>
      <w:dstrike w:val="0"/>
      <w:color w:val="0070C0"/>
    </w:rPr>
  </w:style>
  <w:style w:type="character" w:customStyle="1" w:styleId="scinsertbluenounderline">
    <w:name w:val="sc_insert_blue_no_underline"/>
    <w:uiPriority w:val="1"/>
    <w:qFormat/>
    <w:rsid w:val="00CE19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19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19B9"/>
    <w:rPr>
      <w:strike/>
      <w:dstrike w:val="0"/>
      <w:color w:val="0070C0"/>
      <w:lang w:val="en-US"/>
    </w:rPr>
  </w:style>
  <w:style w:type="character" w:customStyle="1" w:styleId="scstrikerednoncodified">
    <w:name w:val="sc_strike_red_non_codified"/>
    <w:uiPriority w:val="1"/>
    <w:qFormat/>
    <w:rsid w:val="00CE19B9"/>
    <w:rPr>
      <w:strike/>
      <w:dstrike w:val="0"/>
      <w:color w:val="FF0000"/>
    </w:rPr>
  </w:style>
  <w:style w:type="paragraph" w:customStyle="1" w:styleId="scbillsiglines">
    <w:name w:val="sc_bill_sig_lines"/>
    <w:qFormat/>
    <w:rsid w:val="00CE19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19B9"/>
    <w:rPr>
      <w:bdr w:val="none" w:sz="0" w:space="0" w:color="auto"/>
      <w:shd w:val="clear" w:color="auto" w:fill="FEC6C6"/>
    </w:rPr>
  </w:style>
  <w:style w:type="character" w:customStyle="1" w:styleId="screstoreblue">
    <w:name w:val="sc_restore_blue"/>
    <w:uiPriority w:val="1"/>
    <w:qFormat/>
    <w:rsid w:val="00CE19B9"/>
    <w:rPr>
      <w:color w:val="4472C4" w:themeColor="accent1"/>
      <w:bdr w:val="none" w:sz="0" w:space="0" w:color="auto"/>
      <w:shd w:val="clear" w:color="auto" w:fill="auto"/>
    </w:rPr>
  </w:style>
  <w:style w:type="character" w:customStyle="1" w:styleId="screstorered">
    <w:name w:val="sc_restore_red"/>
    <w:uiPriority w:val="1"/>
    <w:qFormat/>
    <w:rsid w:val="00CE19B9"/>
    <w:rPr>
      <w:color w:val="FF0000"/>
      <w:bdr w:val="none" w:sz="0" w:space="0" w:color="auto"/>
      <w:shd w:val="clear" w:color="auto" w:fill="auto"/>
    </w:rPr>
  </w:style>
  <w:style w:type="character" w:customStyle="1" w:styleId="scstrikenewblue">
    <w:name w:val="sc_strike_new_blue"/>
    <w:uiPriority w:val="1"/>
    <w:qFormat/>
    <w:rsid w:val="00CE19B9"/>
    <w:rPr>
      <w:strike w:val="0"/>
      <w:dstrike/>
      <w:color w:val="0070C0"/>
      <w:u w:val="none"/>
    </w:rPr>
  </w:style>
  <w:style w:type="character" w:customStyle="1" w:styleId="scstrikenewred">
    <w:name w:val="sc_strike_new_red"/>
    <w:uiPriority w:val="1"/>
    <w:qFormat/>
    <w:rsid w:val="00CE19B9"/>
    <w:rPr>
      <w:strike w:val="0"/>
      <w:dstrike/>
      <w:color w:val="FF0000"/>
      <w:u w:val="none"/>
    </w:rPr>
  </w:style>
  <w:style w:type="character" w:customStyle="1" w:styleId="scamendsenate">
    <w:name w:val="sc_amend_senate"/>
    <w:uiPriority w:val="1"/>
    <w:qFormat/>
    <w:rsid w:val="00CE19B9"/>
    <w:rPr>
      <w:bdr w:val="none" w:sz="0" w:space="0" w:color="auto"/>
      <w:shd w:val="clear" w:color="auto" w:fill="FFF2CC" w:themeFill="accent4" w:themeFillTint="33"/>
    </w:rPr>
  </w:style>
  <w:style w:type="character" w:customStyle="1" w:styleId="scamendhouse">
    <w:name w:val="sc_amend_house"/>
    <w:uiPriority w:val="1"/>
    <w:qFormat/>
    <w:rsid w:val="00CE19B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3&amp;session=126&amp;summary=B" TargetMode="External" Id="Ra9b432eaa17447da" /><Relationship Type="http://schemas.openxmlformats.org/officeDocument/2006/relationships/hyperlink" Target="https://www.scstatehouse.gov/sess126_2025-2026/prever/3493_20241205.docx" TargetMode="External" Id="R7a5059ae3329470f" /><Relationship Type="http://schemas.openxmlformats.org/officeDocument/2006/relationships/hyperlink" Target="h:\hj\20250114.docx" TargetMode="External" Id="R109ef7c411164506" /><Relationship Type="http://schemas.openxmlformats.org/officeDocument/2006/relationships/hyperlink" Target="h:\hj\20250114.docx" TargetMode="External" Id="Rfc141e6b89d047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455C2"/>
    <w:rsid w:val="006B363F"/>
    <w:rsid w:val="007070D2"/>
    <w:rsid w:val="0074012A"/>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653A"/>
    <w:rsid w:val="00E76813"/>
    <w:rsid w:val="00F301A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f07abc25-cbdd-4f19-906d-97a051156e80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53f8e5ac-d475-4f20-a27b-8968ad54170b</T_BILL_REQUEST_REQUEST>
  <T_BILL_R_ORIGINALDRAFT>5f1464b0-27bb-4d78-9eba-c7e12bcf764c</T_BILL_R_ORIGINALDRAFT>
  <T_BILL_SPONSOR_SPONSOR>f75620ba-7ea5-4f21-af0b-1ad32bc02789</T_BILL_SPONSOR_SPONSOR>
  <T_BILL_T_BILLNAME>[3493]</T_BILL_T_BILLNAME>
  <T_BILL_T_BILLNUMBER>3493</T_BILL_T_BILLNUMBER>
  <T_BILL_T_BILLTITLE>TO AMEND THE SOUTH CAROLINA CODE OF LAWS BY ADDING SECTION 12‑6‑3805 SO AS TO PROVIDE A TAX CREDIT FOR A TAXPAYER THAT CONTRACTS WITH A SMALL BUSINESS WHICH NECESSITATES THE SMALL BUSINESS HIRING ADDITIONAL FULL‑TIME EMPLOYEES.</T_BILL_T_BILLTITLE>
  <T_BILL_T_CHAMBER>house</T_BILL_T_CHAMBER>
  <T_BILL_T_FILENAME> </T_BILL_T_FILENAME>
  <T_BILL_T_LEGTYPE>bill_statewide</T_BILL_T_LEGTYPE>
  <T_BILL_T_RATNUMBERSTRING>HNone</T_BILL_T_RATNUMBERSTRING>
  <T_BILL_T_SECTIONS>[{"SectionUUID":"67d7d919-4d47-444e-999b-d6ee0defa1c4","SectionName":"code_section","SectionNumber":1,"SectionType":"code_section","CodeSections":[{"CodeSectionBookmarkName":"ns_T12C6N3805_2030da7f5","IsConstitutionSection":false,"Identity":"12-6-3805","IsNew":true,"SubSections":[{"Level":1,"Identity":"T12C6N3805SA","SubSectionBookmarkName":"ss_T12C6N3805SA_lv1_086bf8a05","IsNewSubSection":false,"SubSectionReplacement":""},{"Level":2,"Identity":"T12C6N3805S2","SubSectionBookmarkName":"ss_T12C6N3805S2_lv2_ca3907292","IsNewSubSection":false,"SubSectionReplacement":""},{"Level":1,"Identity":"T12C6N3805SB","SubSectionBookmarkName":"ss_T12C6N3805SB_lv1_d1ef8327c","IsNewSubSection":false,"SubSectionReplacement":""},{"Level":1,"Identity":"T12C6N3805SC","SubSectionBookmarkName":"ss_T12C6N3805SC_lv1_5d85bf556","IsNewSubSection":false,"SubSectionReplacement":""},{"Level":2,"Identity":"T12C6N3805S1","SubSectionBookmarkName":"ss_T12C6N3805S1_lv2_24c34cda3","IsNewSubSection":false,"SubSectionReplacement":""},{"Level":2,"Identity":"T12C6N3805S2","SubSectionBookmarkName":"ss_T12C6N3805S2_lv2_badfd0899","IsNewSubSection":false,"SubSectionReplacement":""},{"Level":1,"Identity":"T12C6N3805SD","SubSectionBookmarkName":"ss_T12C6N3805SD_lv1_b2df0de25","IsNewSubSection":false,"SubSectionReplacement":""},{"Level":1,"Identity":"T12C6N3805SE","SubSectionBookmarkName":"ss_T12C6N3805SE_lv1_98c5f13a1","IsNewSubSection":false,"SubSectionReplacement":""},{"Level":1,"Identity":"T12C6N3805SF","SubSectionBookmarkName":"ss_T12C6N3805SF_lv1_af4e4b570","IsNewSubSection":false,"SubSectionReplacement":""},{"Level":2,"Identity":"T12C6N3805S1","SubSectionBookmarkName":"ss_T12C6N3805S1_lv2_971ab5078","IsNewSubSection":false,"SubSectionReplacement":""},{"Level":2,"Identity":"T12C6N3805S2","SubSectionBookmarkName":"ss_T12C6N3805S2_lv2_0e8cb0d80","IsNewSubSection":false,"SubSectionReplacement":""}],"TitleRelatedTo":"","TitleSoAsTo":"PROVIDE A TAX CREDIT FOR A TAXPAYER THAT CONTRACTS WITH A SMALL BUSINESS WHICH NECESSITATES THE SMALL BUSINESS HIRING ADDITIONAL FULL‑TIME EMPLOYEES","Deleted":false}],"TitleText":"","DisableControls":false,"Deleted":false,"RepealItems":[],"SectionBookmarkName":"bs_num_1_a4500224c"},{"SectionUUID":"8f03ca95-8faa-4d43-a9c2-8afc498075bd","SectionName":"standard_eff_date_section","SectionNumber":2,"SectionType":"drafting_clause","CodeSections":[],"TitleText":"","DisableControls":false,"Deleted":false,"RepealItems":[],"SectionBookmarkName":"bs_num_2_lastsection"}]</T_BILL_T_SECTIONS>
  <T_BILL_T_SUBJECT>Tax credit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3273</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2024-12-04T19:23:00Z</cp:lastPrinted>
  <dcterms:created xsi:type="dcterms:W3CDTF">2024-12-05T13:31:00Z</dcterms:created>
  <dcterms:modified xsi:type="dcterms:W3CDTF">2024-12-05T13:31:00Z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