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C. Mitchell, Gilliam, Bailey, Wooten, Chapman, Pedalino, W. Newton, Taylor, Landing, Long, Robbins, Calhoon and Guffey</w:t>
      </w:r>
    </w:p>
    <w:p>
      <w:pPr>
        <w:widowControl w:val="false"/>
        <w:spacing w:after="0"/>
        <w:jc w:val="left"/>
      </w:pPr>
      <w:r>
        <w:rPr>
          <w:rFonts w:ascii="Times New Roman"/>
          <w:sz w:val="22"/>
        </w:rPr>
        <w:t xml:space="preserve">Companion/Similar bill(s): 183</w:t>
      </w:r>
    </w:p>
    <w:p>
      <w:pPr>
        <w:widowControl w:val="false"/>
        <w:spacing w:after="0"/>
        <w:jc w:val="left"/>
      </w:pPr>
      <w:r>
        <w:rPr>
          <w:rFonts w:ascii="Times New Roman"/>
          <w:sz w:val="22"/>
        </w:rPr>
        <w:t xml:space="preserve">Document Path: LC-0107HDB25.docx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Drug-induced homicide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2eaaf99c529445c">
        <w:r w:rsidRPr="00770434">
          <w:rPr>
            <w:rStyle w:val="Hyperlink"/>
          </w:rPr>
          <w:t>House Journal</w:t>
        </w:r>
        <w:r w:rsidRPr="00770434">
          <w:rPr>
            <w:rStyle w:val="Hyperlink"/>
          </w:rPr>
          <w:noBreakHyphen/>
          <w:t>page 258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34aead8204ea4edc">
        <w:r w:rsidRPr="00770434">
          <w:rPr>
            <w:rStyle w:val="Hyperlink"/>
          </w:rPr>
          <w:t>House Journal</w:t>
        </w:r>
        <w:r w:rsidRPr="00770434">
          <w:rPr>
            <w:rStyle w:val="Hyperlink"/>
          </w:rPr>
          <w:noBreakHyphen/>
          <w:t>page 258</w:t>
        </w:r>
      </w:hyperlink>
      <w:r>
        <w:t>)</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Landing
 </w:t>
      </w:r>
    </w:p>
    <w:p>
      <w:pPr>
        <w:widowControl w:val="false"/>
        <w:tabs>
          <w:tab w:val="right" w:pos="1008"/>
          <w:tab w:val="left" w:pos="1152"/>
          <w:tab w:val="left" w:pos="1872"/>
          <w:tab w:val="left" w:pos="9187"/>
        </w:tabs>
        <w:spacing w:after="0"/>
        <w:ind w:left="2088" w:hanging="2088"/>
      </w:pPr>
      <w:r>
        <w:tab/>
        <w:t>2/4/2025</w:t>
      </w:r>
      <w:r>
        <w:tab/>
        <w:t>House</w:t>
      </w:r>
      <w:r>
        <w:tab/>
        <w:t>Member(s) request name added as sponsor: Robbins
 </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Calhoon
 </w:t>
      </w:r>
    </w:p>
    <w:p>
      <w:pPr>
        <w:widowControl w:val="false"/>
        <w:tabs>
          <w:tab w:val="right" w:pos="1008"/>
          <w:tab w:val="left" w:pos="1152"/>
          <w:tab w:val="left" w:pos="1872"/>
          <w:tab w:val="left" w:pos="9187"/>
        </w:tabs>
        <w:spacing w:after="0"/>
        <w:ind w:left="2088" w:hanging="2088"/>
      </w:pPr>
      <w:r>
        <w:tab/>
        <w:t>2/18/2025</w:t>
      </w:r>
      <w:r>
        <w:tab/>
        <w:t>House</w:t>
      </w:r>
      <w:r>
        <w:tab/>
        <w:t>Member(s) request name added as sponsor: Guffey
 </w:t>
      </w:r>
    </w:p>
    <w:p>
      <w:pPr>
        <w:widowControl w:val="false"/>
        <w:spacing w:after="0"/>
        <w:jc w:val="left"/>
      </w:pPr>
    </w:p>
    <w:p>
      <w:pPr>
        <w:widowControl w:val="false"/>
        <w:spacing w:after="0"/>
        <w:jc w:val="left"/>
      </w:pPr>
      <w:r>
        <w:rPr>
          <w:rFonts w:ascii="Times New Roman"/>
          <w:sz w:val="22"/>
        </w:rPr>
        <w:t xml:space="preserve">View the latest </w:t>
      </w:r>
      <w:hyperlink r:id="R4c0406c80c0f4a3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4fe2925d4c475c">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865B7" w:rsidRDefault="00432135" w14:paraId="47642A99" w14:textId="1D1903E3">
      <w:pPr>
        <w:pStyle w:val="scemptylineheader"/>
      </w:pPr>
      <w:bookmarkStart w:name="open_doc_here" w:id="0"/>
      <w:bookmarkEnd w:id="0"/>
    </w:p>
    <w:p w:rsidRPr="00BB0725" w:rsidR="00A73EFA" w:rsidP="00C865B7" w:rsidRDefault="00A73EFA" w14:paraId="7B72410E" w14:textId="63B6DF6C">
      <w:pPr>
        <w:pStyle w:val="scemptylineheader"/>
      </w:pPr>
    </w:p>
    <w:p w:rsidRPr="00BB0725" w:rsidR="00A73EFA" w:rsidP="00C865B7" w:rsidRDefault="00A73EFA" w14:paraId="6AD935C9" w14:textId="79A628C5">
      <w:pPr>
        <w:pStyle w:val="scemptylineheader"/>
      </w:pPr>
    </w:p>
    <w:p w:rsidRPr="00DF3B44" w:rsidR="00A73EFA" w:rsidP="00C865B7" w:rsidRDefault="00A73EFA" w14:paraId="51A98227" w14:textId="7676F50A">
      <w:pPr>
        <w:pStyle w:val="scemptylineheader"/>
      </w:pPr>
    </w:p>
    <w:p w:rsidRPr="00DF3B44" w:rsidR="00A73EFA" w:rsidP="00C865B7" w:rsidRDefault="00A73EFA" w14:paraId="3858851A" w14:textId="4CA37AFE">
      <w:pPr>
        <w:pStyle w:val="scemptylineheader"/>
      </w:pPr>
    </w:p>
    <w:p w:rsidRPr="00DF3B44" w:rsidR="00A73EFA" w:rsidP="00C865B7" w:rsidRDefault="00A73EFA" w14:paraId="4E3DDE20" w14:textId="36B22D9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A08E4" w14:paraId="40FEFADA" w14:textId="78EB3816">
          <w:pPr>
            <w:pStyle w:val="scbilltitle"/>
          </w:pPr>
          <w:r>
            <w:t>TO AMEND THE SOUTH CAROLINA CODE OF LAWS BY ADDING SECTION 16‑3‑80 SO AS TO CREATE THE OFFENSE OF DRUG‑INDUCED HOMICIDE, TO PROVIDE A PENALTY FOR A VIOLATION, AND TO PROHIBIT AN AFFIRMATIVE DEFENSE; AND BY AMENDING SECTION 16‑1‑10, RELATING TO THE CATEGORIZATION OF FELONIES AND MISDEMEANORS</w:t>
          </w:r>
          <w:r w:rsidR="001268A4">
            <w:t>,</w:t>
          </w:r>
          <w:r>
            <w:t xml:space="preserve"> SO AS TO ADD DRUG‑INDUCED HOMICIDE.</w:t>
          </w:r>
        </w:p>
      </w:sdtContent>
    </w:sdt>
    <w:bookmarkStart w:name="at_d4795ca6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8a0e38b1" w:id="2"/>
      <w:r w:rsidRPr="0094541D">
        <w:t>B</w:t>
      </w:r>
      <w:bookmarkEnd w:id="2"/>
      <w:r w:rsidRPr="0094541D">
        <w:t>e it enacted by the General Assembly of the State of South Carolina:</w:t>
      </w:r>
    </w:p>
    <w:p w:rsidR="00846873" w:rsidP="00846873" w:rsidRDefault="00846873" w14:paraId="7FE4753B" w14:textId="77777777">
      <w:pPr>
        <w:pStyle w:val="scemptyline"/>
      </w:pPr>
    </w:p>
    <w:p w:rsidR="0076496C" w:rsidP="0076496C" w:rsidRDefault="00846873" w14:paraId="704A7F82" w14:textId="77777777">
      <w:pPr>
        <w:pStyle w:val="scdirectionallanguage"/>
      </w:pPr>
      <w:bookmarkStart w:name="bs_num_1_72cd8e4a4" w:id="3"/>
      <w:r>
        <w:t>S</w:t>
      </w:r>
      <w:bookmarkEnd w:id="3"/>
      <w:r>
        <w:t>ECTION 1.</w:t>
      </w:r>
      <w:r>
        <w:tab/>
      </w:r>
      <w:bookmarkStart w:name="dl_088cd6fbc" w:id="4"/>
      <w:r w:rsidR="0076496C">
        <w:t>A</w:t>
      </w:r>
      <w:bookmarkEnd w:id="4"/>
      <w:r w:rsidR="0076496C">
        <w:t>rticle 1, Chapter 3, Title 16 of the S.C. Code is amended by adding:</w:t>
      </w:r>
    </w:p>
    <w:p w:rsidR="0076496C" w:rsidP="0076496C" w:rsidRDefault="0076496C" w14:paraId="33C00FE2" w14:textId="77777777">
      <w:pPr>
        <w:pStyle w:val="scnewcodesection"/>
      </w:pPr>
    </w:p>
    <w:p w:rsidR="00160691" w:rsidP="00160691" w:rsidRDefault="0076496C" w14:paraId="67607E24" w14:textId="0B96C6F2">
      <w:pPr>
        <w:pStyle w:val="scnewcodesection"/>
      </w:pPr>
      <w:r>
        <w:tab/>
      </w:r>
      <w:bookmarkStart w:name="ns_T16C3N80_86c6c6b69" w:id="5"/>
      <w:r>
        <w:t>S</w:t>
      </w:r>
      <w:bookmarkEnd w:id="5"/>
      <w:r>
        <w:t>ection 16‑3‑80.</w:t>
      </w:r>
      <w:r>
        <w:tab/>
      </w:r>
      <w:bookmarkStart w:name="ss_T16C3N80SA_lv1_bbe4b75bb" w:id="6"/>
      <w:r w:rsidR="00160691">
        <w:t>(</w:t>
      </w:r>
      <w:bookmarkEnd w:id="6"/>
      <w:r w:rsidR="00160691">
        <w:t>A) A person who knowingly and unlawfully delivers, dispenses, or otherwise provides fentanyl or a fentanyl‑related substance as defined in Section 44‑53‑190(B) and Section 44‑53‑210(c)(6) to another person, in violation of the provisions of Section 44‑53‑370, commits the felony offense of fentanyl‑induced homicide if the proximate cause of the death of any other person is the injection, inhalation, absorption, or ingestion of any amount of the fentanyl or fentanyl‑related substance that was unlawfully delivered, dispensed, or otherwise provided.</w:t>
      </w:r>
    </w:p>
    <w:p w:rsidR="00160691" w:rsidP="00160691" w:rsidRDefault="00160691" w14:paraId="1106CEF3" w14:textId="6BFD3F5A">
      <w:pPr>
        <w:pStyle w:val="scnewcodesection"/>
      </w:pPr>
      <w:r>
        <w:tab/>
      </w:r>
      <w:bookmarkStart w:name="ss_T16C3N80SB_lv1_c28888a0a" w:id="7"/>
      <w:r>
        <w:t>(</w:t>
      </w:r>
      <w:bookmarkEnd w:id="7"/>
      <w:r>
        <w:t>B) A person convicted of a fentanyl‑induced homicide pursuant to the provisions of this section must be imprisoned not more than thirty years.</w:t>
      </w:r>
    </w:p>
    <w:p w:rsidR="00160691" w:rsidP="00160691" w:rsidRDefault="00160691" w14:paraId="4D3DFE8B" w14:textId="7D937C3E">
      <w:pPr>
        <w:pStyle w:val="scnewcodesection"/>
      </w:pPr>
      <w:r>
        <w:tab/>
      </w:r>
      <w:bookmarkStart w:name="ss_T16C3N80SC_lv1_fa8391c7a" w:id="8"/>
      <w:r>
        <w:t>(</w:t>
      </w:r>
      <w:bookmarkEnd w:id="8"/>
      <w:r>
        <w:t>C) 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 unless there exists clear and convincing evidence that the decedent intended to commit suicide.  A person charged with a violation of this section may also be charged for any other applicable drug‑related offense to include an assisted suicide pursuant to the provisions of Section 16‑3‑1090.</w:t>
      </w:r>
    </w:p>
    <w:p w:rsidR="00160691" w:rsidP="00160691" w:rsidRDefault="00160691" w14:paraId="0DD1E392" w14:textId="522FA72F">
      <w:pPr>
        <w:pStyle w:val="scnewcodesection"/>
      </w:pPr>
      <w:r>
        <w:tab/>
      </w:r>
      <w:bookmarkStart w:name="ss_T16C3N80SD_lv1_22b114407" w:id="9"/>
      <w:r>
        <w:t>(</w:t>
      </w:r>
      <w:bookmarkEnd w:id="9"/>
      <w:r>
        <w:t>D) This section does not apply to a person who shares any drug or substance without knowledge that the drug or substance contains fentanyl or a fentanyl‑related substance.</w:t>
      </w:r>
    </w:p>
    <w:p w:rsidR="00846873" w:rsidP="00160691" w:rsidRDefault="00160691" w14:paraId="0D71F18D" w14:textId="5187CD3D">
      <w:pPr>
        <w:pStyle w:val="scnewcodesection"/>
      </w:pPr>
      <w:r>
        <w:tab/>
      </w:r>
      <w:bookmarkStart w:name="ss_T16C3N80SE_lv1_57a0caaed" w:id="10"/>
      <w:r>
        <w:t>(</w:t>
      </w:r>
      <w:bookmarkEnd w:id="10"/>
      <w:r>
        <w:t>E) For purposes of this section only, a person must not be charged under this section or Section 44‑53‑370 if they otherwise act in conformance with Article 19, Chapter 53, Title 44 except a person who violates subsection (A) with knowledge that the substance contained fentanyl or a fentanyl‑related substance.</w:t>
      </w:r>
    </w:p>
    <w:p w:rsidR="00D42D5D" w:rsidP="00D42D5D" w:rsidRDefault="00D42D5D" w14:paraId="3BE26D38" w14:textId="77777777">
      <w:pPr>
        <w:pStyle w:val="scemptyline"/>
      </w:pPr>
    </w:p>
    <w:p w:rsidR="005E4EEA" w:rsidP="005E4EEA" w:rsidRDefault="00D42D5D" w14:paraId="36F139B9" w14:textId="354744F2">
      <w:pPr>
        <w:pStyle w:val="scdirectionallanguage"/>
      </w:pPr>
      <w:r>
        <w:lastRenderedPageBreak/>
        <w:tab/>
      </w:r>
      <w:bookmarkStart w:name="bs_num_2_7ea497096" w:id="11"/>
      <w:r>
        <w:t>S</w:t>
      </w:r>
      <w:bookmarkEnd w:id="11"/>
      <w:r>
        <w:t>ECTION 2.</w:t>
      </w:r>
      <w:r>
        <w:tab/>
      </w:r>
      <w:bookmarkStart w:name="dl_df9eaf9e0" w:id="12"/>
      <w:r w:rsidR="005E4EEA">
        <w:t>S</w:t>
      </w:r>
      <w:bookmarkEnd w:id="12"/>
      <w:r w:rsidR="005E4EEA">
        <w:t>ection 16‑1‑10</w:t>
      </w:r>
      <w:r w:rsidR="00282466">
        <w:t>(D)</w:t>
      </w:r>
      <w:r w:rsidR="005E4EEA">
        <w:t xml:space="preserve"> of the S.C. Code is amended by adding</w:t>
      </w:r>
      <w:r w:rsidR="00282466">
        <w:t xml:space="preserve"> a new offense to read</w:t>
      </w:r>
      <w:r w:rsidR="005E4EEA">
        <w:t>:</w:t>
      </w:r>
    </w:p>
    <w:p w:rsidR="005E4EEA" w:rsidP="005E4EEA" w:rsidRDefault="005E4EEA" w14:paraId="40694269" w14:textId="77777777">
      <w:pPr>
        <w:pStyle w:val="scnewcodesection"/>
      </w:pPr>
    </w:p>
    <w:p w:rsidR="00D42D5D" w:rsidP="005E4EEA" w:rsidRDefault="005E4EEA" w14:paraId="180F9C7A" w14:textId="6EC979B8">
      <w:pPr>
        <w:pStyle w:val="scnewcodesection"/>
      </w:pPr>
      <w:r>
        <w:tab/>
      </w:r>
      <w:bookmarkStart w:name="ns_T16C1N10_58a3a4088" w:id="13"/>
      <w:r w:rsidR="000323F7">
        <w:t>S</w:t>
      </w:r>
      <w:bookmarkEnd w:id="13"/>
      <w:r w:rsidR="000323F7">
        <w:t>ection 16-3-80.</w:t>
      </w:r>
      <w:r>
        <w:t xml:space="preserve"> </w:t>
      </w:r>
      <w:r w:rsidR="00282466">
        <w:t>Fentanyl‑induced homicide</w:t>
      </w:r>
    </w:p>
    <w:p w:rsidR="00030208" w:rsidP="00030208" w:rsidRDefault="00030208" w14:paraId="277A2DEB" w14:textId="77777777">
      <w:pPr>
        <w:pStyle w:val="scemptyline"/>
      </w:pPr>
    </w:p>
    <w:p w:rsidR="00203BF5" w:rsidP="00203BF5" w:rsidRDefault="00030208" w14:paraId="5EAB62CC" w14:textId="7217633D">
      <w:pPr>
        <w:pStyle w:val="scnoncodifiedsection"/>
      </w:pPr>
      <w:bookmarkStart w:name="bs_num_3_05b3c48d7" w:id="14"/>
      <w:bookmarkStart w:name="savings_04bd360a0" w:id="15"/>
      <w:r>
        <w:t>S</w:t>
      </w:r>
      <w:bookmarkEnd w:id="14"/>
      <w:r>
        <w:t>ECTION 3.</w:t>
      </w:r>
      <w:r>
        <w:tab/>
      </w:r>
      <w:bookmarkEnd w:id="15"/>
      <w:r w:rsidRPr="00683A6D" w:rsidR="00203BF5">
        <w:t xml:space="preserve">The repeal or amendment by this act of any law, whether temporary or permanent or civil or criminal, does not </w:t>
      </w:r>
      <w:r w:rsidR="00203BF5">
        <w:t>a</w:t>
      </w:r>
      <w:r w:rsidRPr="00683A6D" w:rsidR="00203BF5">
        <w:t>ffect pending actions, rights, duties, or liabilities founded thereon, or alter</w:t>
      </w:r>
      <w:r w:rsidRPr="007E38A7" w:rsidR="00203BF5">
        <w:t>,</w:t>
      </w:r>
      <w:r w:rsidRPr="00683A6D" w:rsidR="00203BF5">
        <w:t xml:space="preserve"> discharge, release or extinguish any penalty, forfeiture, or liability</w:t>
      </w:r>
      <w:r w:rsidRPr="007E38A7" w:rsidR="00203BF5">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203BF5">
        <w:t>.</w:t>
      </w:r>
    </w:p>
    <w:p w:rsidRPr="00DF3B44" w:rsidR="007E06BB" w:rsidP="00787433" w:rsidRDefault="007E06BB" w14:paraId="3D8F1FED" w14:textId="15405D66">
      <w:pPr>
        <w:pStyle w:val="scemptyline"/>
      </w:pPr>
    </w:p>
    <w:p w:rsidRPr="00DF3B44" w:rsidR="007A10F1" w:rsidP="007A10F1" w:rsidRDefault="00E27805" w14:paraId="0E9393B4" w14:textId="3A662836">
      <w:pPr>
        <w:pStyle w:val="scnoncodifiedsection"/>
      </w:pPr>
      <w:bookmarkStart w:name="bs_num_4_lastsection" w:id="16"/>
      <w:bookmarkStart w:name="eff_date_section" w:id="17"/>
      <w:r w:rsidRPr="00DF3B44">
        <w:t>S</w:t>
      </w:r>
      <w:bookmarkEnd w:id="16"/>
      <w:r w:rsidRPr="00DF3B44">
        <w:t>ECTION 4.</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A7C40">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D452A33" w:rsidR="00685035" w:rsidRPr="007B4AF7" w:rsidRDefault="0064285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94B18">
              <w:t>[3591]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4B18">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8D1"/>
    <w:rsid w:val="00002E0E"/>
    <w:rsid w:val="000062C6"/>
    <w:rsid w:val="00011182"/>
    <w:rsid w:val="00012912"/>
    <w:rsid w:val="00017FB0"/>
    <w:rsid w:val="00020B5D"/>
    <w:rsid w:val="00026421"/>
    <w:rsid w:val="00030208"/>
    <w:rsid w:val="00030409"/>
    <w:rsid w:val="00031F9D"/>
    <w:rsid w:val="00032089"/>
    <w:rsid w:val="000323F7"/>
    <w:rsid w:val="00037F04"/>
    <w:rsid w:val="000404BF"/>
    <w:rsid w:val="00043439"/>
    <w:rsid w:val="00044B84"/>
    <w:rsid w:val="000479D0"/>
    <w:rsid w:val="00056B19"/>
    <w:rsid w:val="0006464F"/>
    <w:rsid w:val="00066B54"/>
    <w:rsid w:val="00072FCD"/>
    <w:rsid w:val="00074A4F"/>
    <w:rsid w:val="00077B65"/>
    <w:rsid w:val="0008642C"/>
    <w:rsid w:val="000933B6"/>
    <w:rsid w:val="000A0AF1"/>
    <w:rsid w:val="000A3C25"/>
    <w:rsid w:val="000A5514"/>
    <w:rsid w:val="000B4C02"/>
    <w:rsid w:val="000B5B4A"/>
    <w:rsid w:val="000B7FE1"/>
    <w:rsid w:val="000C3063"/>
    <w:rsid w:val="000C3E88"/>
    <w:rsid w:val="000C46B9"/>
    <w:rsid w:val="000C58E4"/>
    <w:rsid w:val="000C6F9A"/>
    <w:rsid w:val="000D2F44"/>
    <w:rsid w:val="000D33E4"/>
    <w:rsid w:val="000D4886"/>
    <w:rsid w:val="000E0D54"/>
    <w:rsid w:val="000E578A"/>
    <w:rsid w:val="000F2250"/>
    <w:rsid w:val="0010329A"/>
    <w:rsid w:val="00105756"/>
    <w:rsid w:val="0011253F"/>
    <w:rsid w:val="001164F9"/>
    <w:rsid w:val="0011719C"/>
    <w:rsid w:val="001268A4"/>
    <w:rsid w:val="00140049"/>
    <w:rsid w:val="001417E6"/>
    <w:rsid w:val="00160691"/>
    <w:rsid w:val="001659EB"/>
    <w:rsid w:val="00171601"/>
    <w:rsid w:val="001730EB"/>
    <w:rsid w:val="00173276"/>
    <w:rsid w:val="0017361C"/>
    <w:rsid w:val="00176122"/>
    <w:rsid w:val="0017743D"/>
    <w:rsid w:val="00177A34"/>
    <w:rsid w:val="0019025B"/>
    <w:rsid w:val="00192AF7"/>
    <w:rsid w:val="0019493F"/>
    <w:rsid w:val="00197366"/>
    <w:rsid w:val="001A136C"/>
    <w:rsid w:val="001A7C40"/>
    <w:rsid w:val="001B2745"/>
    <w:rsid w:val="001B6DA2"/>
    <w:rsid w:val="001C25EC"/>
    <w:rsid w:val="001F2A41"/>
    <w:rsid w:val="001F313F"/>
    <w:rsid w:val="001F331D"/>
    <w:rsid w:val="001F394C"/>
    <w:rsid w:val="001F51E7"/>
    <w:rsid w:val="00202DDB"/>
    <w:rsid w:val="002038AA"/>
    <w:rsid w:val="00203BF5"/>
    <w:rsid w:val="00207F3F"/>
    <w:rsid w:val="002114C8"/>
    <w:rsid w:val="0021166F"/>
    <w:rsid w:val="002162DF"/>
    <w:rsid w:val="002172E4"/>
    <w:rsid w:val="00221626"/>
    <w:rsid w:val="00227AA2"/>
    <w:rsid w:val="00230038"/>
    <w:rsid w:val="00233975"/>
    <w:rsid w:val="00236D73"/>
    <w:rsid w:val="00246535"/>
    <w:rsid w:val="00257F60"/>
    <w:rsid w:val="002625EA"/>
    <w:rsid w:val="00262AC5"/>
    <w:rsid w:val="00264AE9"/>
    <w:rsid w:val="00271AD0"/>
    <w:rsid w:val="00275AE6"/>
    <w:rsid w:val="00281C68"/>
    <w:rsid w:val="00282466"/>
    <w:rsid w:val="002836D8"/>
    <w:rsid w:val="002A1093"/>
    <w:rsid w:val="002A177F"/>
    <w:rsid w:val="002A50F7"/>
    <w:rsid w:val="002A7989"/>
    <w:rsid w:val="002B02F3"/>
    <w:rsid w:val="002C3463"/>
    <w:rsid w:val="002C4757"/>
    <w:rsid w:val="002C715E"/>
    <w:rsid w:val="002D266D"/>
    <w:rsid w:val="002D469A"/>
    <w:rsid w:val="002D5B3D"/>
    <w:rsid w:val="002D7447"/>
    <w:rsid w:val="002E315A"/>
    <w:rsid w:val="002E4F8C"/>
    <w:rsid w:val="002F2B94"/>
    <w:rsid w:val="002F560C"/>
    <w:rsid w:val="002F5847"/>
    <w:rsid w:val="003018B3"/>
    <w:rsid w:val="0030425A"/>
    <w:rsid w:val="00316202"/>
    <w:rsid w:val="00320232"/>
    <w:rsid w:val="003421F1"/>
    <w:rsid w:val="0034279C"/>
    <w:rsid w:val="003428AD"/>
    <w:rsid w:val="00347EAF"/>
    <w:rsid w:val="0035202A"/>
    <w:rsid w:val="00354F64"/>
    <w:rsid w:val="003559A1"/>
    <w:rsid w:val="00361563"/>
    <w:rsid w:val="00367AB9"/>
    <w:rsid w:val="00367BAB"/>
    <w:rsid w:val="00371D36"/>
    <w:rsid w:val="00373E17"/>
    <w:rsid w:val="003775E6"/>
    <w:rsid w:val="00381998"/>
    <w:rsid w:val="003A5F1C"/>
    <w:rsid w:val="003C3E2E"/>
    <w:rsid w:val="003D4A3C"/>
    <w:rsid w:val="003D55B2"/>
    <w:rsid w:val="003E0033"/>
    <w:rsid w:val="003E5452"/>
    <w:rsid w:val="003E7165"/>
    <w:rsid w:val="003E7FF6"/>
    <w:rsid w:val="0040359A"/>
    <w:rsid w:val="004046B5"/>
    <w:rsid w:val="00406F27"/>
    <w:rsid w:val="004114AA"/>
    <w:rsid w:val="004141B8"/>
    <w:rsid w:val="00417930"/>
    <w:rsid w:val="004203B9"/>
    <w:rsid w:val="0042355F"/>
    <w:rsid w:val="00425B5A"/>
    <w:rsid w:val="00432135"/>
    <w:rsid w:val="00446805"/>
    <w:rsid w:val="00446987"/>
    <w:rsid w:val="00446D28"/>
    <w:rsid w:val="00450901"/>
    <w:rsid w:val="00466CD0"/>
    <w:rsid w:val="004714A5"/>
    <w:rsid w:val="00471A81"/>
    <w:rsid w:val="00473583"/>
    <w:rsid w:val="0047533A"/>
    <w:rsid w:val="00477F32"/>
    <w:rsid w:val="00481850"/>
    <w:rsid w:val="004851A0"/>
    <w:rsid w:val="00485DF3"/>
    <w:rsid w:val="0048627F"/>
    <w:rsid w:val="004932AB"/>
    <w:rsid w:val="00494BEF"/>
    <w:rsid w:val="00496258"/>
    <w:rsid w:val="004A5512"/>
    <w:rsid w:val="004A6BE5"/>
    <w:rsid w:val="004B010A"/>
    <w:rsid w:val="004B0C18"/>
    <w:rsid w:val="004B35C4"/>
    <w:rsid w:val="004C1A04"/>
    <w:rsid w:val="004C20BC"/>
    <w:rsid w:val="004C49A2"/>
    <w:rsid w:val="004C5C9A"/>
    <w:rsid w:val="004D10B8"/>
    <w:rsid w:val="004D1442"/>
    <w:rsid w:val="004D3DCB"/>
    <w:rsid w:val="004E1946"/>
    <w:rsid w:val="004E66E9"/>
    <w:rsid w:val="004E7DDE"/>
    <w:rsid w:val="004F0090"/>
    <w:rsid w:val="004F172C"/>
    <w:rsid w:val="005002ED"/>
    <w:rsid w:val="00500DBC"/>
    <w:rsid w:val="005102BE"/>
    <w:rsid w:val="00523F7F"/>
    <w:rsid w:val="00524D54"/>
    <w:rsid w:val="0053651B"/>
    <w:rsid w:val="005372AE"/>
    <w:rsid w:val="00544C98"/>
    <w:rsid w:val="0054531B"/>
    <w:rsid w:val="00545509"/>
    <w:rsid w:val="00546226"/>
    <w:rsid w:val="00546232"/>
    <w:rsid w:val="00546C24"/>
    <w:rsid w:val="005476FF"/>
    <w:rsid w:val="005516F6"/>
    <w:rsid w:val="00552842"/>
    <w:rsid w:val="00554E89"/>
    <w:rsid w:val="00564B58"/>
    <w:rsid w:val="00572281"/>
    <w:rsid w:val="00574AFC"/>
    <w:rsid w:val="005801DD"/>
    <w:rsid w:val="00581EBB"/>
    <w:rsid w:val="00585261"/>
    <w:rsid w:val="00592A40"/>
    <w:rsid w:val="005A28BC"/>
    <w:rsid w:val="005A5377"/>
    <w:rsid w:val="005B7817"/>
    <w:rsid w:val="005C06C8"/>
    <w:rsid w:val="005C23D7"/>
    <w:rsid w:val="005C40EB"/>
    <w:rsid w:val="005D02B4"/>
    <w:rsid w:val="005D107D"/>
    <w:rsid w:val="005D3013"/>
    <w:rsid w:val="005E1890"/>
    <w:rsid w:val="005E1E50"/>
    <w:rsid w:val="005E2B9C"/>
    <w:rsid w:val="005E3332"/>
    <w:rsid w:val="005E4EEA"/>
    <w:rsid w:val="005F76B0"/>
    <w:rsid w:val="00604429"/>
    <w:rsid w:val="0060584B"/>
    <w:rsid w:val="00605CDD"/>
    <w:rsid w:val="006067B0"/>
    <w:rsid w:val="00606A8B"/>
    <w:rsid w:val="00611EBA"/>
    <w:rsid w:val="006213A8"/>
    <w:rsid w:val="00623BEA"/>
    <w:rsid w:val="006347E9"/>
    <w:rsid w:val="00637952"/>
    <w:rsid w:val="00640C87"/>
    <w:rsid w:val="00642855"/>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3B28"/>
    <w:rsid w:val="006C7E01"/>
    <w:rsid w:val="006D64A5"/>
    <w:rsid w:val="006E0935"/>
    <w:rsid w:val="006E353F"/>
    <w:rsid w:val="006E35AB"/>
    <w:rsid w:val="00711AA9"/>
    <w:rsid w:val="00722155"/>
    <w:rsid w:val="007235DF"/>
    <w:rsid w:val="00733512"/>
    <w:rsid w:val="00737F19"/>
    <w:rsid w:val="00746FC0"/>
    <w:rsid w:val="00757F04"/>
    <w:rsid w:val="0076496C"/>
    <w:rsid w:val="00782BF8"/>
    <w:rsid w:val="00783C75"/>
    <w:rsid w:val="007849D9"/>
    <w:rsid w:val="00787433"/>
    <w:rsid w:val="007A08E4"/>
    <w:rsid w:val="007A10F1"/>
    <w:rsid w:val="007A3D50"/>
    <w:rsid w:val="007A59AA"/>
    <w:rsid w:val="007A6E89"/>
    <w:rsid w:val="007B2D29"/>
    <w:rsid w:val="007B412F"/>
    <w:rsid w:val="007B4AF7"/>
    <w:rsid w:val="007B4DBF"/>
    <w:rsid w:val="007C5458"/>
    <w:rsid w:val="007D2C67"/>
    <w:rsid w:val="007D71A3"/>
    <w:rsid w:val="007E06BB"/>
    <w:rsid w:val="007E7884"/>
    <w:rsid w:val="007F018B"/>
    <w:rsid w:val="007F50D1"/>
    <w:rsid w:val="007F62F9"/>
    <w:rsid w:val="00816D52"/>
    <w:rsid w:val="00830E06"/>
    <w:rsid w:val="00831048"/>
    <w:rsid w:val="00834272"/>
    <w:rsid w:val="00846873"/>
    <w:rsid w:val="008478CC"/>
    <w:rsid w:val="008625C1"/>
    <w:rsid w:val="0087671D"/>
    <w:rsid w:val="008806F9"/>
    <w:rsid w:val="00881105"/>
    <w:rsid w:val="00887957"/>
    <w:rsid w:val="008A2DC5"/>
    <w:rsid w:val="008A512E"/>
    <w:rsid w:val="008A57E3"/>
    <w:rsid w:val="008B5BF4"/>
    <w:rsid w:val="008C0CEE"/>
    <w:rsid w:val="008C1B18"/>
    <w:rsid w:val="008D46EC"/>
    <w:rsid w:val="008E0E25"/>
    <w:rsid w:val="008E57F2"/>
    <w:rsid w:val="008E61A1"/>
    <w:rsid w:val="0090215A"/>
    <w:rsid w:val="009031EF"/>
    <w:rsid w:val="00917EA3"/>
    <w:rsid w:val="00917EE0"/>
    <w:rsid w:val="00921C89"/>
    <w:rsid w:val="00926966"/>
    <w:rsid w:val="00926D03"/>
    <w:rsid w:val="00934036"/>
    <w:rsid w:val="00934889"/>
    <w:rsid w:val="00942E3B"/>
    <w:rsid w:val="00944F4B"/>
    <w:rsid w:val="0094541D"/>
    <w:rsid w:val="009473EA"/>
    <w:rsid w:val="00954E7E"/>
    <w:rsid w:val="009554D9"/>
    <w:rsid w:val="009572F9"/>
    <w:rsid w:val="00960D0F"/>
    <w:rsid w:val="00963CE7"/>
    <w:rsid w:val="0098366F"/>
    <w:rsid w:val="00983A03"/>
    <w:rsid w:val="00983D64"/>
    <w:rsid w:val="00986063"/>
    <w:rsid w:val="00991F67"/>
    <w:rsid w:val="00992876"/>
    <w:rsid w:val="00994B18"/>
    <w:rsid w:val="009A0DCE"/>
    <w:rsid w:val="009A22CD"/>
    <w:rsid w:val="009A3E4B"/>
    <w:rsid w:val="009B090F"/>
    <w:rsid w:val="009B35FD"/>
    <w:rsid w:val="009B6815"/>
    <w:rsid w:val="009C1D38"/>
    <w:rsid w:val="009C77B8"/>
    <w:rsid w:val="009D2967"/>
    <w:rsid w:val="009D3C2B"/>
    <w:rsid w:val="009E4191"/>
    <w:rsid w:val="009E482A"/>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25AE"/>
    <w:rsid w:val="00A92F6F"/>
    <w:rsid w:val="00A959C0"/>
    <w:rsid w:val="00A97523"/>
    <w:rsid w:val="00AA7824"/>
    <w:rsid w:val="00AA7D38"/>
    <w:rsid w:val="00AB0FA3"/>
    <w:rsid w:val="00AB73BF"/>
    <w:rsid w:val="00AC335C"/>
    <w:rsid w:val="00AC463E"/>
    <w:rsid w:val="00AC7025"/>
    <w:rsid w:val="00AD3BE2"/>
    <w:rsid w:val="00AD3E3D"/>
    <w:rsid w:val="00AE1237"/>
    <w:rsid w:val="00AE1EE4"/>
    <w:rsid w:val="00AE36EC"/>
    <w:rsid w:val="00AE7406"/>
    <w:rsid w:val="00AF1688"/>
    <w:rsid w:val="00AF46E6"/>
    <w:rsid w:val="00AF5139"/>
    <w:rsid w:val="00B03556"/>
    <w:rsid w:val="00B06EDA"/>
    <w:rsid w:val="00B1161F"/>
    <w:rsid w:val="00B11661"/>
    <w:rsid w:val="00B1409C"/>
    <w:rsid w:val="00B15FDE"/>
    <w:rsid w:val="00B22557"/>
    <w:rsid w:val="00B32B4D"/>
    <w:rsid w:val="00B4137E"/>
    <w:rsid w:val="00B5490C"/>
    <w:rsid w:val="00B54DF7"/>
    <w:rsid w:val="00B56223"/>
    <w:rsid w:val="00B56E79"/>
    <w:rsid w:val="00B57AA7"/>
    <w:rsid w:val="00B62B05"/>
    <w:rsid w:val="00B637AA"/>
    <w:rsid w:val="00B63BE2"/>
    <w:rsid w:val="00B7203B"/>
    <w:rsid w:val="00B7592C"/>
    <w:rsid w:val="00B809D3"/>
    <w:rsid w:val="00B84B66"/>
    <w:rsid w:val="00B85475"/>
    <w:rsid w:val="00B87AFE"/>
    <w:rsid w:val="00B9090A"/>
    <w:rsid w:val="00B92196"/>
    <w:rsid w:val="00B9228D"/>
    <w:rsid w:val="00B929EC"/>
    <w:rsid w:val="00BB0725"/>
    <w:rsid w:val="00BC1B90"/>
    <w:rsid w:val="00BC408A"/>
    <w:rsid w:val="00BC5023"/>
    <w:rsid w:val="00BC556C"/>
    <w:rsid w:val="00BD42DA"/>
    <w:rsid w:val="00BD4684"/>
    <w:rsid w:val="00BE08A7"/>
    <w:rsid w:val="00BE38DD"/>
    <w:rsid w:val="00BE3D93"/>
    <w:rsid w:val="00BE4391"/>
    <w:rsid w:val="00BF3E48"/>
    <w:rsid w:val="00C01B83"/>
    <w:rsid w:val="00C15F1B"/>
    <w:rsid w:val="00C16288"/>
    <w:rsid w:val="00C17D1D"/>
    <w:rsid w:val="00C42818"/>
    <w:rsid w:val="00C45923"/>
    <w:rsid w:val="00C5205C"/>
    <w:rsid w:val="00C52B38"/>
    <w:rsid w:val="00C543E7"/>
    <w:rsid w:val="00C63883"/>
    <w:rsid w:val="00C70225"/>
    <w:rsid w:val="00C72198"/>
    <w:rsid w:val="00C73C7D"/>
    <w:rsid w:val="00C75005"/>
    <w:rsid w:val="00C7645A"/>
    <w:rsid w:val="00C865B7"/>
    <w:rsid w:val="00C94E38"/>
    <w:rsid w:val="00C966E9"/>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17F7"/>
    <w:rsid w:val="00D14995"/>
    <w:rsid w:val="00D204F2"/>
    <w:rsid w:val="00D2455C"/>
    <w:rsid w:val="00D25023"/>
    <w:rsid w:val="00D27F8C"/>
    <w:rsid w:val="00D33843"/>
    <w:rsid w:val="00D40A6D"/>
    <w:rsid w:val="00D42D5D"/>
    <w:rsid w:val="00D4361C"/>
    <w:rsid w:val="00D44ED5"/>
    <w:rsid w:val="00D50438"/>
    <w:rsid w:val="00D54A6F"/>
    <w:rsid w:val="00D57D57"/>
    <w:rsid w:val="00D62E42"/>
    <w:rsid w:val="00D6465F"/>
    <w:rsid w:val="00D772FB"/>
    <w:rsid w:val="00D83446"/>
    <w:rsid w:val="00D91D04"/>
    <w:rsid w:val="00D97651"/>
    <w:rsid w:val="00DA1AA0"/>
    <w:rsid w:val="00DA22A3"/>
    <w:rsid w:val="00DA512B"/>
    <w:rsid w:val="00DC44A8"/>
    <w:rsid w:val="00DC46EF"/>
    <w:rsid w:val="00DC4906"/>
    <w:rsid w:val="00DE4BEE"/>
    <w:rsid w:val="00DE5B3D"/>
    <w:rsid w:val="00DE7112"/>
    <w:rsid w:val="00DF0D94"/>
    <w:rsid w:val="00DF19BE"/>
    <w:rsid w:val="00DF2336"/>
    <w:rsid w:val="00DF3B44"/>
    <w:rsid w:val="00DF4A55"/>
    <w:rsid w:val="00E1372E"/>
    <w:rsid w:val="00E15913"/>
    <w:rsid w:val="00E21D30"/>
    <w:rsid w:val="00E24D9A"/>
    <w:rsid w:val="00E27805"/>
    <w:rsid w:val="00E27A11"/>
    <w:rsid w:val="00E30497"/>
    <w:rsid w:val="00E358A2"/>
    <w:rsid w:val="00E35C9A"/>
    <w:rsid w:val="00E3771B"/>
    <w:rsid w:val="00E40979"/>
    <w:rsid w:val="00E43F26"/>
    <w:rsid w:val="00E52A36"/>
    <w:rsid w:val="00E55991"/>
    <w:rsid w:val="00E6378B"/>
    <w:rsid w:val="00E63EC3"/>
    <w:rsid w:val="00E653DA"/>
    <w:rsid w:val="00E65958"/>
    <w:rsid w:val="00E66AC1"/>
    <w:rsid w:val="00E84FE5"/>
    <w:rsid w:val="00E879A5"/>
    <w:rsid w:val="00E879FC"/>
    <w:rsid w:val="00EA2574"/>
    <w:rsid w:val="00EA2F1F"/>
    <w:rsid w:val="00EA3F2E"/>
    <w:rsid w:val="00EA57EC"/>
    <w:rsid w:val="00EA6208"/>
    <w:rsid w:val="00EB120E"/>
    <w:rsid w:val="00EB34C8"/>
    <w:rsid w:val="00EB4631"/>
    <w:rsid w:val="00EB46E2"/>
    <w:rsid w:val="00EC0045"/>
    <w:rsid w:val="00ED452E"/>
    <w:rsid w:val="00ED4FAD"/>
    <w:rsid w:val="00ED5DCB"/>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0CAD"/>
    <w:rsid w:val="00F6325C"/>
    <w:rsid w:val="00F638CA"/>
    <w:rsid w:val="00F652AC"/>
    <w:rsid w:val="00F657C5"/>
    <w:rsid w:val="00F709C0"/>
    <w:rsid w:val="00F72EE0"/>
    <w:rsid w:val="00F900B4"/>
    <w:rsid w:val="00F91211"/>
    <w:rsid w:val="00F932F5"/>
    <w:rsid w:val="00F95C2B"/>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B18"/>
    <w:rPr>
      <w:lang w:val="en-US"/>
    </w:rPr>
  </w:style>
  <w:style w:type="character" w:default="1" w:styleId="DefaultParagraphFont">
    <w:name w:val="Default Paragraph Font"/>
    <w:uiPriority w:val="1"/>
    <w:semiHidden/>
    <w:unhideWhenUsed/>
    <w:rsid w:val="00994B1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4B18"/>
  </w:style>
  <w:style w:type="character" w:styleId="LineNumber">
    <w:name w:val="line number"/>
    <w:uiPriority w:val="99"/>
    <w:semiHidden/>
    <w:unhideWhenUsed/>
    <w:rsid w:val="00994B18"/>
    <w:rPr>
      <w:rFonts w:ascii="Times New Roman" w:hAnsi="Times New Roman"/>
      <w:b w:val="0"/>
      <w:i w:val="0"/>
      <w:sz w:val="22"/>
    </w:rPr>
  </w:style>
  <w:style w:type="paragraph" w:styleId="NoSpacing">
    <w:name w:val="No Spacing"/>
    <w:uiPriority w:val="1"/>
    <w:qFormat/>
    <w:rsid w:val="00994B18"/>
    <w:pPr>
      <w:spacing w:after="0" w:line="240" w:lineRule="auto"/>
    </w:pPr>
  </w:style>
  <w:style w:type="paragraph" w:customStyle="1" w:styleId="scemptylineheader">
    <w:name w:val="sc_emptyline_header"/>
    <w:qFormat/>
    <w:rsid w:val="00994B1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94B1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94B1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94B1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94B1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94B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94B18"/>
    <w:rPr>
      <w:color w:val="808080"/>
    </w:rPr>
  </w:style>
  <w:style w:type="paragraph" w:customStyle="1" w:styleId="scdirectionallanguage">
    <w:name w:val="sc_directional_language"/>
    <w:qFormat/>
    <w:rsid w:val="00994B1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94B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94B1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94B1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94B1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94B1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94B1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94B1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94B1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94B1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94B1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94B1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94B1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94B1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94B1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94B1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94B1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94B18"/>
    <w:rPr>
      <w:rFonts w:ascii="Times New Roman" w:hAnsi="Times New Roman"/>
      <w:color w:val="auto"/>
      <w:sz w:val="22"/>
    </w:rPr>
  </w:style>
  <w:style w:type="paragraph" w:customStyle="1" w:styleId="scclippagebillheader">
    <w:name w:val="sc_clip_page_bill_header"/>
    <w:qFormat/>
    <w:rsid w:val="00994B1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94B1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94B1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94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B18"/>
    <w:rPr>
      <w:lang w:val="en-US"/>
    </w:rPr>
  </w:style>
  <w:style w:type="paragraph" w:styleId="Footer">
    <w:name w:val="footer"/>
    <w:basedOn w:val="Normal"/>
    <w:link w:val="FooterChar"/>
    <w:uiPriority w:val="99"/>
    <w:unhideWhenUsed/>
    <w:rsid w:val="00994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B18"/>
    <w:rPr>
      <w:lang w:val="en-US"/>
    </w:rPr>
  </w:style>
  <w:style w:type="paragraph" w:styleId="ListParagraph">
    <w:name w:val="List Paragraph"/>
    <w:basedOn w:val="Normal"/>
    <w:uiPriority w:val="34"/>
    <w:qFormat/>
    <w:rsid w:val="00994B18"/>
    <w:pPr>
      <w:ind w:left="720"/>
      <w:contextualSpacing/>
    </w:pPr>
  </w:style>
  <w:style w:type="paragraph" w:customStyle="1" w:styleId="scbillfooter">
    <w:name w:val="sc_bill_footer"/>
    <w:qFormat/>
    <w:rsid w:val="00994B1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9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94B1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94B1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94B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94B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94B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94B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94B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94B1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94B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94B1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94B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94B18"/>
    <w:pPr>
      <w:widowControl w:val="0"/>
      <w:suppressAutoHyphens/>
      <w:spacing w:after="0" w:line="360" w:lineRule="auto"/>
    </w:pPr>
    <w:rPr>
      <w:rFonts w:ascii="Times New Roman" w:hAnsi="Times New Roman"/>
      <w:lang w:val="en-US"/>
    </w:rPr>
  </w:style>
  <w:style w:type="paragraph" w:customStyle="1" w:styleId="sctableln">
    <w:name w:val="sc_table_ln"/>
    <w:qFormat/>
    <w:rsid w:val="00994B1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94B1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94B18"/>
    <w:rPr>
      <w:strike/>
      <w:dstrike w:val="0"/>
    </w:rPr>
  </w:style>
  <w:style w:type="character" w:customStyle="1" w:styleId="scinsert">
    <w:name w:val="sc_insert"/>
    <w:uiPriority w:val="1"/>
    <w:qFormat/>
    <w:rsid w:val="00994B18"/>
    <w:rPr>
      <w:caps w:val="0"/>
      <w:smallCaps w:val="0"/>
      <w:strike w:val="0"/>
      <w:dstrike w:val="0"/>
      <w:vanish w:val="0"/>
      <w:u w:val="single"/>
      <w:vertAlign w:val="baseline"/>
    </w:rPr>
  </w:style>
  <w:style w:type="character" w:customStyle="1" w:styleId="scinsertred">
    <w:name w:val="sc_insert_red"/>
    <w:uiPriority w:val="1"/>
    <w:qFormat/>
    <w:rsid w:val="00994B18"/>
    <w:rPr>
      <w:caps w:val="0"/>
      <w:smallCaps w:val="0"/>
      <w:strike w:val="0"/>
      <w:dstrike w:val="0"/>
      <w:vanish w:val="0"/>
      <w:color w:val="FF0000"/>
      <w:u w:val="single"/>
      <w:vertAlign w:val="baseline"/>
    </w:rPr>
  </w:style>
  <w:style w:type="character" w:customStyle="1" w:styleId="scinsertblue">
    <w:name w:val="sc_insert_blue"/>
    <w:uiPriority w:val="1"/>
    <w:qFormat/>
    <w:rsid w:val="00994B18"/>
    <w:rPr>
      <w:caps w:val="0"/>
      <w:smallCaps w:val="0"/>
      <w:strike w:val="0"/>
      <w:dstrike w:val="0"/>
      <w:vanish w:val="0"/>
      <w:color w:val="0070C0"/>
      <w:u w:val="single"/>
      <w:vertAlign w:val="baseline"/>
    </w:rPr>
  </w:style>
  <w:style w:type="character" w:customStyle="1" w:styleId="scstrikered">
    <w:name w:val="sc_strike_red"/>
    <w:uiPriority w:val="1"/>
    <w:qFormat/>
    <w:rsid w:val="00994B18"/>
    <w:rPr>
      <w:strike/>
      <w:dstrike w:val="0"/>
      <w:color w:val="FF0000"/>
    </w:rPr>
  </w:style>
  <w:style w:type="character" w:customStyle="1" w:styleId="scstrikeblue">
    <w:name w:val="sc_strike_blue"/>
    <w:uiPriority w:val="1"/>
    <w:qFormat/>
    <w:rsid w:val="00994B18"/>
    <w:rPr>
      <w:strike/>
      <w:dstrike w:val="0"/>
      <w:color w:val="0070C0"/>
    </w:rPr>
  </w:style>
  <w:style w:type="character" w:customStyle="1" w:styleId="scinsertbluenounderline">
    <w:name w:val="sc_insert_blue_no_underline"/>
    <w:uiPriority w:val="1"/>
    <w:qFormat/>
    <w:rsid w:val="00994B1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94B1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94B18"/>
    <w:rPr>
      <w:strike/>
      <w:dstrike w:val="0"/>
      <w:color w:val="0070C0"/>
      <w:lang w:val="en-US"/>
    </w:rPr>
  </w:style>
  <w:style w:type="character" w:customStyle="1" w:styleId="scstrikerednoncodified">
    <w:name w:val="sc_strike_red_non_codified"/>
    <w:uiPriority w:val="1"/>
    <w:qFormat/>
    <w:rsid w:val="00994B18"/>
    <w:rPr>
      <w:strike/>
      <w:dstrike w:val="0"/>
      <w:color w:val="FF0000"/>
    </w:rPr>
  </w:style>
  <w:style w:type="paragraph" w:customStyle="1" w:styleId="scbillsiglines">
    <w:name w:val="sc_bill_sig_lines"/>
    <w:qFormat/>
    <w:rsid w:val="00994B1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94B18"/>
    <w:rPr>
      <w:bdr w:val="none" w:sz="0" w:space="0" w:color="auto"/>
      <w:shd w:val="clear" w:color="auto" w:fill="FEC6C6"/>
    </w:rPr>
  </w:style>
  <w:style w:type="character" w:customStyle="1" w:styleId="screstoreblue">
    <w:name w:val="sc_restore_blue"/>
    <w:uiPriority w:val="1"/>
    <w:qFormat/>
    <w:rsid w:val="00994B18"/>
    <w:rPr>
      <w:color w:val="4472C4" w:themeColor="accent1"/>
      <w:bdr w:val="none" w:sz="0" w:space="0" w:color="auto"/>
      <w:shd w:val="clear" w:color="auto" w:fill="auto"/>
    </w:rPr>
  </w:style>
  <w:style w:type="character" w:customStyle="1" w:styleId="screstorered">
    <w:name w:val="sc_restore_red"/>
    <w:uiPriority w:val="1"/>
    <w:qFormat/>
    <w:rsid w:val="00994B18"/>
    <w:rPr>
      <w:color w:val="FF0000"/>
      <w:bdr w:val="none" w:sz="0" w:space="0" w:color="auto"/>
      <w:shd w:val="clear" w:color="auto" w:fill="auto"/>
    </w:rPr>
  </w:style>
  <w:style w:type="character" w:customStyle="1" w:styleId="scstrikenewblue">
    <w:name w:val="sc_strike_new_blue"/>
    <w:uiPriority w:val="1"/>
    <w:qFormat/>
    <w:rsid w:val="00994B18"/>
    <w:rPr>
      <w:strike w:val="0"/>
      <w:dstrike/>
      <w:color w:val="0070C0"/>
      <w:u w:val="none"/>
    </w:rPr>
  </w:style>
  <w:style w:type="character" w:customStyle="1" w:styleId="scstrikenewred">
    <w:name w:val="sc_strike_new_red"/>
    <w:uiPriority w:val="1"/>
    <w:qFormat/>
    <w:rsid w:val="00994B18"/>
    <w:rPr>
      <w:strike w:val="0"/>
      <w:dstrike/>
      <w:color w:val="FF0000"/>
      <w:u w:val="none"/>
    </w:rPr>
  </w:style>
  <w:style w:type="character" w:customStyle="1" w:styleId="scamendsenate">
    <w:name w:val="sc_amend_senate"/>
    <w:uiPriority w:val="1"/>
    <w:qFormat/>
    <w:rsid w:val="00994B18"/>
    <w:rPr>
      <w:bdr w:val="none" w:sz="0" w:space="0" w:color="auto"/>
      <w:shd w:val="clear" w:color="auto" w:fill="FFF2CC" w:themeFill="accent4" w:themeFillTint="33"/>
    </w:rPr>
  </w:style>
  <w:style w:type="character" w:customStyle="1" w:styleId="scamendhouse">
    <w:name w:val="sc_amend_house"/>
    <w:uiPriority w:val="1"/>
    <w:qFormat/>
    <w:rsid w:val="00994B18"/>
    <w:rPr>
      <w:bdr w:val="none" w:sz="0" w:space="0" w:color="auto"/>
      <w:shd w:val="clear" w:color="auto" w:fill="E2EFD9" w:themeFill="accent6" w:themeFillTint="33"/>
    </w:rPr>
  </w:style>
  <w:style w:type="paragraph" w:styleId="Revision">
    <w:name w:val="Revision"/>
    <w:hidden/>
    <w:uiPriority w:val="99"/>
    <w:semiHidden/>
    <w:rsid w:val="0016069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591&amp;session=126&amp;summary=B" TargetMode="External" Id="R4c0406c80c0f4a30" /><Relationship Type="http://schemas.openxmlformats.org/officeDocument/2006/relationships/hyperlink" Target="https://www.scstatehouse.gov/sess126_2025-2026/prever/3591_20241212.docx" TargetMode="External" Id="R9f4fe2925d4c475c" /><Relationship Type="http://schemas.openxmlformats.org/officeDocument/2006/relationships/hyperlink" Target="h:\hj\20250114.docx" TargetMode="External" Id="Rf2eaaf99c529445c" /><Relationship Type="http://schemas.openxmlformats.org/officeDocument/2006/relationships/hyperlink" Target="h:\hj\20250114.docx" TargetMode="External" Id="R34aead8204ea4ed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9493F"/>
    <w:rsid w:val="001B20DA"/>
    <w:rsid w:val="001C48FD"/>
    <w:rsid w:val="002A7C8A"/>
    <w:rsid w:val="002D4365"/>
    <w:rsid w:val="00347EAF"/>
    <w:rsid w:val="003E4FBC"/>
    <w:rsid w:val="003F4940"/>
    <w:rsid w:val="00425B5A"/>
    <w:rsid w:val="004714A5"/>
    <w:rsid w:val="004E2BB5"/>
    <w:rsid w:val="00580C56"/>
    <w:rsid w:val="006B363F"/>
    <w:rsid w:val="007070D2"/>
    <w:rsid w:val="00733512"/>
    <w:rsid w:val="00776F2C"/>
    <w:rsid w:val="008A2DC5"/>
    <w:rsid w:val="008F7723"/>
    <w:rsid w:val="009031EF"/>
    <w:rsid w:val="00912A5F"/>
    <w:rsid w:val="00940EED"/>
    <w:rsid w:val="00985255"/>
    <w:rsid w:val="009C3651"/>
    <w:rsid w:val="00A51DBA"/>
    <w:rsid w:val="00B20DA6"/>
    <w:rsid w:val="00B457AF"/>
    <w:rsid w:val="00C818FB"/>
    <w:rsid w:val="00CC0451"/>
    <w:rsid w:val="00D117F7"/>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51fe59a4-5adf-4a14-9e81-b7ff0dcf292c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6f24d322-a744-438c-9c54-265e53702130</T_BILL_REQUEST_REQUEST>
  <T_BILL_R_ORIGINALDRAFT>d24f648b-bedb-4c7c-a7f6-6b8607f65511</T_BILL_R_ORIGINALDRAFT>
  <T_BILL_SPONSOR_SPONSOR>69c30c19-e536-4176-82b4-b7fe75e47f85</T_BILL_SPONSOR_SPONSOR>
  <T_BILL_T_BILLNAME>[3591]</T_BILL_T_BILLNAME>
  <T_BILL_T_BILLNUMBER>3591</T_BILL_T_BILLNUMBER>
  <T_BILL_T_BILLTITLE>TO AMEND THE SOUTH CAROLINA CODE OF LAWS BY ADDING SECTION 16‑3‑80 SO AS TO CREATE THE OFFENSE OF DRUG‑INDUCED HOMICIDE, TO PROVIDE A PENALTY FOR A VIOLATION, AND TO PROHIBIT AN AFFIRMATIVE DEFENSE; AND BY AMENDING SECTION 16‑1‑10, RELATING TO THE CATEGORIZATION OF FELONIES AND MISDEMEANORS, SO AS TO ADD DRUG‑INDUCED HOMICIDE.</T_BILL_T_BILLTITLE>
  <T_BILL_T_CHAMBER>house</T_BILL_T_CHAMBER>
  <T_BILL_T_FILENAME> </T_BILL_T_FILENAME>
  <T_BILL_T_LEGTYPE>bill_statewide</T_BILL_T_LEGTYPE>
  <T_BILL_T_RATNUMBERSTRING>HNone</T_BILL_T_RATNUMBERSTRING>
  <T_BILL_T_SECTIONS>[{"SectionUUID":"bde75071-e26f-4775-bb00-de24dab8a24c","SectionName":"code_section","SectionNumber":1,"SectionType":"code_section","CodeSections":[{"CodeSectionBookmarkName":"ns_T16C3N80_86c6c6b69","IsConstitutionSection":false,"Identity":"16-3-80","IsNew":true,"SubSections":[{"Level":1,"Identity":"T16C3N80SA","SubSectionBookmarkName":"ss_T16C3N80SA_lv1_bbe4b75bb","IsNewSubSection":false,"SubSectionReplacement":""},{"Level":1,"Identity":"T16C3N80SB","SubSectionBookmarkName":"ss_T16C3N80SB_lv1_c28888a0a","IsNewSubSection":false,"SubSectionReplacement":""},{"Level":1,"Identity":"T16C3N80SC","SubSectionBookmarkName":"ss_T16C3N80SC_lv1_fa8391c7a","IsNewSubSection":false,"SubSectionReplacement":""},{"Level":1,"Identity":"T16C3N80SD","SubSectionBookmarkName":"ss_T16C3N80SD_lv1_22b114407","IsNewSubSection":false,"SubSectionReplacement":""},{"Level":1,"Identity":"T16C3N80SE","SubSectionBookmarkName":"ss_T16C3N80SE_lv1_57a0caaed","IsNewSubSection":false,"SubSectionReplacement":""}],"TitleRelatedTo":"","TitleSoAsTo":"create the offense of drug-induced homicide, to provide a penalty for a violation, and to prohibit an affirmative defense","Deleted":false}],"TitleText":"","DisableControls":false,"Deleted":false,"RepealItems":[],"SectionBookmarkName":"bs_num_1_72cd8e4a4"},{"SectionUUID":"c873bdd6-ccc1-4d0f-adca-33de20c0053f","SectionName":"code_section","SectionNumber":2,"SectionType":"code_section","CodeSections":[{"CodeSectionBookmarkName":"ns_T16C1N10_58a3a4088","IsConstitutionSection":false,"Identity":"16-1-10","IsNew":true,"SubSections":[],"TitleRelatedTo":"","TitleSoAsTo":"","Deleted":false}],"TitleText":"","DisableControls":false,"Deleted":false,"RepealItems":[],"SectionBookmarkName":"bs_num_2_7ea497096"},{"SectionUUID":"321fdfc6-d791-4430-9757-85426143a4bb","SectionName":"Savings","SectionNumber":3,"SectionType":"new","CodeSections":[],"TitleText":"","DisableControls":false,"Deleted":false,"RepealItems":[],"SectionBookmarkName":"bs_num_3_05b3c48d7"},{"SectionUUID":"8f03ca95-8faa-4d43-a9c2-8afc498075bd","SectionName":"standard_eff_date_section","SectionNumber":4,"SectionType":"drafting_clause","CodeSections":[],"TitleText":"","DisableControls":false,"Deleted":false,"RepealItems":[],"SectionBookmarkName":"bs_num_4_lastsection"}]</T_BILL_T_SECTIONS>
  <T_BILL_T_SUBJECT>Drug-induced homicide</T_BILL_T_SUBJECT>
  <T_BILL_UR_DRAFTER>harrisonbrant@scstatehouse.gov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2831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Ebony Young</cp:lastModifiedBy>
  <cp:revision>4</cp:revision>
  <cp:lastPrinted>2024-12-09T18:23:00Z</cp:lastPrinted>
  <dcterms:created xsi:type="dcterms:W3CDTF">2025-02-11T18:24:00Z</dcterms:created>
  <dcterms:modified xsi:type="dcterms:W3CDTF">2025-02-11T18:24:00Z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