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and Rivers</w:t>
      </w:r>
    </w:p>
    <w:p>
      <w:pPr>
        <w:widowControl w:val="false"/>
        <w:spacing w:after="0"/>
        <w:jc w:val="left"/>
      </w:pPr>
      <w:r>
        <w:rPr>
          <w:rFonts w:ascii="Times New Roman"/>
          <w:sz w:val="22"/>
        </w:rPr>
        <w:t xml:space="preserve">Document Path: LC-0169SA25.docx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Equitable Development and Affordable Housing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9873c30b40f544e7">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Ways and Means</w:t>
      </w:r>
      <w:r>
        <w:t xml:space="preserve"> (</w:t>
      </w:r>
      <w:hyperlink w:history="true" r:id="Rdc0e892d43bc4fa6">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Rivers
 </w:t>
      </w:r>
    </w:p>
    <w:p>
      <w:pPr>
        <w:widowControl w:val="false"/>
        <w:spacing w:after="0"/>
        <w:jc w:val="left"/>
      </w:pPr>
    </w:p>
    <w:p>
      <w:pPr>
        <w:widowControl w:val="false"/>
        <w:spacing w:after="0"/>
        <w:jc w:val="left"/>
      </w:pPr>
      <w:r>
        <w:rPr>
          <w:rFonts w:ascii="Times New Roman"/>
          <w:sz w:val="22"/>
        </w:rPr>
        <w:t xml:space="preserve">View the latest </w:t>
      </w:r>
      <w:hyperlink r:id="Rf15afb6731524b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a303c47dad4340">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D33B4" w:rsidRDefault="00432135" w14:paraId="47642A99" w14:textId="2E00542C">
      <w:pPr>
        <w:pStyle w:val="scemptylineheader"/>
      </w:pPr>
      <w:bookmarkStart w:name="open_doc_here" w:id="0"/>
      <w:bookmarkEnd w:id="0"/>
    </w:p>
    <w:p w:rsidRPr="00BB0725" w:rsidR="00A73EFA" w:rsidP="00AD33B4" w:rsidRDefault="00A73EFA" w14:paraId="7B72410E" w14:textId="5DA9D933">
      <w:pPr>
        <w:pStyle w:val="scemptylineheader"/>
      </w:pPr>
    </w:p>
    <w:p w:rsidRPr="00BB0725" w:rsidR="00A73EFA" w:rsidP="00AD33B4" w:rsidRDefault="00A73EFA" w14:paraId="6AD935C9" w14:textId="57FE62BA">
      <w:pPr>
        <w:pStyle w:val="scemptylineheader"/>
      </w:pPr>
    </w:p>
    <w:p w:rsidRPr="00DF3B44" w:rsidR="00A73EFA" w:rsidP="00AD33B4" w:rsidRDefault="00A73EFA" w14:paraId="51A98227" w14:textId="551E544F">
      <w:pPr>
        <w:pStyle w:val="scemptylineheader"/>
      </w:pPr>
    </w:p>
    <w:p w:rsidRPr="00DF3B44" w:rsidR="00A73EFA" w:rsidP="00AD33B4" w:rsidRDefault="00A73EFA" w14:paraId="3858851A" w14:textId="07953345">
      <w:pPr>
        <w:pStyle w:val="scemptylineheader"/>
      </w:pPr>
    </w:p>
    <w:p w:rsidRPr="00DF3B44" w:rsidR="00A73EFA" w:rsidP="00AD33B4" w:rsidRDefault="00A73EFA" w14:paraId="4E3DDE20" w14:textId="01DC860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235A" w14:paraId="40FEFADA" w14:textId="4294A89C">
          <w:pPr>
            <w:pStyle w:val="scbilltitle"/>
          </w:pPr>
          <w:r>
            <w:t xml:space="preserve">TO AMEND THE SOUTH CAROLINA CODE OF LAWS BY ENACTING THE “EQUITABLE DEVELOPMENT AND AFFORDABLE HOUSING ACT” </w:t>
          </w:r>
          <w:r w:rsidR="00E55936">
            <w:t xml:space="preserve">by </w:t>
          </w:r>
          <w:r>
            <w:t>ADDING SECTION 11‑1‑130 SO AS TO PROVIDE THAT CERTAIN LAND MUST BE DESIGNATED FOR THE DEVELOPMENT OF AFFORDABLE HOUSING.</w:t>
          </w:r>
        </w:p>
      </w:sdtContent>
    </w:sdt>
    <w:bookmarkStart w:name="at_d26b3a42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f66099b" w:id="2"/>
      <w:r w:rsidRPr="0094541D">
        <w:t>B</w:t>
      </w:r>
      <w:bookmarkEnd w:id="2"/>
      <w:r w:rsidRPr="0094541D">
        <w:t>e it enacted by the General Assembly of the State of South Carolina:</w:t>
      </w:r>
    </w:p>
    <w:p w:rsidR="00917225" w:rsidP="00917225" w:rsidRDefault="00917225" w14:paraId="586DD6DF" w14:textId="77777777">
      <w:pPr>
        <w:pStyle w:val="scemptyline"/>
      </w:pPr>
    </w:p>
    <w:p w:rsidR="00917225" w:rsidP="00601895" w:rsidRDefault="00917225" w14:paraId="0A1E020D" w14:textId="591A31F2">
      <w:pPr>
        <w:pStyle w:val="scnoncodifiedsection"/>
      </w:pPr>
      <w:bookmarkStart w:name="bs_num_1_39e2e81e1" w:id="3"/>
      <w:bookmarkStart w:name="citing_act_1cd9e6ee7" w:id="4"/>
      <w:r>
        <w:t>S</w:t>
      </w:r>
      <w:bookmarkEnd w:id="3"/>
      <w:r>
        <w:t>ECTION 1.</w:t>
      </w:r>
      <w:r>
        <w:tab/>
      </w:r>
      <w:bookmarkEnd w:id="4"/>
      <w:r w:rsidR="00601895">
        <w:rPr>
          <w:shd w:val="clear" w:color="auto" w:fill="FFFFFF"/>
        </w:rPr>
        <w:t xml:space="preserve">This act may be cited as the </w:t>
      </w:r>
      <w:r w:rsidR="00516389">
        <w:rPr>
          <w:shd w:val="clear" w:color="auto" w:fill="FFFFFF"/>
        </w:rPr>
        <w:t>“</w:t>
      </w:r>
      <w:r w:rsidRPr="00516389" w:rsidR="00516389">
        <w:rPr>
          <w:shd w:val="clear" w:color="auto" w:fill="FFFFFF"/>
        </w:rPr>
        <w:t>Equitable Development and Affordable Housing Act</w:t>
      </w:r>
      <w:r w:rsidR="00516389">
        <w:rPr>
          <w:shd w:val="clear" w:color="auto" w:fill="FFFFFF"/>
        </w:rPr>
        <w:t>.”</w:t>
      </w:r>
    </w:p>
    <w:p w:rsidR="00183EFC" w:rsidP="00183EFC" w:rsidRDefault="00183EFC" w14:paraId="2CE0C37B" w14:textId="77777777">
      <w:pPr>
        <w:pStyle w:val="scemptyline"/>
      </w:pPr>
    </w:p>
    <w:p w:rsidR="00C334DC" w:rsidP="00C334DC" w:rsidRDefault="00183EFC" w14:paraId="64BBD9F1" w14:textId="77777777">
      <w:pPr>
        <w:pStyle w:val="scnoncodifiedsection"/>
      </w:pPr>
      <w:bookmarkStart w:name="bs_num_2_fd361c738" w:id="5"/>
      <w:r>
        <w:t>S</w:t>
      </w:r>
      <w:bookmarkEnd w:id="5"/>
      <w:r>
        <w:t>ECTION 2.</w:t>
      </w:r>
      <w:r>
        <w:tab/>
      </w:r>
      <w:bookmarkStart w:name="up_8ca8cc59b" w:id="6"/>
      <w:r w:rsidR="00C334DC">
        <w:t>T</w:t>
      </w:r>
      <w:bookmarkEnd w:id="6"/>
      <w:r w:rsidR="00C334DC">
        <w:t>he General Assembly finds:</w:t>
      </w:r>
    </w:p>
    <w:p w:rsidR="00C334DC" w:rsidP="00C334DC" w:rsidRDefault="00C334DC" w14:paraId="15A4EE8F" w14:textId="6E81DDDD">
      <w:pPr>
        <w:pStyle w:val="scnoncodifiedsection"/>
      </w:pPr>
      <w:r>
        <w:tab/>
      </w:r>
      <w:r>
        <w:tab/>
      </w:r>
      <w:bookmarkStart w:name="up_fe266818b" w:id="7"/>
      <w:r>
        <w:t>(</w:t>
      </w:r>
      <w:bookmarkEnd w:id="7"/>
      <w:r>
        <w:t>1) Economic development incentives, such as discounted or donated land, are critical tools for attracting businesses and creating jobs in South Carolina.</w:t>
      </w:r>
    </w:p>
    <w:p w:rsidR="00C334DC" w:rsidP="00C334DC" w:rsidRDefault="00C334DC" w14:paraId="7360AF06" w14:textId="7B0E3AAF">
      <w:pPr>
        <w:pStyle w:val="scnoncodifiedsection"/>
      </w:pPr>
      <w:r>
        <w:tab/>
      </w:r>
      <w:r>
        <w:tab/>
      </w:r>
      <w:bookmarkStart w:name="up_2040a35bc" w:id="8"/>
      <w:r>
        <w:t>(</w:t>
      </w:r>
      <w:bookmarkEnd w:id="8"/>
      <w:r>
        <w:t>2) The rapid growth in jobs in certain regions has outpaced housing development, leading to housing shortages and increased housing costs for residents.</w:t>
      </w:r>
    </w:p>
    <w:p w:rsidR="00183EFC" w:rsidP="00C334DC" w:rsidRDefault="00C334DC" w14:paraId="3EAED231" w14:textId="55377BFC">
      <w:pPr>
        <w:pStyle w:val="scnoncodifiedsection"/>
      </w:pPr>
      <w:r>
        <w:tab/>
      </w:r>
      <w:r>
        <w:tab/>
      </w:r>
      <w:bookmarkStart w:name="up_5edc2a1c9" w:id="9"/>
      <w:r>
        <w:t>(</w:t>
      </w:r>
      <w:bookmarkEnd w:id="9"/>
      <w:r>
        <w:t>3) Setting aside land for affordable housing as part of these incentives will help maintain a healthy ratio of jobs to housing permits, ensuring that economic growth benefits all residents.</w:t>
      </w:r>
    </w:p>
    <w:p w:rsidR="00516389" w:rsidP="00516389" w:rsidRDefault="00516389" w14:paraId="7385DA16" w14:textId="45B7FE97">
      <w:pPr>
        <w:pStyle w:val="scemptyline"/>
      </w:pPr>
    </w:p>
    <w:p w:rsidR="006D50CE" w:rsidP="006D50CE" w:rsidRDefault="00516389" w14:paraId="304A0E62" w14:textId="77777777">
      <w:pPr>
        <w:pStyle w:val="scdirectionallanguage"/>
      </w:pPr>
      <w:bookmarkStart w:name="bs_num_3_4bc49e10a" w:id="10"/>
      <w:r>
        <w:t>S</w:t>
      </w:r>
      <w:bookmarkEnd w:id="10"/>
      <w:r>
        <w:t>ECTION 3.</w:t>
      </w:r>
      <w:r>
        <w:tab/>
      </w:r>
      <w:bookmarkStart w:name="dl_4909854c3" w:id="11"/>
      <w:r w:rsidR="006D50CE">
        <w:t>C</w:t>
      </w:r>
      <w:bookmarkEnd w:id="11"/>
      <w:r w:rsidR="006D50CE">
        <w:t>hapter 1, Title 11 of the S.C. Code is amended by adding:</w:t>
      </w:r>
    </w:p>
    <w:p w:rsidR="006D50CE" w:rsidP="006D50CE" w:rsidRDefault="006D50CE" w14:paraId="10F59A7D" w14:textId="77777777">
      <w:pPr>
        <w:pStyle w:val="scnewcodesection"/>
      </w:pPr>
    </w:p>
    <w:p w:rsidR="00516389" w:rsidP="006D50CE" w:rsidRDefault="006D50CE" w14:paraId="03A90013" w14:textId="1B7F03D7">
      <w:pPr>
        <w:pStyle w:val="scnewcodesection"/>
      </w:pPr>
      <w:r>
        <w:tab/>
      </w:r>
      <w:bookmarkStart w:name="ns_T11C1N130_0496a44ae" w:id="12"/>
      <w:r>
        <w:t>S</w:t>
      </w:r>
      <w:bookmarkEnd w:id="12"/>
      <w:r>
        <w:t>ection 11‑1‑130.</w:t>
      </w:r>
      <w:r>
        <w:tab/>
      </w:r>
      <w:bookmarkStart w:name="ss_T11C1N130SA_lv1_609b12cc3" w:id="13"/>
      <w:r w:rsidR="00C334DC">
        <w:t>(</w:t>
      </w:r>
      <w:bookmarkEnd w:id="13"/>
      <w:r w:rsidR="00C334DC">
        <w:t>A) For the purposes of this section:</w:t>
      </w:r>
    </w:p>
    <w:p w:rsidR="00C334DC" w:rsidP="006D50CE" w:rsidRDefault="00C334DC" w14:paraId="7DF542CB" w14:textId="1636CE7B">
      <w:pPr>
        <w:pStyle w:val="scnewcodesection"/>
      </w:pPr>
      <w:r>
        <w:tab/>
      </w:r>
      <w:r>
        <w:tab/>
      </w:r>
      <w:bookmarkStart w:name="ss_T11C1N130S1_lv2_86f204845" w:id="14"/>
      <w:r>
        <w:t>(</w:t>
      </w:r>
      <w:bookmarkEnd w:id="14"/>
      <w:r>
        <w:t>1) “</w:t>
      </w:r>
      <w:r w:rsidRPr="00C334DC">
        <w:t xml:space="preserve">Affordable </w:t>
      </w:r>
      <w:r>
        <w:t>h</w:t>
      </w:r>
      <w:r w:rsidRPr="00C334DC">
        <w:t>ousing</w:t>
      </w:r>
      <w:r>
        <w:t>” means</w:t>
      </w:r>
      <w:r w:rsidRPr="00C334DC">
        <w:t xml:space="preserve"> </w:t>
      </w:r>
      <w:r>
        <w:t>r</w:t>
      </w:r>
      <w:r w:rsidRPr="00C334DC">
        <w:t>esidential housing where monthly costs</w:t>
      </w:r>
      <w:r>
        <w:t xml:space="preserve">, </w:t>
      </w:r>
      <w:r w:rsidRPr="00C334DC">
        <w:t>including rent or mortgage</w:t>
      </w:r>
      <w:r>
        <w:t>,</w:t>
      </w:r>
      <w:r w:rsidRPr="00C334DC">
        <w:t xml:space="preserve"> do not exceed </w:t>
      </w:r>
      <w:r>
        <w:t>thirty percent</w:t>
      </w:r>
      <w:r w:rsidRPr="00C334DC">
        <w:t xml:space="preserve"> of a household’s gross income for families earning up to </w:t>
      </w:r>
      <w:r>
        <w:t>eighty percent</w:t>
      </w:r>
      <w:r w:rsidRPr="00C334DC">
        <w:t xml:space="preserve"> of the area median income (AMI)</w:t>
      </w:r>
      <w:r>
        <w:t>.</w:t>
      </w:r>
    </w:p>
    <w:p w:rsidR="00C334DC" w:rsidP="006D50CE" w:rsidRDefault="00C334DC" w14:paraId="287D5392" w14:textId="69A6CF95">
      <w:pPr>
        <w:pStyle w:val="scnewcodesection"/>
      </w:pPr>
      <w:r>
        <w:tab/>
      </w:r>
      <w:r>
        <w:tab/>
      </w:r>
      <w:bookmarkStart w:name="ss_T11C1N130S2_lv2_65b23e310" w:id="15"/>
      <w:r>
        <w:t>(</w:t>
      </w:r>
      <w:bookmarkEnd w:id="15"/>
      <w:r>
        <w:t>2) “Land incentive” means l</w:t>
      </w:r>
      <w:r w:rsidRPr="00C334DC">
        <w:t>and provided, discounted, or otherwise subsidized by state or local governments as part of an economic development agreement.</w:t>
      </w:r>
    </w:p>
    <w:p w:rsidR="00C334DC" w:rsidP="006D50CE" w:rsidRDefault="00C334DC" w14:paraId="5F1CA856" w14:textId="09665AE1">
      <w:pPr>
        <w:pStyle w:val="scnewcodesection"/>
      </w:pPr>
      <w:r>
        <w:tab/>
      </w:r>
      <w:r>
        <w:tab/>
      </w:r>
      <w:bookmarkStart w:name="ss_T11C1N130S3_lv2_42abbc57b" w:id="16"/>
      <w:r>
        <w:t>(</w:t>
      </w:r>
      <w:bookmarkEnd w:id="16"/>
      <w:r>
        <w:t>3) “Jobs‑to‑housing ratio</w:t>
      </w:r>
      <w:r w:rsidR="00E1320B">
        <w:t>”</w:t>
      </w:r>
      <w:r>
        <w:t xml:space="preserve"> means a </w:t>
      </w:r>
      <w:r w:rsidRPr="00C334DC">
        <w:t>measurement comparing the number of jobs created to the number of housing permits issued within a specified area.</w:t>
      </w:r>
    </w:p>
    <w:p w:rsidR="00C334DC" w:rsidP="00C334DC" w:rsidRDefault="00C334DC" w14:paraId="648EC96B" w14:textId="35FE3449">
      <w:pPr>
        <w:pStyle w:val="scnewcodesection"/>
      </w:pPr>
      <w:r>
        <w:tab/>
      </w:r>
      <w:bookmarkStart w:name="ss_T11C1N130SB_lv1_b00f4b59d" w:id="17"/>
      <w:r>
        <w:t>(</w:t>
      </w:r>
      <w:bookmarkEnd w:id="17"/>
      <w:r>
        <w:t>B) Whenever land is provided, discounted, or subsidized as part of an economic development agreement with a new or expanding business, a minimum of fifteen percent of the land must be designated for the development of affordable housing.</w:t>
      </w:r>
    </w:p>
    <w:p w:rsidR="00C334DC" w:rsidP="00C334DC" w:rsidRDefault="00C334DC" w14:paraId="18EBA6A8" w14:textId="3F25C52B">
      <w:pPr>
        <w:pStyle w:val="scnewcodesection"/>
        <w:ind w:firstLine="216"/>
      </w:pPr>
      <w:bookmarkStart w:name="ss_T11C1N130SC_lv1_8a854ec06" w:id="18"/>
      <w:r>
        <w:lastRenderedPageBreak/>
        <w:t>(</w:t>
      </w:r>
      <w:bookmarkEnd w:id="18"/>
      <w:r>
        <w:t>C)</w:t>
      </w:r>
      <w:bookmarkStart w:name="ss_T11C1N130S1_lv2_27133d43d" w:id="19"/>
      <w:r>
        <w:t>(</w:t>
      </w:r>
      <w:bookmarkEnd w:id="19"/>
      <w:r>
        <w:t>1) The affordable housing set‑aside must be:</w:t>
      </w:r>
    </w:p>
    <w:p w:rsidR="00C334DC" w:rsidP="00C334DC" w:rsidRDefault="00C334DC" w14:paraId="23652FEF" w14:textId="05030A28">
      <w:pPr>
        <w:pStyle w:val="scnewcodesection"/>
        <w:ind w:left="432" w:firstLine="216"/>
      </w:pPr>
      <w:bookmarkStart w:name="ss_T11C1N130Sa_lv3_dea62811f" w:id="20"/>
      <w:r>
        <w:t>(</w:t>
      </w:r>
      <w:bookmarkEnd w:id="20"/>
      <w:r>
        <w:t>a) developed through a partnership with a housing developer; and</w:t>
      </w:r>
    </w:p>
    <w:p w:rsidR="00C334DC" w:rsidP="00C334DC" w:rsidRDefault="00C334DC" w14:paraId="7BECA070" w14:textId="344915B3">
      <w:pPr>
        <w:pStyle w:val="scnewcodesection"/>
        <w:ind w:left="432" w:firstLine="216"/>
      </w:pPr>
      <w:bookmarkStart w:name="ss_T11C1N130Sb_lv3_1bda9cca1" w:id="21"/>
      <w:r>
        <w:t>(</w:t>
      </w:r>
      <w:bookmarkEnd w:id="21"/>
      <w:r>
        <w:t>b) completed within five years of the execution of the economic development agreement.</w:t>
      </w:r>
    </w:p>
    <w:p w:rsidR="007E06BB" w:rsidP="00C334DC" w:rsidRDefault="00C334DC" w14:paraId="3D8F1FED" w14:textId="2CE0BE24">
      <w:pPr>
        <w:pStyle w:val="scnewcodesection"/>
        <w:ind w:firstLine="432"/>
      </w:pPr>
      <w:bookmarkStart w:name="ss_T11C1N130S2_lv2_0f0702f65" w:id="22"/>
      <w:r>
        <w:t>(</w:t>
      </w:r>
      <w:bookmarkEnd w:id="22"/>
      <w:r>
        <w:t>2) If the designated percentage of land is not suitable for residential development, an equivalent value in funding must be contributed to an affordable housing trust fund managed by the South Carolina Housing Finance and Development Authority.</w:t>
      </w:r>
    </w:p>
    <w:p w:rsidR="00C334DC" w:rsidP="00C334DC" w:rsidRDefault="00C334DC" w14:paraId="414DA5D5" w14:textId="3D88021E">
      <w:pPr>
        <w:pStyle w:val="scnewcodesection"/>
        <w:ind w:firstLine="216"/>
      </w:pPr>
      <w:r>
        <w:tab/>
      </w:r>
      <w:bookmarkStart w:name="ss_T11C1N130SD_lv1_6ac445b2b" w:id="23"/>
      <w:r>
        <w:t>(</w:t>
      </w:r>
      <w:bookmarkEnd w:id="23"/>
      <w:r>
        <w:t>D)</w:t>
      </w:r>
      <w:bookmarkStart w:name="ss_T11C1N130S1_lv2_3a3d015bf" w:id="24"/>
      <w:r>
        <w:t>(</w:t>
      </w:r>
      <w:bookmarkEnd w:id="24"/>
      <w:r>
        <w:t>1) The Department of Commerce, in collaboration with local planning authorities, shall:</w:t>
      </w:r>
    </w:p>
    <w:p w:rsidR="00C334DC" w:rsidP="00C334DC" w:rsidRDefault="00C334DC" w14:paraId="3F8242E9" w14:textId="21E31BDC">
      <w:pPr>
        <w:pStyle w:val="scnewcodesection"/>
        <w:ind w:firstLine="216"/>
      </w:pPr>
      <w:r>
        <w:tab/>
      </w:r>
      <w:r>
        <w:tab/>
      </w:r>
      <w:r>
        <w:tab/>
      </w:r>
      <w:bookmarkStart w:name="ss_T11C1N130Sa_lv3_45c56cbb1" w:id="25"/>
      <w:r>
        <w:t>(</w:t>
      </w:r>
      <w:bookmarkEnd w:id="25"/>
      <w:r>
        <w:t>a) calculate</w:t>
      </w:r>
      <w:r w:rsidR="0067378B">
        <w:t xml:space="preserve"> </w:t>
      </w:r>
      <w:r w:rsidRPr="0067378B" w:rsidR="0067378B">
        <w:t xml:space="preserve">annually </w:t>
      </w:r>
      <w:r>
        <w:t>the jobs‑to‑housing ratio in regions where economic incentives are provided; and</w:t>
      </w:r>
    </w:p>
    <w:p w:rsidR="00C334DC" w:rsidP="00C334DC" w:rsidRDefault="00C334DC" w14:paraId="0C71B6A6" w14:textId="4559C746">
      <w:pPr>
        <w:pStyle w:val="scnewcodesection"/>
        <w:ind w:firstLine="216"/>
      </w:pPr>
      <w:r>
        <w:tab/>
      </w:r>
      <w:r>
        <w:tab/>
      </w:r>
      <w:r>
        <w:tab/>
      </w:r>
      <w:bookmarkStart w:name="ss_T11C1N130Sb_lv3_2aa44abaf" w:id="26"/>
      <w:r>
        <w:t>(</w:t>
      </w:r>
      <w:bookmarkEnd w:id="26"/>
      <w:r>
        <w:t>b) ensure the ratio does not exceed one‑and</w:t>
      </w:r>
      <w:r w:rsidR="00B42D37">
        <w:t>‑</w:t>
      </w:r>
      <w:r>
        <w:t>one‑half jobs for each housing permit.</w:t>
      </w:r>
    </w:p>
    <w:p w:rsidR="00C334DC" w:rsidP="00C334DC" w:rsidRDefault="00C334DC" w14:paraId="32D525E4" w14:textId="565AB902">
      <w:pPr>
        <w:pStyle w:val="scnewcodesection"/>
        <w:ind w:firstLine="216"/>
      </w:pPr>
      <w:r>
        <w:tab/>
      </w:r>
      <w:r>
        <w:tab/>
      </w:r>
      <w:bookmarkStart w:name="ss_T11C1N130S2_lv2_df585ca68" w:id="27"/>
      <w:r>
        <w:t>(</w:t>
      </w:r>
      <w:bookmarkEnd w:id="27"/>
      <w:r>
        <w:t xml:space="preserve">2) </w:t>
      </w:r>
      <w:r w:rsidRPr="00C334DC">
        <w:t>If the ratio exceeds this threshold, the state or local government must prioritize affordable housing development in future incentive agreements.</w:t>
      </w:r>
    </w:p>
    <w:p w:rsidR="00C334DC" w:rsidP="00C334DC" w:rsidRDefault="00C334DC" w14:paraId="6FB59A21" w14:textId="7F40AE0B">
      <w:pPr>
        <w:pStyle w:val="scnewcodesection"/>
        <w:ind w:firstLine="216"/>
      </w:pPr>
      <w:r>
        <w:tab/>
      </w:r>
      <w:bookmarkStart w:name="ss_T11C1N130SE_lv1_bef501d9f" w:id="28"/>
      <w:r>
        <w:t>(</w:t>
      </w:r>
      <w:bookmarkEnd w:id="28"/>
      <w:r>
        <w:t>E)</w:t>
      </w:r>
      <w:bookmarkStart w:name="ss_T11C1N130S1_lv2_6f583db38" w:id="29"/>
      <w:r>
        <w:t>(</w:t>
      </w:r>
      <w:bookmarkEnd w:id="29"/>
      <w:r>
        <w:t>1) The South Carolina Department of Commerce shall oversee compliance with this section, including:</w:t>
      </w:r>
    </w:p>
    <w:p w:rsidR="00C334DC" w:rsidP="00C334DC" w:rsidRDefault="00C334DC" w14:paraId="7D515863" w14:textId="2AD5D560">
      <w:pPr>
        <w:pStyle w:val="scnewcodesection"/>
        <w:ind w:firstLine="216"/>
      </w:pPr>
      <w:r>
        <w:tab/>
      </w:r>
      <w:r>
        <w:tab/>
      </w:r>
      <w:r>
        <w:tab/>
      </w:r>
      <w:bookmarkStart w:name="ss_T11C1N130Sa_lv3_7fdda61f6" w:id="30"/>
      <w:r>
        <w:t>(</w:t>
      </w:r>
      <w:bookmarkEnd w:id="30"/>
      <w:r>
        <w:t>a) reviewing economic development agreements to ensure land use compliance; and</w:t>
      </w:r>
    </w:p>
    <w:p w:rsidR="00C334DC" w:rsidP="00C334DC" w:rsidRDefault="00C334DC" w14:paraId="7B90F9E7" w14:textId="26799951">
      <w:pPr>
        <w:pStyle w:val="scnewcodesection"/>
        <w:ind w:firstLine="216"/>
      </w:pPr>
      <w:r>
        <w:tab/>
      </w:r>
      <w:r>
        <w:tab/>
      </w:r>
      <w:r>
        <w:tab/>
      </w:r>
      <w:bookmarkStart w:name="ss_T11C1N130Sb_lv3_01b90eee9" w:id="31"/>
      <w:r>
        <w:t>(</w:t>
      </w:r>
      <w:bookmarkEnd w:id="31"/>
      <w:r>
        <w:t>b) publishing an annual report detailing the use of land incentives and affordable housing development outcomes.</w:t>
      </w:r>
    </w:p>
    <w:p w:rsidR="00C334DC" w:rsidP="00C334DC" w:rsidRDefault="00C334DC" w14:paraId="3B9B85B7" w14:textId="3B695BEF">
      <w:pPr>
        <w:pStyle w:val="scnewcodesection"/>
        <w:ind w:firstLine="216"/>
      </w:pPr>
      <w:r>
        <w:tab/>
      </w:r>
      <w:r>
        <w:tab/>
      </w:r>
      <w:bookmarkStart w:name="ss_T11C1N130S2_lv2_2e2761cf2" w:id="32"/>
      <w:r>
        <w:t>(</w:t>
      </w:r>
      <w:bookmarkEnd w:id="32"/>
      <w:r>
        <w:t>2) Violations of this section result in:</w:t>
      </w:r>
    </w:p>
    <w:p w:rsidR="00C334DC" w:rsidP="00C334DC" w:rsidRDefault="00C334DC" w14:paraId="49A5D75A" w14:textId="0D02F7A9">
      <w:pPr>
        <w:pStyle w:val="scnewcodesection"/>
        <w:ind w:firstLine="216"/>
      </w:pPr>
      <w:r>
        <w:tab/>
      </w:r>
      <w:r>
        <w:tab/>
      </w:r>
      <w:r>
        <w:tab/>
      </w:r>
      <w:bookmarkStart w:name="ss_T11C1N130Sa_lv3_7099a5e43" w:id="33"/>
      <w:r>
        <w:t>(</w:t>
      </w:r>
      <w:bookmarkEnd w:id="33"/>
      <w:r>
        <w:t>a) suspension of future incentives for noncompliant businesses; and</w:t>
      </w:r>
    </w:p>
    <w:p w:rsidR="00C334DC" w:rsidP="00C334DC" w:rsidRDefault="00C334DC" w14:paraId="519A6C77" w14:textId="278E5306">
      <w:pPr>
        <w:pStyle w:val="scnewcodesection"/>
        <w:ind w:firstLine="216"/>
      </w:pPr>
      <w:r>
        <w:tab/>
      </w:r>
      <w:r>
        <w:tab/>
      </w:r>
      <w:r>
        <w:tab/>
      </w:r>
      <w:bookmarkStart w:name="ss_T11C1N130Sb_lv3_73604d437" w:id="34"/>
      <w:r>
        <w:t>(</w:t>
      </w:r>
      <w:bookmarkEnd w:id="34"/>
      <w:r>
        <w:t>b) a mandatory remediation plan to address housing shortages caused by noncompliance.</w:t>
      </w:r>
    </w:p>
    <w:p w:rsidRPr="00DF3B44" w:rsidR="00C334DC" w:rsidP="00787433" w:rsidRDefault="00C334DC" w14:paraId="6606DC44" w14:textId="77777777">
      <w:pPr>
        <w:pStyle w:val="scemptyline"/>
      </w:pPr>
    </w:p>
    <w:p w:rsidRPr="00DF3B44" w:rsidR="007A10F1" w:rsidP="007A10F1" w:rsidRDefault="00E27805" w14:paraId="0E9393B4" w14:textId="356DB2ED">
      <w:pPr>
        <w:pStyle w:val="scnoncodifiedsection"/>
      </w:pPr>
      <w:bookmarkStart w:name="bs_num_4_lastsection" w:id="35"/>
      <w:bookmarkStart w:name="eff_date_section" w:id="36"/>
      <w:r w:rsidRPr="00DF3B44">
        <w:t>S</w:t>
      </w:r>
      <w:bookmarkEnd w:id="35"/>
      <w:r w:rsidRPr="00DF3B44">
        <w:t>ECTION 4.</w:t>
      </w:r>
      <w:r w:rsidRPr="00DF3B44" w:rsidR="005D3013">
        <w:tab/>
      </w:r>
      <w:r w:rsidRPr="00C334DC" w:rsidR="00C334DC">
        <w:t xml:space="preserve">This </w:t>
      </w:r>
      <w:r w:rsidR="00334F42">
        <w:t>a</w:t>
      </w:r>
      <w:r w:rsidRPr="00C334DC" w:rsidR="00C334DC">
        <w:t>ct shall take effect on July 1, 2025, and applies to all economic development agreements executed on or after this date</w:t>
      </w:r>
      <w:r w:rsidRPr="00DF3B44" w:rsidR="007A10F1">
        <w:t>.</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2DF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AE5C757" w:rsidR="00685035" w:rsidRPr="007B4AF7" w:rsidRDefault="00BD19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A0DE5">
              <w:t>[3750]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0DE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19A"/>
    <w:rsid w:val="00017FB0"/>
    <w:rsid w:val="00020B5D"/>
    <w:rsid w:val="00026421"/>
    <w:rsid w:val="00030409"/>
    <w:rsid w:val="00030832"/>
    <w:rsid w:val="00037F04"/>
    <w:rsid w:val="000404BF"/>
    <w:rsid w:val="00044B84"/>
    <w:rsid w:val="000479D0"/>
    <w:rsid w:val="00054803"/>
    <w:rsid w:val="0006254D"/>
    <w:rsid w:val="0006464F"/>
    <w:rsid w:val="000668A1"/>
    <w:rsid w:val="00066B54"/>
    <w:rsid w:val="00072FCD"/>
    <w:rsid w:val="00074A4F"/>
    <w:rsid w:val="00077B65"/>
    <w:rsid w:val="00093EBA"/>
    <w:rsid w:val="00095E33"/>
    <w:rsid w:val="000A3C25"/>
    <w:rsid w:val="000B4C02"/>
    <w:rsid w:val="000B5B4A"/>
    <w:rsid w:val="000B7FE1"/>
    <w:rsid w:val="000C3E88"/>
    <w:rsid w:val="000C46B9"/>
    <w:rsid w:val="000C58E4"/>
    <w:rsid w:val="000C6F9A"/>
    <w:rsid w:val="000D2F44"/>
    <w:rsid w:val="000D33E4"/>
    <w:rsid w:val="000D42AD"/>
    <w:rsid w:val="000E578A"/>
    <w:rsid w:val="000F2250"/>
    <w:rsid w:val="001010A6"/>
    <w:rsid w:val="0010329A"/>
    <w:rsid w:val="00105756"/>
    <w:rsid w:val="00111FDC"/>
    <w:rsid w:val="001164F9"/>
    <w:rsid w:val="0011719C"/>
    <w:rsid w:val="00122DFE"/>
    <w:rsid w:val="00140049"/>
    <w:rsid w:val="00147205"/>
    <w:rsid w:val="0016499A"/>
    <w:rsid w:val="00167F32"/>
    <w:rsid w:val="00171601"/>
    <w:rsid w:val="001730EB"/>
    <w:rsid w:val="00173276"/>
    <w:rsid w:val="0017365B"/>
    <w:rsid w:val="00176122"/>
    <w:rsid w:val="00183EFC"/>
    <w:rsid w:val="0019025B"/>
    <w:rsid w:val="00192AF7"/>
    <w:rsid w:val="00197366"/>
    <w:rsid w:val="001A0B1E"/>
    <w:rsid w:val="001A136C"/>
    <w:rsid w:val="001B6DA2"/>
    <w:rsid w:val="001B7B57"/>
    <w:rsid w:val="001C25EC"/>
    <w:rsid w:val="001C64AE"/>
    <w:rsid w:val="001F2A41"/>
    <w:rsid w:val="001F313F"/>
    <w:rsid w:val="001F331D"/>
    <w:rsid w:val="001F394C"/>
    <w:rsid w:val="002038AA"/>
    <w:rsid w:val="00211218"/>
    <w:rsid w:val="002114C8"/>
    <w:rsid w:val="0021166F"/>
    <w:rsid w:val="002162DF"/>
    <w:rsid w:val="002172F1"/>
    <w:rsid w:val="00230038"/>
    <w:rsid w:val="00233975"/>
    <w:rsid w:val="00236D73"/>
    <w:rsid w:val="00246535"/>
    <w:rsid w:val="00257F60"/>
    <w:rsid w:val="002625EA"/>
    <w:rsid w:val="00262AC5"/>
    <w:rsid w:val="00264AE9"/>
    <w:rsid w:val="0026629E"/>
    <w:rsid w:val="00275AE6"/>
    <w:rsid w:val="002836D8"/>
    <w:rsid w:val="002A2E0E"/>
    <w:rsid w:val="002A3941"/>
    <w:rsid w:val="002A7080"/>
    <w:rsid w:val="002A7989"/>
    <w:rsid w:val="002B02F3"/>
    <w:rsid w:val="002B250B"/>
    <w:rsid w:val="002C3463"/>
    <w:rsid w:val="002D266D"/>
    <w:rsid w:val="002D42B7"/>
    <w:rsid w:val="002D5B3D"/>
    <w:rsid w:val="002D7447"/>
    <w:rsid w:val="002E315A"/>
    <w:rsid w:val="002E32AC"/>
    <w:rsid w:val="002E4624"/>
    <w:rsid w:val="002E486A"/>
    <w:rsid w:val="002E4986"/>
    <w:rsid w:val="002E4F8C"/>
    <w:rsid w:val="002F560C"/>
    <w:rsid w:val="002F5847"/>
    <w:rsid w:val="0030425A"/>
    <w:rsid w:val="003123BC"/>
    <w:rsid w:val="00334F42"/>
    <w:rsid w:val="003421F1"/>
    <w:rsid w:val="0034279C"/>
    <w:rsid w:val="00344B91"/>
    <w:rsid w:val="003456E1"/>
    <w:rsid w:val="0035071E"/>
    <w:rsid w:val="00354F64"/>
    <w:rsid w:val="003559A1"/>
    <w:rsid w:val="00361563"/>
    <w:rsid w:val="0036341F"/>
    <w:rsid w:val="00371D36"/>
    <w:rsid w:val="00373E17"/>
    <w:rsid w:val="00377311"/>
    <w:rsid w:val="003775E6"/>
    <w:rsid w:val="00381998"/>
    <w:rsid w:val="003A56D0"/>
    <w:rsid w:val="003A5F1C"/>
    <w:rsid w:val="003C3E2E"/>
    <w:rsid w:val="003D4A3C"/>
    <w:rsid w:val="003D55B2"/>
    <w:rsid w:val="003E0033"/>
    <w:rsid w:val="003E5452"/>
    <w:rsid w:val="003E7165"/>
    <w:rsid w:val="003E7FF6"/>
    <w:rsid w:val="003F6661"/>
    <w:rsid w:val="004046B5"/>
    <w:rsid w:val="00406F27"/>
    <w:rsid w:val="004141B8"/>
    <w:rsid w:val="00416F59"/>
    <w:rsid w:val="004203B9"/>
    <w:rsid w:val="00424238"/>
    <w:rsid w:val="00432135"/>
    <w:rsid w:val="004331A8"/>
    <w:rsid w:val="0043415B"/>
    <w:rsid w:val="00446987"/>
    <w:rsid w:val="00446D28"/>
    <w:rsid w:val="00466CD0"/>
    <w:rsid w:val="004708C5"/>
    <w:rsid w:val="00473583"/>
    <w:rsid w:val="00477F32"/>
    <w:rsid w:val="00480E02"/>
    <w:rsid w:val="00481850"/>
    <w:rsid w:val="004851A0"/>
    <w:rsid w:val="0048627F"/>
    <w:rsid w:val="004932AB"/>
    <w:rsid w:val="00494BEF"/>
    <w:rsid w:val="004A5512"/>
    <w:rsid w:val="004A6BE5"/>
    <w:rsid w:val="004A7C9B"/>
    <w:rsid w:val="004B0C18"/>
    <w:rsid w:val="004C1155"/>
    <w:rsid w:val="004C1A04"/>
    <w:rsid w:val="004C20BC"/>
    <w:rsid w:val="004C5C9A"/>
    <w:rsid w:val="004D1442"/>
    <w:rsid w:val="004D3DCB"/>
    <w:rsid w:val="004E1946"/>
    <w:rsid w:val="004E66E9"/>
    <w:rsid w:val="004E7DDE"/>
    <w:rsid w:val="004F0090"/>
    <w:rsid w:val="004F172C"/>
    <w:rsid w:val="005002ED"/>
    <w:rsid w:val="00500DBC"/>
    <w:rsid w:val="005102BE"/>
    <w:rsid w:val="00514EED"/>
    <w:rsid w:val="00516389"/>
    <w:rsid w:val="00523F7F"/>
    <w:rsid w:val="005247FE"/>
    <w:rsid w:val="00524D54"/>
    <w:rsid w:val="00530872"/>
    <w:rsid w:val="005358DC"/>
    <w:rsid w:val="005413A6"/>
    <w:rsid w:val="0054531B"/>
    <w:rsid w:val="00546C24"/>
    <w:rsid w:val="005476FF"/>
    <w:rsid w:val="005516F6"/>
    <w:rsid w:val="00552842"/>
    <w:rsid w:val="00554E89"/>
    <w:rsid w:val="00562529"/>
    <w:rsid w:val="00564B58"/>
    <w:rsid w:val="00572281"/>
    <w:rsid w:val="00573625"/>
    <w:rsid w:val="005801DD"/>
    <w:rsid w:val="00592A40"/>
    <w:rsid w:val="00594EC4"/>
    <w:rsid w:val="005A28BC"/>
    <w:rsid w:val="005A5377"/>
    <w:rsid w:val="005B7817"/>
    <w:rsid w:val="005C06C8"/>
    <w:rsid w:val="005C23D7"/>
    <w:rsid w:val="005C40EB"/>
    <w:rsid w:val="005D02B4"/>
    <w:rsid w:val="005D3013"/>
    <w:rsid w:val="005E1E50"/>
    <w:rsid w:val="005E246A"/>
    <w:rsid w:val="005E2B9C"/>
    <w:rsid w:val="005E3332"/>
    <w:rsid w:val="005E3BCD"/>
    <w:rsid w:val="005F0A81"/>
    <w:rsid w:val="005F76B0"/>
    <w:rsid w:val="005F7B7E"/>
    <w:rsid w:val="00601895"/>
    <w:rsid w:val="00604429"/>
    <w:rsid w:val="006067B0"/>
    <w:rsid w:val="00606A8B"/>
    <w:rsid w:val="00611EBA"/>
    <w:rsid w:val="006213A8"/>
    <w:rsid w:val="00623BEA"/>
    <w:rsid w:val="00631B18"/>
    <w:rsid w:val="006347E9"/>
    <w:rsid w:val="00640C87"/>
    <w:rsid w:val="006454BB"/>
    <w:rsid w:val="00653448"/>
    <w:rsid w:val="00657CF4"/>
    <w:rsid w:val="00661463"/>
    <w:rsid w:val="00663B8D"/>
    <w:rsid w:val="00663E00"/>
    <w:rsid w:val="00664CB2"/>
    <w:rsid w:val="00664F48"/>
    <w:rsid w:val="00664FAD"/>
    <w:rsid w:val="0067345B"/>
    <w:rsid w:val="0067378B"/>
    <w:rsid w:val="00683986"/>
    <w:rsid w:val="00685035"/>
    <w:rsid w:val="00685770"/>
    <w:rsid w:val="00690DBA"/>
    <w:rsid w:val="006964F9"/>
    <w:rsid w:val="006A395F"/>
    <w:rsid w:val="006A65E2"/>
    <w:rsid w:val="006B37BD"/>
    <w:rsid w:val="006B601C"/>
    <w:rsid w:val="006C092D"/>
    <w:rsid w:val="006C099D"/>
    <w:rsid w:val="006C18F0"/>
    <w:rsid w:val="006C7E01"/>
    <w:rsid w:val="006D50CE"/>
    <w:rsid w:val="006D64A5"/>
    <w:rsid w:val="006E0935"/>
    <w:rsid w:val="006E353F"/>
    <w:rsid w:val="006E35AB"/>
    <w:rsid w:val="006E6E11"/>
    <w:rsid w:val="00711AA9"/>
    <w:rsid w:val="00722155"/>
    <w:rsid w:val="00732F50"/>
    <w:rsid w:val="00737F19"/>
    <w:rsid w:val="00745332"/>
    <w:rsid w:val="00751AA0"/>
    <w:rsid w:val="00777A53"/>
    <w:rsid w:val="00782BF8"/>
    <w:rsid w:val="00783C75"/>
    <w:rsid w:val="007848BA"/>
    <w:rsid w:val="007849D9"/>
    <w:rsid w:val="00786E56"/>
    <w:rsid w:val="00787433"/>
    <w:rsid w:val="007A0DE5"/>
    <w:rsid w:val="007A10F1"/>
    <w:rsid w:val="007A3CAB"/>
    <w:rsid w:val="007A3D50"/>
    <w:rsid w:val="007A42D6"/>
    <w:rsid w:val="007B25C9"/>
    <w:rsid w:val="007B2D29"/>
    <w:rsid w:val="007B412F"/>
    <w:rsid w:val="007B4AF7"/>
    <w:rsid w:val="007B4DBF"/>
    <w:rsid w:val="007B7902"/>
    <w:rsid w:val="007C5458"/>
    <w:rsid w:val="007C6774"/>
    <w:rsid w:val="007D2C67"/>
    <w:rsid w:val="007E06BB"/>
    <w:rsid w:val="007E2EE2"/>
    <w:rsid w:val="007E7BC3"/>
    <w:rsid w:val="007F26CF"/>
    <w:rsid w:val="007F50D1"/>
    <w:rsid w:val="007F7816"/>
    <w:rsid w:val="00815278"/>
    <w:rsid w:val="00816D52"/>
    <w:rsid w:val="008242E6"/>
    <w:rsid w:val="00831048"/>
    <w:rsid w:val="00834272"/>
    <w:rsid w:val="008618DE"/>
    <w:rsid w:val="008625C1"/>
    <w:rsid w:val="00862D58"/>
    <w:rsid w:val="008748D0"/>
    <w:rsid w:val="00874A1D"/>
    <w:rsid w:val="0087671D"/>
    <w:rsid w:val="008806F9"/>
    <w:rsid w:val="00887957"/>
    <w:rsid w:val="008A57E3"/>
    <w:rsid w:val="008B17C8"/>
    <w:rsid w:val="008B4324"/>
    <w:rsid w:val="008B5BF4"/>
    <w:rsid w:val="008C0CEE"/>
    <w:rsid w:val="008C1B18"/>
    <w:rsid w:val="008D46EC"/>
    <w:rsid w:val="008E0E25"/>
    <w:rsid w:val="008E61A1"/>
    <w:rsid w:val="009031EF"/>
    <w:rsid w:val="00917225"/>
    <w:rsid w:val="00917EA3"/>
    <w:rsid w:val="00917EE0"/>
    <w:rsid w:val="00921C89"/>
    <w:rsid w:val="00926966"/>
    <w:rsid w:val="00926D03"/>
    <w:rsid w:val="00934036"/>
    <w:rsid w:val="00934889"/>
    <w:rsid w:val="0094541D"/>
    <w:rsid w:val="009473EA"/>
    <w:rsid w:val="00953587"/>
    <w:rsid w:val="00954E7E"/>
    <w:rsid w:val="009554D9"/>
    <w:rsid w:val="00956195"/>
    <w:rsid w:val="009572F9"/>
    <w:rsid w:val="00960D0F"/>
    <w:rsid w:val="009802CB"/>
    <w:rsid w:val="009807B8"/>
    <w:rsid w:val="0098366F"/>
    <w:rsid w:val="00983A03"/>
    <w:rsid w:val="00986063"/>
    <w:rsid w:val="00991F67"/>
    <w:rsid w:val="00992876"/>
    <w:rsid w:val="00994CD9"/>
    <w:rsid w:val="009A0DCE"/>
    <w:rsid w:val="009A22CD"/>
    <w:rsid w:val="009A252E"/>
    <w:rsid w:val="009A3E4B"/>
    <w:rsid w:val="009B026E"/>
    <w:rsid w:val="009B35FD"/>
    <w:rsid w:val="009B6815"/>
    <w:rsid w:val="009D2967"/>
    <w:rsid w:val="009D3C2B"/>
    <w:rsid w:val="009D79D6"/>
    <w:rsid w:val="009E4191"/>
    <w:rsid w:val="009F2AB1"/>
    <w:rsid w:val="009F4FAF"/>
    <w:rsid w:val="009F68F1"/>
    <w:rsid w:val="00A04529"/>
    <w:rsid w:val="00A0584B"/>
    <w:rsid w:val="00A17135"/>
    <w:rsid w:val="00A20270"/>
    <w:rsid w:val="00A21A6F"/>
    <w:rsid w:val="00A24E56"/>
    <w:rsid w:val="00A26A62"/>
    <w:rsid w:val="00A2727D"/>
    <w:rsid w:val="00A35A9B"/>
    <w:rsid w:val="00A4070E"/>
    <w:rsid w:val="00A40CA0"/>
    <w:rsid w:val="00A504A7"/>
    <w:rsid w:val="00A53677"/>
    <w:rsid w:val="00A53BF2"/>
    <w:rsid w:val="00A56692"/>
    <w:rsid w:val="00A60D68"/>
    <w:rsid w:val="00A73EFA"/>
    <w:rsid w:val="00A77A3B"/>
    <w:rsid w:val="00A77FA5"/>
    <w:rsid w:val="00A92F6F"/>
    <w:rsid w:val="00A97523"/>
    <w:rsid w:val="00AA7824"/>
    <w:rsid w:val="00AB0FA3"/>
    <w:rsid w:val="00AB52AF"/>
    <w:rsid w:val="00AB73BF"/>
    <w:rsid w:val="00AC335C"/>
    <w:rsid w:val="00AC463E"/>
    <w:rsid w:val="00AD33B4"/>
    <w:rsid w:val="00AD3BE2"/>
    <w:rsid w:val="00AD3E3D"/>
    <w:rsid w:val="00AE1EE4"/>
    <w:rsid w:val="00AE36EC"/>
    <w:rsid w:val="00AE68DE"/>
    <w:rsid w:val="00AE7406"/>
    <w:rsid w:val="00AF1688"/>
    <w:rsid w:val="00AF46E6"/>
    <w:rsid w:val="00AF5139"/>
    <w:rsid w:val="00B06EDA"/>
    <w:rsid w:val="00B10103"/>
    <w:rsid w:val="00B1161F"/>
    <w:rsid w:val="00B11661"/>
    <w:rsid w:val="00B20B44"/>
    <w:rsid w:val="00B22985"/>
    <w:rsid w:val="00B24844"/>
    <w:rsid w:val="00B32B4D"/>
    <w:rsid w:val="00B4137E"/>
    <w:rsid w:val="00B42D37"/>
    <w:rsid w:val="00B54DF7"/>
    <w:rsid w:val="00B56223"/>
    <w:rsid w:val="00B56E79"/>
    <w:rsid w:val="00B57AA7"/>
    <w:rsid w:val="00B637AA"/>
    <w:rsid w:val="00B63BE2"/>
    <w:rsid w:val="00B7592C"/>
    <w:rsid w:val="00B809D3"/>
    <w:rsid w:val="00B84B66"/>
    <w:rsid w:val="00B85475"/>
    <w:rsid w:val="00B86762"/>
    <w:rsid w:val="00B9090A"/>
    <w:rsid w:val="00B92196"/>
    <w:rsid w:val="00B9228D"/>
    <w:rsid w:val="00B929EC"/>
    <w:rsid w:val="00BB0725"/>
    <w:rsid w:val="00BB4195"/>
    <w:rsid w:val="00BC408A"/>
    <w:rsid w:val="00BC5023"/>
    <w:rsid w:val="00BC556C"/>
    <w:rsid w:val="00BD1960"/>
    <w:rsid w:val="00BD42DA"/>
    <w:rsid w:val="00BD4684"/>
    <w:rsid w:val="00BE08A7"/>
    <w:rsid w:val="00BE4391"/>
    <w:rsid w:val="00BE544A"/>
    <w:rsid w:val="00BF3E48"/>
    <w:rsid w:val="00C0307F"/>
    <w:rsid w:val="00C1486A"/>
    <w:rsid w:val="00C15F1B"/>
    <w:rsid w:val="00C16288"/>
    <w:rsid w:val="00C17D1D"/>
    <w:rsid w:val="00C2567C"/>
    <w:rsid w:val="00C334DC"/>
    <w:rsid w:val="00C45923"/>
    <w:rsid w:val="00C543E7"/>
    <w:rsid w:val="00C70225"/>
    <w:rsid w:val="00C72198"/>
    <w:rsid w:val="00C73C7D"/>
    <w:rsid w:val="00C75005"/>
    <w:rsid w:val="00C750F0"/>
    <w:rsid w:val="00C771E8"/>
    <w:rsid w:val="00C93CD6"/>
    <w:rsid w:val="00C970DF"/>
    <w:rsid w:val="00CA58EA"/>
    <w:rsid w:val="00CA7E71"/>
    <w:rsid w:val="00CB2673"/>
    <w:rsid w:val="00CB701D"/>
    <w:rsid w:val="00CC1DA7"/>
    <w:rsid w:val="00CC3F0E"/>
    <w:rsid w:val="00CC657C"/>
    <w:rsid w:val="00CD08C9"/>
    <w:rsid w:val="00CD1FE8"/>
    <w:rsid w:val="00CD38CD"/>
    <w:rsid w:val="00CD3E0C"/>
    <w:rsid w:val="00CD5565"/>
    <w:rsid w:val="00CD616C"/>
    <w:rsid w:val="00CF68D6"/>
    <w:rsid w:val="00CF6E66"/>
    <w:rsid w:val="00CF6E8E"/>
    <w:rsid w:val="00CF7B4A"/>
    <w:rsid w:val="00D009F8"/>
    <w:rsid w:val="00D068B8"/>
    <w:rsid w:val="00D078DA"/>
    <w:rsid w:val="00D14995"/>
    <w:rsid w:val="00D204F2"/>
    <w:rsid w:val="00D2455C"/>
    <w:rsid w:val="00D24F3C"/>
    <w:rsid w:val="00D25023"/>
    <w:rsid w:val="00D27F8C"/>
    <w:rsid w:val="00D33843"/>
    <w:rsid w:val="00D41446"/>
    <w:rsid w:val="00D41B94"/>
    <w:rsid w:val="00D54A6F"/>
    <w:rsid w:val="00D57D57"/>
    <w:rsid w:val="00D62E42"/>
    <w:rsid w:val="00D74205"/>
    <w:rsid w:val="00D772FB"/>
    <w:rsid w:val="00D8458E"/>
    <w:rsid w:val="00DA1AA0"/>
    <w:rsid w:val="00DA512B"/>
    <w:rsid w:val="00DA6010"/>
    <w:rsid w:val="00DC44A8"/>
    <w:rsid w:val="00DC5EF8"/>
    <w:rsid w:val="00DE4BEE"/>
    <w:rsid w:val="00DE5B3D"/>
    <w:rsid w:val="00DE7112"/>
    <w:rsid w:val="00DF19BE"/>
    <w:rsid w:val="00DF3B44"/>
    <w:rsid w:val="00DF6F0F"/>
    <w:rsid w:val="00E1320B"/>
    <w:rsid w:val="00E1372E"/>
    <w:rsid w:val="00E21D30"/>
    <w:rsid w:val="00E24D9A"/>
    <w:rsid w:val="00E27072"/>
    <w:rsid w:val="00E27805"/>
    <w:rsid w:val="00E27A11"/>
    <w:rsid w:val="00E30497"/>
    <w:rsid w:val="00E306FC"/>
    <w:rsid w:val="00E358A2"/>
    <w:rsid w:val="00E35C9A"/>
    <w:rsid w:val="00E3771B"/>
    <w:rsid w:val="00E40979"/>
    <w:rsid w:val="00E43F26"/>
    <w:rsid w:val="00E52A36"/>
    <w:rsid w:val="00E55936"/>
    <w:rsid w:val="00E60BBC"/>
    <w:rsid w:val="00E6378B"/>
    <w:rsid w:val="00E63EC3"/>
    <w:rsid w:val="00E64D00"/>
    <w:rsid w:val="00E653DA"/>
    <w:rsid w:val="00E65958"/>
    <w:rsid w:val="00E84FE5"/>
    <w:rsid w:val="00E879A5"/>
    <w:rsid w:val="00E879FC"/>
    <w:rsid w:val="00EA2574"/>
    <w:rsid w:val="00EA2F1F"/>
    <w:rsid w:val="00EA3F2E"/>
    <w:rsid w:val="00EA57EC"/>
    <w:rsid w:val="00EA6208"/>
    <w:rsid w:val="00EB120E"/>
    <w:rsid w:val="00EB34C8"/>
    <w:rsid w:val="00EB46E2"/>
    <w:rsid w:val="00EB6834"/>
    <w:rsid w:val="00EC0045"/>
    <w:rsid w:val="00ED452E"/>
    <w:rsid w:val="00EE3CDA"/>
    <w:rsid w:val="00EF37A8"/>
    <w:rsid w:val="00EF531F"/>
    <w:rsid w:val="00EF6B2D"/>
    <w:rsid w:val="00F05FE8"/>
    <w:rsid w:val="00F0699F"/>
    <w:rsid w:val="00F06D86"/>
    <w:rsid w:val="00F1235A"/>
    <w:rsid w:val="00F13D87"/>
    <w:rsid w:val="00F149E5"/>
    <w:rsid w:val="00F15E33"/>
    <w:rsid w:val="00F17DA2"/>
    <w:rsid w:val="00F22EC0"/>
    <w:rsid w:val="00F25C47"/>
    <w:rsid w:val="00F2693C"/>
    <w:rsid w:val="00F27D7B"/>
    <w:rsid w:val="00F314AF"/>
    <w:rsid w:val="00F31D34"/>
    <w:rsid w:val="00F31FBC"/>
    <w:rsid w:val="00F342A1"/>
    <w:rsid w:val="00F36FBA"/>
    <w:rsid w:val="00F44D36"/>
    <w:rsid w:val="00F46262"/>
    <w:rsid w:val="00F4795D"/>
    <w:rsid w:val="00F50A61"/>
    <w:rsid w:val="00F525CD"/>
    <w:rsid w:val="00F5286C"/>
    <w:rsid w:val="00F52E12"/>
    <w:rsid w:val="00F638CA"/>
    <w:rsid w:val="00F657C5"/>
    <w:rsid w:val="00F862C9"/>
    <w:rsid w:val="00F900B4"/>
    <w:rsid w:val="00FA0F2E"/>
    <w:rsid w:val="00FA4DB1"/>
    <w:rsid w:val="00FB0839"/>
    <w:rsid w:val="00FB3F2A"/>
    <w:rsid w:val="00FC3202"/>
    <w:rsid w:val="00FC3593"/>
    <w:rsid w:val="00FD0BB7"/>
    <w:rsid w:val="00FD0F5E"/>
    <w:rsid w:val="00FD117D"/>
    <w:rsid w:val="00FD72E3"/>
    <w:rsid w:val="00FE06FC"/>
    <w:rsid w:val="00FE3AD8"/>
    <w:rsid w:val="00FE69A2"/>
    <w:rsid w:val="00FF0315"/>
    <w:rsid w:val="00FF2121"/>
    <w:rsid w:val="00FF66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44"/>
    <w:rPr>
      <w:lang w:val="en-US"/>
    </w:rPr>
  </w:style>
  <w:style w:type="character" w:default="1" w:styleId="DefaultParagraphFont">
    <w:name w:val="Default Paragraph Font"/>
    <w:uiPriority w:val="1"/>
    <w:semiHidden/>
    <w:unhideWhenUsed/>
    <w:rsid w:val="00B248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4844"/>
  </w:style>
  <w:style w:type="character" w:styleId="LineNumber">
    <w:name w:val="line number"/>
    <w:uiPriority w:val="99"/>
    <w:semiHidden/>
    <w:unhideWhenUsed/>
    <w:rsid w:val="00B24844"/>
    <w:rPr>
      <w:rFonts w:ascii="Times New Roman" w:hAnsi="Times New Roman"/>
      <w:b w:val="0"/>
      <w:i w:val="0"/>
      <w:sz w:val="22"/>
    </w:rPr>
  </w:style>
  <w:style w:type="paragraph" w:styleId="NoSpacing">
    <w:name w:val="No Spacing"/>
    <w:uiPriority w:val="1"/>
    <w:qFormat/>
    <w:rsid w:val="00B24844"/>
    <w:pPr>
      <w:spacing w:after="0" w:line="240" w:lineRule="auto"/>
    </w:pPr>
  </w:style>
  <w:style w:type="paragraph" w:customStyle="1" w:styleId="scemptylineheader">
    <w:name w:val="sc_emptyline_header"/>
    <w:qFormat/>
    <w:rsid w:val="00B248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48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48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48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48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4844"/>
    <w:rPr>
      <w:color w:val="808080"/>
    </w:rPr>
  </w:style>
  <w:style w:type="paragraph" w:customStyle="1" w:styleId="scdirectionallanguage">
    <w:name w:val="sc_directional_language"/>
    <w:qFormat/>
    <w:rsid w:val="00B248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48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48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48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48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48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48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48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48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48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48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48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48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48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48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48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4844"/>
    <w:rPr>
      <w:rFonts w:ascii="Times New Roman" w:hAnsi="Times New Roman"/>
      <w:color w:val="auto"/>
      <w:sz w:val="22"/>
    </w:rPr>
  </w:style>
  <w:style w:type="paragraph" w:customStyle="1" w:styleId="scclippagebillheader">
    <w:name w:val="sc_clip_page_bill_header"/>
    <w:qFormat/>
    <w:rsid w:val="00B248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48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48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4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44"/>
    <w:rPr>
      <w:lang w:val="en-US"/>
    </w:rPr>
  </w:style>
  <w:style w:type="paragraph" w:styleId="Footer">
    <w:name w:val="footer"/>
    <w:basedOn w:val="Normal"/>
    <w:link w:val="FooterChar"/>
    <w:uiPriority w:val="99"/>
    <w:unhideWhenUsed/>
    <w:rsid w:val="00B24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44"/>
    <w:rPr>
      <w:lang w:val="en-US"/>
    </w:rPr>
  </w:style>
  <w:style w:type="paragraph" w:styleId="ListParagraph">
    <w:name w:val="List Paragraph"/>
    <w:basedOn w:val="Normal"/>
    <w:uiPriority w:val="34"/>
    <w:qFormat/>
    <w:rsid w:val="00B24844"/>
    <w:pPr>
      <w:ind w:left="720"/>
      <w:contextualSpacing/>
    </w:pPr>
  </w:style>
  <w:style w:type="paragraph" w:customStyle="1" w:styleId="scbillfooter">
    <w:name w:val="sc_bill_footer"/>
    <w:qFormat/>
    <w:rsid w:val="00B248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48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48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48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48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48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4844"/>
    <w:pPr>
      <w:widowControl w:val="0"/>
      <w:suppressAutoHyphens/>
      <w:spacing w:after="0" w:line="360" w:lineRule="auto"/>
    </w:pPr>
    <w:rPr>
      <w:rFonts w:ascii="Times New Roman" w:hAnsi="Times New Roman"/>
      <w:lang w:val="en-US"/>
    </w:rPr>
  </w:style>
  <w:style w:type="paragraph" w:customStyle="1" w:styleId="sctableln">
    <w:name w:val="sc_table_ln"/>
    <w:qFormat/>
    <w:rsid w:val="00B248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48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4844"/>
    <w:rPr>
      <w:strike/>
      <w:dstrike w:val="0"/>
    </w:rPr>
  </w:style>
  <w:style w:type="character" w:customStyle="1" w:styleId="scinsert">
    <w:name w:val="sc_insert"/>
    <w:uiPriority w:val="1"/>
    <w:qFormat/>
    <w:rsid w:val="00B24844"/>
    <w:rPr>
      <w:caps w:val="0"/>
      <w:smallCaps w:val="0"/>
      <w:strike w:val="0"/>
      <w:dstrike w:val="0"/>
      <w:vanish w:val="0"/>
      <w:u w:val="single"/>
      <w:vertAlign w:val="baseline"/>
    </w:rPr>
  </w:style>
  <w:style w:type="character" w:customStyle="1" w:styleId="scinsertred">
    <w:name w:val="sc_insert_red"/>
    <w:uiPriority w:val="1"/>
    <w:qFormat/>
    <w:rsid w:val="00B24844"/>
    <w:rPr>
      <w:caps w:val="0"/>
      <w:smallCaps w:val="0"/>
      <w:strike w:val="0"/>
      <w:dstrike w:val="0"/>
      <w:vanish w:val="0"/>
      <w:color w:val="FF0000"/>
      <w:u w:val="single"/>
      <w:vertAlign w:val="baseline"/>
    </w:rPr>
  </w:style>
  <w:style w:type="character" w:customStyle="1" w:styleId="scinsertblue">
    <w:name w:val="sc_insert_blue"/>
    <w:uiPriority w:val="1"/>
    <w:qFormat/>
    <w:rsid w:val="00B24844"/>
    <w:rPr>
      <w:caps w:val="0"/>
      <w:smallCaps w:val="0"/>
      <w:strike w:val="0"/>
      <w:dstrike w:val="0"/>
      <w:vanish w:val="0"/>
      <w:color w:val="0070C0"/>
      <w:u w:val="single"/>
      <w:vertAlign w:val="baseline"/>
    </w:rPr>
  </w:style>
  <w:style w:type="character" w:customStyle="1" w:styleId="scstrikered">
    <w:name w:val="sc_strike_red"/>
    <w:uiPriority w:val="1"/>
    <w:qFormat/>
    <w:rsid w:val="00B24844"/>
    <w:rPr>
      <w:strike/>
      <w:dstrike w:val="0"/>
      <w:color w:val="FF0000"/>
    </w:rPr>
  </w:style>
  <w:style w:type="character" w:customStyle="1" w:styleId="scstrikeblue">
    <w:name w:val="sc_strike_blue"/>
    <w:uiPriority w:val="1"/>
    <w:qFormat/>
    <w:rsid w:val="00B24844"/>
    <w:rPr>
      <w:strike/>
      <w:dstrike w:val="0"/>
      <w:color w:val="0070C0"/>
    </w:rPr>
  </w:style>
  <w:style w:type="character" w:customStyle="1" w:styleId="scinsertbluenounderline">
    <w:name w:val="sc_insert_blue_no_underline"/>
    <w:uiPriority w:val="1"/>
    <w:qFormat/>
    <w:rsid w:val="00B248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48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4844"/>
    <w:rPr>
      <w:strike/>
      <w:dstrike w:val="0"/>
      <w:color w:val="0070C0"/>
      <w:lang w:val="en-US"/>
    </w:rPr>
  </w:style>
  <w:style w:type="character" w:customStyle="1" w:styleId="scstrikerednoncodified">
    <w:name w:val="sc_strike_red_non_codified"/>
    <w:uiPriority w:val="1"/>
    <w:qFormat/>
    <w:rsid w:val="00B24844"/>
    <w:rPr>
      <w:strike/>
      <w:dstrike w:val="0"/>
      <w:color w:val="FF0000"/>
    </w:rPr>
  </w:style>
  <w:style w:type="paragraph" w:customStyle="1" w:styleId="scbillsiglines">
    <w:name w:val="sc_bill_sig_lines"/>
    <w:qFormat/>
    <w:rsid w:val="00B248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4844"/>
    <w:rPr>
      <w:bdr w:val="none" w:sz="0" w:space="0" w:color="auto"/>
      <w:shd w:val="clear" w:color="auto" w:fill="FEC6C6"/>
    </w:rPr>
  </w:style>
  <w:style w:type="character" w:customStyle="1" w:styleId="screstoreblue">
    <w:name w:val="sc_restore_blue"/>
    <w:uiPriority w:val="1"/>
    <w:qFormat/>
    <w:rsid w:val="00B24844"/>
    <w:rPr>
      <w:color w:val="4472C4" w:themeColor="accent1"/>
      <w:bdr w:val="none" w:sz="0" w:space="0" w:color="auto"/>
      <w:shd w:val="clear" w:color="auto" w:fill="auto"/>
    </w:rPr>
  </w:style>
  <w:style w:type="character" w:customStyle="1" w:styleId="screstorered">
    <w:name w:val="sc_restore_red"/>
    <w:uiPriority w:val="1"/>
    <w:qFormat/>
    <w:rsid w:val="00B24844"/>
    <w:rPr>
      <w:color w:val="FF0000"/>
      <w:bdr w:val="none" w:sz="0" w:space="0" w:color="auto"/>
      <w:shd w:val="clear" w:color="auto" w:fill="auto"/>
    </w:rPr>
  </w:style>
  <w:style w:type="character" w:customStyle="1" w:styleId="scstrikenewblue">
    <w:name w:val="sc_strike_new_blue"/>
    <w:uiPriority w:val="1"/>
    <w:qFormat/>
    <w:rsid w:val="00B24844"/>
    <w:rPr>
      <w:strike w:val="0"/>
      <w:dstrike/>
      <w:color w:val="0070C0"/>
      <w:u w:val="none"/>
    </w:rPr>
  </w:style>
  <w:style w:type="character" w:customStyle="1" w:styleId="scstrikenewred">
    <w:name w:val="sc_strike_new_red"/>
    <w:uiPriority w:val="1"/>
    <w:qFormat/>
    <w:rsid w:val="00B24844"/>
    <w:rPr>
      <w:strike w:val="0"/>
      <w:dstrike/>
      <w:color w:val="FF0000"/>
      <w:u w:val="none"/>
    </w:rPr>
  </w:style>
  <w:style w:type="character" w:customStyle="1" w:styleId="scamendsenate">
    <w:name w:val="sc_amend_senate"/>
    <w:uiPriority w:val="1"/>
    <w:qFormat/>
    <w:rsid w:val="00B24844"/>
    <w:rPr>
      <w:bdr w:val="none" w:sz="0" w:space="0" w:color="auto"/>
      <w:shd w:val="clear" w:color="auto" w:fill="FFF2CC" w:themeFill="accent4" w:themeFillTint="33"/>
    </w:rPr>
  </w:style>
  <w:style w:type="character" w:customStyle="1" w:styleId="scamendhouse">
    <w:name w:val="sc_amend_house"/>
    <w:uiPriority w:val="1"/>
    <w:qFormat/>
    <w:rsid w:val="00B2484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50&amp;session=126&amp;summary=B" TargetMode="External" Id="Rf15afb6731524b38" /><Relationship Type="http://schemas.openxmlformats.org/officeDocument/2006/relationships/hyperlink" Target="https://www.scstatehouse.gov/sess126_2025-2026/prever/3750_20250115.docx" TargetMode="External" Id="R9ea303c47dad4340" /><Relationship Type="http://schemas.openxmlformats.org/officeDocument/2006/relationships/hyperlink" Target="h:\hj\20250115.docx" TargetMode="External" Id="R9873c30b40f544e7" /><Relationship Type="http://schemas.openxmlformats.org/officeDocument/2006/relationships/hyperlink" Target="h:\hj\20250115.docx" TargetMode="External" Id="Rdc0e892d43bc4f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629E"/>
    <w:rsid w:val="002A7C8A"/>
    <w:rsid w:val="002D4365"/>
    <w:rsid w:val="003456E1"/>
    <w:rsid w:val="003E4FBC"/>
    <w:rsid w:val="003F4940"/>
    <w:rsid w:val="004E2BB5"/>
    <w:rsid w:val="00580C56"/>
    <w:rsid w:val="00594EC4"/>
    <w:rsid w:val="006B363F"/>
    <w:rsid w:val="007070D2"/>
    <w:rsid w:val="00776F2C"/>
    <w:rsid w:val="008F7723"/>
    <w:rsid w:val="009031EF"/>
    <w:rsid w:val="00912A5F"/>
    <w:rsid w:val="00940EED"/>
    <w:rsid w:val="00985255"/>
    <w:rsid w:val="009C3651"/>
    <w:rsid w:val="00A51DBA"/>
    <w:rsid w:val="00A56692"/>
    <w:rsid w:val="00B20DA6"/>
    <w:rsid w:val="00B457AF"/>
    <w:rsid w:val="00C818FB"/>
    <w:rsid w:val="00CC0451"/>
    <w:rsid w:val="00D6665C"/>
    <w:rsid w:val="00D74205"/>
    <w:rsid w:val="00D900BD"/>
    <w:rsid w:val="00E76813"/>
    <w:rsid w:val="00F314AF"/>
    <w:rsid w:val="00F82BD9"/>
    <w:rsid w:val="00FC3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4c06396f-5c96-41b6-8684-6c63fad3941b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cbf452ce-c029-4f2c-a15b-fc72f5efedc2</T_BILL_REQUEST_REQUEST>
  <T_BILL_R_ORIGINALDRAFT>160d3fa5-6bc8-4d05-ab76-deac9f34c786</T_BILL_R_ORIGINALDRAFT>
  <T_BILL_SPONSOR_SPONSOR>f75620ba-7ea5-4f21-af0b-1ad32bc02789</T_BILL_SPONSOR_SPONSOR>
  <T_BILL_T_BILLNAME>[3750]</T_BILL_T_BILLNAME>
  <T_BILL_T_BILLNUMBER>3750</T_BILL_T_BILLNUMBER>
  <T_BILL_T_BILLTITLE>TO AMEND THE SOUTH CAROLINA CODE OF LAWS BY ENACTING THE “EQUITABLE DEVELOPMENT AND AFFORDABLE HOUSING ACT” by ADDING SECTION 11‑1‑130 SO AS TO PROVIDE THAT CERTAIN LAND MUST BE DESIGNATED FOR THE DEVELOPMENT OF AFFORDABLE HOUSING.</T_BILL_T_BILLTITLE>
  <T_BILL_T_CHAMBER>house</T_BILL_T_CHAMBER>
  <T_BILL_T_FILENAME> </T_BILL_T_FILENAME>
  <T_BILL_T_LEGTYPE>bill_statewide</T_BILL_T_LEGTYPE>
  <T_BILL_T_RATNUMBERSTRING>HNone</T_BILL_T_RATNUMBERSTRING>
  <T_BILL_T_SECTIONS>[{"SectionUUID":"c2bcaa23-b0e4-4627-9533-9a365478345b","SectionName":"Citing an Act","SectionNumber":1,"SectionType":"new","CodeSections":[],"TitleText":"by enacting the “Equitable Development and Affordable Housing Act.”","DisableControls":false,"Deleted":false,"RepealItems":[],"SectionBookmarkName":"bs_num_1_39e2e81e1"},{"SectionUUID":"cb9ba75a-b126-4ae4-98ef-2240e6911c12","SectionName":"New Blank SECTION","SectionNumber":2,"SectionType":"new","CodeSections":[],"TitleText":"","DisableControls":false,"Deleted":false,"RepealItems":[],"SectionBookmarkName":"bs_num_2_fd361c738"},{"SectionUUID":"15fb9435-0d88-403c-923b-cc69ed70e6ce","SectionName":"code_section","SectionNumber":3,"SectionType":"code_section","CodeSections":[{"CodeSectionBookmarkName":"ns_T11C1N130_0496a44ae","IsConstitutionSection":false,"Identity":"11-1-130","IsNew":true,"SubSections":[{"Level":1,"Identity":"T11C1N130SA","SubSectionBookmarkName":"ss_T11C1N130SA_lv1_609b12cc3","IsNewSubSection":false,"SubSectionReplacement":""},{"Level":2,"Identity":"T11C1N130S1","SubSectionBookmarkName":"ss_T11C1N130S1_lv2_86f204845","IsNewSubSection":false,"SubSectionReplacement":""},{"Level":2,"Identity":"T11C1N130S2","SubSectionBookmarkName":"ss_T11C1N130S2_lv2_65b23e310","IsNewSubSection":false,"SubSectionReplacement":""},{"Level":2,"Identity":"T11C1N130S3","SubSectionBookmarkName":"ss_T11C1N130S3_lv2_42abbc57b","IsNewSubSection":false,"SubSectionReplacement":""},{"Level":1,"Identity":"T11C1N130SB","SubSectionBookmarkName":"ss_T11C1N130SB_lv1_b00f4b59d","IsNewSubSection":false,"SubSectionReplacement":""},{"Level":1,"Identity":"T11C1N130SC","SubSectionBookmarkName":"ss_T11C1N130SC_lv1_8a854ec06","IsNewSubSection":false,"SubSectionReplacement":""},{"Level":2,"Identity":"T11C1N130S1","SubSectionBookmarkName":"ss_T11C1N130S1_lv2_27133d43d","IsNewSubSection":false,"SubSectionReplacement":""},{"Level":3,"Identity":"T11C1N130Sa","SubSectionBookmarkName":"ss_T11C1N130Sa_lv3_dea62811f","IsNewSubSection":false,"SubSectionReplacement":""},{"Level":3,"Identity":"T11C1N130Sb","SubSectionBookmarkName":"ss_T11C1N130Sb_lv3_1bda9cca1","IsNewSubSection":false,"SubSectionReplacement":""},{"Level":2,"Identity":"T11C1N130S2","SubSectionBookmarkName":"ss_T11C1N130S2_lv2_0f0702f65","IsNewSubSection":false,"SubSectionReplacement":""},{"Level":1,"Identity":"T11C1N130SD","SubSectionBookmarkName":"ss_T11C1N130SD_lv1_6ac445b2b","IsNewSubSection":false,"SubSectionReplacement":""},{"Level":2,"Identity":"T11C1N130S1","SubSectionBookmarkName":"ss_T11C1N130S1_lv2_3a3d015bf","IsNewSubSection":false,"SubSectionReplacement":""},{"Level":3,"Identity":"T11C1N130Sa","SubSectionBookmarkName":"ss_T11C1N130Sa_lv3_45c56cbb1","IsNewSubSection":false,"SubSectionReplacement":""},{"Level":3,"Identity":"T11C1N130Sb","SubSectionBookmarkName":"ss_T11C1N130Sb_lv3_2aa44abaf","IsNewSubSection":false,"SubSectionReplacement":""},{"Level":2,"Identity":"T11C1N130S2","SubSectionBookmarkName":"ss_T11C1N130S2_lv2_df585ca68","IsNewSubSection":false,"SubSectionReplacement":""},{"Level":1,"Identity":"T11C1N130SE","SubSectionBookmarkName":"ss_T11C1N130SE_lv1_bef501d9f","IsNewSubSection":false,"SubSectionReplacement":""},{"Level":2,"Identity":"T11C1N130S1","SubSectionBookmarkName":"ss_T11C1N130S1_lv2_6f583db38","IsNewSubSection":false,"SubSectionReplacement":""},{"Level":3,"Identity":"T11C1N130Sa","SubSectionBookmarkName":"ss_T11C1N130Sa_lv3_7fdda61f6","IsNewSubSection":false,"SubSectionReplacement":""},{"Level":3,"Identity":"T11C1N130Sb","SubSectionBookmarkName":"ss_T11C1N130Sb_lv3_01b90eee9","IsNewSubSection":false,"SubSectionReplacement":""},{"Level":2,"Identity":"T11C1N130S2","SubSectionBookmarkName":"ss_T11C1N130S2_lv2_2e2761cf2","IsNewSubSection":false,"SubSectionReplacement":""},{"Level":3,"Identity":"T11C1N130Sa","SubSectionBookmarkName":"ss_T11C1N130Sa_lv3_7099a5e43","IsNewSubSection":false,"SubSectionReplacement":""},{"Level":3,"Identity":"T11C1N130Sb","SubSectionBookmarkName":"ss_T11C1N130Sb_lv3_73604d437","IsNewSubSection":false,"SubSectionReplacement":""}],"TitleRelatedTo":"","TitleSoAsTo":"pROVIDE THAT CERTAIN LAND MUST BE DESIGNATED FOR THE DEVELOPMENT OF AFFORDABLE HOUSING","Deleted":false}],"TitleText":"","DisableControls":false,"Deleted":false,"RepealItems":[],"SectionBookmarkName":"bs_num_3_4bc49e10a"},{"SectionUUID":"8f03ca95-8faa-4d43-a9c2-8afc498075bd","SectionName":"standard_eff_date_section","SectionNumber":4,"SectionType":"drafting_clause","CodeSections":[],"TitleText":"","DisableControls":false,"Deleted":false,"RepealItems":[],"SectionBookmarkName":"bs_num_4_lastsection"}]</T_BILL_T_SECTIONS>
  <T_BILL_T_SUBJECT>Equitable Development and Affordable Housing Act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2903</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2025-01-06T17:40:00Z</cp:lastPrinted>
  <dcterms:created xsi:type="dcterms:W3CDTF">2025-01-16T22:09:00Z</dcterms:created>
  <dcterms:modified xsi:type="dcterms:W3CDTF">2025-01-16T22:09:00Z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