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Mitchell</w:t>
      </w:r>
    </w:p>
    <w:p>
      <w:pPr>
        <w:widowControl w:val="false"/>
        <w:spacing w:after="0"/>
        <w:jc w:val="left"/>
      </w:pPr>
      <w:r>
        <w:rPr>
          <w:rFonts w:ascii="Times New Roman"/>
          <w:sz w:val="22"/>
        </w:rPr>
        <w:t xml:space="preserve">Document Path: LC-0119HDB25.docx</w:t>
      </w:r>
    </w:p>
    <w:p>
      <w:pPr>
        <w:widowControl w:val="false"/>
        <w:spacing w:after="0"/>
        <w:jc w:val="left"/>
      </w:pPr>
    </w:p>
    <w:p>
      <w:pPr>
        <w:widowControl w:val="false"/>
        <w:spacing w:after="0"/>
        <w:jc w:val="left"/>
      </w:pPr>
      <w:r>
        <w:rPr>
          <w:rFonts w:ascii="Times New Roman"/>
          <w:sz w:val="22"/>
        </w:rPr>
        <w:t xml:space="preserve">Introduced in the House on January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State Election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House</w:t>
      </w:r>
      <w:r>
        <w:tab/>
        <w:t xml:space="preserve">Introduced and read first time</w:t>
      </w:r>
      <w:r>
        <w:t xml:space="preserve"> (</w:t>
      </w:r>
      <w:hyperlink w:history="true" r:id="R09a39ea52ad74294">
        <w:r w:rsidRPr="00770434">
          <w:rPr>
            <w:rStyle w:val="Hyperlink"/>
          </w:rPr>
          <w:t>House Journal</w:t>
        </w:r>
        <w:r w:rsidRPr="00770434">
          <w:rPr>
            <w:rStyle w:val="Hyperlink"/>
          </w:rPr>
          <w:noBreakHyphen/>
          <w:t>page 720</w:t>
        </w:r>
      </w:hyperlink>
      <w:r>
        <w:t>)</w:t>
      </w:r>
    </w:p>
    <w:p>
      <w:pPr>
        <w:widowControl w:val="false"/>
        <w:tabs>
          <w:tab w:val="right" w:pos="1008"/>
          <w:tab w:val="left" w:pos="1152"/>
          <w:tab w:val="left" w:pos="1872"/>
          <w:tab w:val="left" w:pos="9187"/>
        </w:tabs>
        <w:spacing w:after="0"/>
        <w:ind w:left="2088" w:hanging="2088"/>
      </w:pPr>
      <w:r>
        <w:tab/>
        <w:t>1/16/2025</w:t>
      </w:r>
      <w:r>
        <w:tab/>
        <w:t>House</w:t>
      </w:r>
      <w:r>
        <w:tab/>
        <w:t xml:space="preserve">Referred to Committee on</w:t>
      </w:r>
      <w:r>
        <w:rPr>
          <w:b/>
        </w:rPr>
        <w:t xml:space="preserve"> Judiciary</w:t>
      </w:r>
      <w:r>
        <w:t xml:space="preserve"> (</w:t>
      </w:r>
      <w:hyperlink w:history="true" r:id="Rb7c5814ea12448a9">
        <w:r w:rsidRPr="00770434">
          <w:rPr>
            <w:rStyle w:val="Hyperlink"/>
          </w:rPr>
          <w:t>House Journal</w:t>
        </w:r>
        <w:r w:rsidRPr="00770434">
          <w:rPr>
            <w:rStyle w:val="Hyperlink"/>
          </w:rPr>
          <w:noBreakHyphen/>
          <w:t>page 720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921c09bb1d0a4a2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d6ae0ab4f94445">
        <w:r>
          <w:rPr>
            <w:rStyle w:val="Hyperlink"/>
            <w:u w:val="single"/>
          </w:rPr>
          <w:t>01/16/2025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906A6" w:rsidRDefault="00432135" w14:paraId="47642A99" w14:textId="45001B2E">
      <w:pPr>
        <w:pStyle w:val="scemptylineheader"/>
      </w:pPr>
      <w:bookmarkStart w:name="open_doc_here" w:id="0"/>
      <w:bookmarkEnd w:id="0"/>
    </w:p>
    <w:p w:rsidRPr="00BB0725" w:rsidR="00A73EFA" w:rsidP="002906A6" w:rsidRDefault="00A73EFA" w14:paraId="7B72410E" w14:textId="301F8E86">
      <w:pPr>
        <w:pStyle w:val="scemptylineheader"/>
      </w:pPr>
    </w:p>
    <w:p w:rsidRPr="00BB0725" w:rsidR="00A73EFA" w:rsidP="002906A6" w:rsidRDefault="00A73EFA" w14:paraId="6AD935C9" w14:textId="45AB8A37">
      <w:pPr>
        <w:pStyle w:val="scemptylineheader"/>
      </w:pPr>
    </w:p>
    <w:p w:rsidRPr="00DF3B44" w:rsidR="00A73EFA" w:rsidP="002906A6" w:rsidRDefault="00A73EFA" w14:paraId="51A98227" w14:textId="60E22A28">
      <w:pPr>
        <w:pStyle w:val="scemptylineheader"/>
      </w:pPr>
    </w:p>
    <w:p w:rsidRPr="00DF3B44" w:rsidR="00A73EFA" w:rsidP="002906A6" w:rsidRDefault="00A73EFA" w14:paraId="3858851A" w14:textId="5F7839FD">
      <w:pPr>
        <w:pStyle w:val="scemptylineheader"/>
      </w:pPr>
    </w:p>
    <w:p w:rsidRPr="00DF3B44" w:rsidR="00A73EFA" w:rsidP="002906A6" w:rsidRDefault="00A73EFA" w14:paraId="4E3DDE20" w14:textId="2255899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F796C" w14:paraId="40FEFADA" w14:textId="6847605B">
          <w:pPr>
            <w:pStyle w:val="scbilltitle"/>
          </w:pPr>
          <w:r>
            <w:t>TO AMEND THE SOUTH CAROLINA CODE OF LAWS BY AMENDING SECTION 7-3-25, RELATING TO NONCOMPLIANT COUNTY BOARDS OF VOTER REGISTRATION AND ELECTIONS, SO AS TO ESTABLISH THE DUTIES OF THE STATE ELECTION COMMISSION PROVIDING SUPPORT AND GUIDANCE TO COUNTY BOARDS REGARDING THE CONDUCT OF POST-ELECTION PROCESSES, AND TO REQUIRE THE COMMISSION TO INTERVENE IN COUNT</w:t>
          </w:r>
          <w:r w:rsidR="00A201CD">
            <w:t>ies</w:t>
          </w:r>
          <w:r>
            <w:t xml:space="preserve"> POST-ELECTION PROCESSES WHEN A BOARD</w:t>
          </w:r>
          <w:r w:rsidR="00AD6838">
            <w:t>’</w:t>
          </w:r>
          <w:r>
            <w:t>S NONCOMPLIANCE WITH APPLICABLE LAWS, POLICIES, OR PROCEDURES COULD NEGATIVELY IMPACT THE ACCURACY OF THE ELECTION RESULTS OR THE ABILITY TO TIMELY CERTIFY THE RESULTS.</w:t>
          </w:r>
        </w:p>
      </w:sdtContent>
    </w:sdt>
    <w:bookmarkStart w:name="at_49ffa1a7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4e16757a" w:id="2"/>
      <w:r w:rsidRPr="0094541D">
        <w:t>B</w:t>
      </w:r>
      <w:bookmarkEnd w:id="2"/>
      <w:r w:rsidRPr="0094541D">
        <w:t>e it enacted by the General Assembly of the State of South Carolina:</w:t>
      </w:r>
    </w:p>
    <w:p w:rsidR="007C1E06" w:rsidP="007C1E06" w:rsidRDefault="007C1E06" w14:paraId="3274A164" w14:textId="77777777">
      <w:pPr>
        <w:pStyle w:val="scemptyline"/>
      </w:pPr>
    </w:p>
    <w:p w:rsidR="007C1E06" w:rsidP="007C1E06" w:rsidRDefault="007C1E06" w14:paraId="6D492CE5" w14:textId="77777777">
      <w:pPr>
        <w:pStyle w:val="scdirectionallanguage"/>
      </w:pPr>
      <w:bookmarkStart w:name="bs_num_1_baad3377c" w:id="3"/>
      <w:r>
        <w:t>S</w:t>
      </w:r>
      <w:bookmarkEnd w:id="3"/>
      <w:r>
        <w:t>ECTION 1.</w:t>
      </w:r>
      <w:r>
        <w:tab/>
      </w:r>
      <w:bookmarkStart w:name="dl_b8a5cb30f" w:id="4"/>
      <w:r>
        <w:t>S</w:t>
      </w:r>
      <w:bookmarkEnd w:id="4"/>
      <w:r>
        <w:t>ection 7-3-25 of the S.C. Code is amended to read:</w:t>
      </w:r>
    </w:p>
    <w:p w:rsidR="007C1E06" w:rsidP="007C1E06" w:rsidRDefault="007C1E06" w14:paraId="25623A22" w14:textId="77777777">
      <w:pPr>
        <w:pStyle w:val="sccodifiedsection"/>
      </w:pPr>
    </w:p>
    <w:p w:rsidR="007C1E06" w:rsidP="007C1E06" w:rsidRDefault="007C1E06" w14:paraId="36ED4B86" w14:textId="77777777">
      <w:pPr>
        <w:pStyle w:val="sccodifiedsection"/>
      </w:pPr>
      <w:r>
        <w:tab/>
      </w:r>
      <w:bookmarkStart w:name="cs_T7C3N25_179307d53" w:id="5"/>
      <w:r>
        <w:t>S</w:t>
      </w:r>
      <w:bookmarkEnd w:id="5"/>
      <w:r>
        <w:t>ection 7-3-25.</w:t>
      </w:r>
      <w:r>
        <w:tab/>
      </w:r>
      <w:bookmarkStart w:name="ss_T7C3N25SA_lv1_2d06f6889" w:id="6"/>
      <w:r>
        <w:t>(</w:t>
      </w:r>
      <w:bookmarkEnd w:id="6"/>
      <w:r>
        <w:t xml:space="preserve">A) In the event that the State Election Commission, acting through its executive director, determines that a county board of voter registration and elections has failed to comply with applicable state or federal law or State Election Commission policies, procedures, or standardized processes </w:t>
      </w:r>
      <w:proofErr w:type="gramStart"/>
      <w:r>
        <w:t>with regard to</w:t>
      </w:r>
      <w:proofErr w:type="gramEnd"/>
      <w:r>
        <w:t xml:space="preserve"> the conduct of the election or voter registration process, the State Election Commission, acting through its executive director or other designee, must supervise, pursuant to Section 7-3-20(D)(1) and (2), the county board to the extent necessary to:</w:t>
      </w:r>
    </w:p>
    <w:p w:rsidR="007C1E06" w:rsidP="007C1E06" w:rsidRDefault="007C1E06" w14:paraId="209E2788" w14:textId="77777777">
      <w:pPr>
        <w:pStyle w:val="sccodifiedsection"/>
      </w:pPr>
      <w:r>
        <w:tab/>
      </w:r>
      <w:r>
        <w:tab/>
      </w:r>
      <w:bookmarkStart w:name="ss_T7C3N25S1_lv2_20c0d4d9b" w:id="7"/>
      <w:r>
        <w:t>(</w:t>
      </w:r>
      <w:bookmarkEnd w:id="7"/>
      <w:r>
        <w:t xml:space="preserve">1) identify the failure to comply with state or federal law or State Election Commission policies, procedures, or standardized </w:t>
      </w:r>
      <w:proofErr w:type="gramStart"/>
      <w:r>
        <w:t>processes;</w:t>
      </w:r>
      <w:proofErr w:type="gramEnd"/>
    </w:p>
    <w:p w:rsidR="007C1E06" w:rsidP="007C1E06" w:rsidRDefault="007C1E06" w14:paraId="59EE5292" w14:textId="7E7978C9">
      <w:pPr>
        <w:pStyle w:val="sccodifiedsection"/>
      </w:pPr>
      <w:r>
        <w:tab/>
      </w:r>
      <w:r>
        <w:tab/>
      </w:r>
      <w:bookmarkStart w:name="ss_T7C3N25S2_lv2_22a690b13" w:id="8"/>
      <w:r>
        <w:t>(</w:t>
      </w:r>
      <w:bookmarkEnd w:id="8"/>
      <w:r>
        <w:t>2) establish a plan to correct the failure; and</w:t>
      </w:r>
    </w:p>
    <w:p w:rsidR="007C1E06" w:rsidP="007C1E06" w:rsidRDefault="007C1E06" w14:paraId="3AD37523" w14:textId="19282A5F">
      <w:pPr>
        <w:pStyle w:val="sccodifiedsection"/>
      </w:pPr>
      <w:r>
        <w:tab/>
      </w:r>
      <w:r>
        <w:tab/>
      </w:r>
      <w:bookmarkStart w:name="ss_T7C3N25S3_lv2_4e3bea059" w:id="9"/>
      <w:r>
        <w:t>(</w:t>
      </w:r>
      <w:bookmarkEnd w:id="9"/>
      <w:r>
        <w:t xml:space="preserve">3) implement the plan to correct the failure. The officials and employees of the State Election Commission and the county board must work together, in good faith, to remedy the failure of the county board to adhere to state or federal law or State Election Commission policies, procedures, or standardized processes. In the event of a difference of policy or opinion between a county election official or employee and the State Election Commission or its designee, pertaining to the </w:t>
      </w:r>
      <w:proofErr w:type="gramStart"/>
      <w:r>
        <w:t>manner in which</w:t>
      </w:r>
      <w:proofErr w:type="gramEnd"/>
      <w:r>
        <w:t xml:space="preserve"> particular functions must be performed, the policy or opinion of the State Election Commission shall control.</w:t>
      </w:r>
    </w:p>
    <w:p w:rsidR="00A313D5" w:rsidP="007C1E06" w:rsidRDefault="007C1E06" w14:paraId="68FDAFD4" w14:textId="4CC407B0">
      <w:pPr>
        <w:pStyle w:val="sccodifiedsection"/>
      </w:pPr>
      <w:r>
        <w:tab/>
      </w:r>
      <w:bookmarkStart w:name="ss_T7C3N25SB_lv1_6626bb6bc" w:id="10"/>
      <w:r>
        <w:t>(</w:t>
      </w:r>
      <w:bookmarkEnd w:id="10"/>
      <w:r>
        <w:t>B)</w:t>
      </w:r>
      <w:bookmarkStart w:name="ss_T7C3N25S1_lv2_3c59e4927" w:id="11"/>
      <w:r w:rsidR="00A313D5">
        <w:rPr>
          <w:rStyle w:val="scinsert"/>
        </w:rPr>
        <w:t>(</w:t>
      </w:r>
      <w:bookmarkEnd w:id="11"/>
      <w:r w:rsidR="00A313D5">
        <w:rPr>
          <w:rStyle w:val="scinsert"/>
        </w:rPr>
        <w:t>1)</w:t>
      </w:r>
      <w:r w:rsidRPr="00A313D5" w:rsidR="00A313D5">
        <w:rPr>
          <w:rStyle w:val="scinsert"/>
        </w:rPr>
        <w:t xml:space="preserve"> For purposes of this </w:t>
      </w:r>
      <w:r w:rsidR="00A313D5">
        <w:rPr>
          <w:rStyle w:val="scinsert"/>
        </w:rPr>
        <w:t>sub</w:t>
      </w:r>
      <w:r w:rsidRPr="00A313D5" w:rsidR="00A313D5">
        <w:rPr>
          <w:rStyle w:val="scinsert"/>
        </w:rPr>
        <w:t xml:space="preserve">section, “post-election processes” </w:t>
      </w:r>
      <w:r w:rsidR="00A313D5">
        <w:rPr>
          <w:rStyle w:val="scinsert"/>
        </w:rPr>
        <w:t>includes, without limitation</w:t>
      </w:r>
      <w:r w:rsidRPr="00A313D5" w:rsidR="00A313D5">
        <w:rPr>
          <w:rStyle w:val="scinsert"/>
        </w:rPr>
        <w:t xml:space="preserve">, the counting and canvassing of ballots, ballot adjudication, election results audits, certification of results, </w:t>
      </w:r>
      <w:r w:rsidRPr="00A313D5" w:rsidR="00A313D5">
        <w:rPr>
          <w:rStyle w:val="scinsert"/>
        </w:rPr>
        <w:lastRenderedPageBreak/>
        <w:t>and mandatary recounts.</w:t>
      </w:r>
    </w:p>
    <w:p w:rsidR="00A313D5" w:rsidP="007C1E06" w:rsidRDefault="00A313D5" w14:paraId="59EB2B41" w14:textId="0938640C">
      <w:pPr>
        <w:pStyle w:val="sccodifiedsection"/>
      </w:pPr>
      <w:r>
        <w:rPr>
          <w:rStyle w:val="scinsert"/>
        </w:rPr>
        <w:tab/>
      </w:r>
      <w:r>
        <w:rPr>
          <w:rStyle w:val="scinsert"/>
        </w:rPr>
        <w:tab/>
      </w:r>
      <w:bookmarkStart w:name="ss_T7C3N25S2_lv2_27060b7e9" w:id="12"/>
      <w:r>
        <w:rPr>
          <w:rStyle w:val="scinsert"/>
        </w:rPr>
        <w:t>(</w:t>
      </w:r>
      <w:bookmarkEnd w:id="12"/>
      <w:r>
        <w:rPr>
          <w:rStyle w:val="scinsert"/>
        </w:rPr>
        <w:t xml:space="preserve">2) </w:t>
      </w:r>
      <w:r w:rsidRPr="00A313D5">
        <w:rPr>
          <w:rStyle w:val="scinsert"/>
        </w:rPr>
        <w:t>As part of its supervisory duties under</w:t>
      </w:r>
      <w:r>
        <w:rPr>
          <w:rStyle w:val="scinsert"/>
        </w:rPr>
        <w:t xml:space="preserve"> this chapter,</w:t>
      </w:r>
      <w:r w:rsidRPr="00A313D5">
        <w:rPr>
          <w:rStyle w:val="scinsert"/>
        </w:rPr>
        <w:t xml:space="preserve"> the State Election Commission shall provide administrative assistance, staff support, and guidance to the county boards of voter registration and elections</w:t>
      </w:r>
      <w:r w:rsidR="005D365A">
        <w:rPr>
          <w:rStyle w:val="scinsert"/>
        </w:rPr>
        <w:t xml:space="preserve"> regarding the conduct of all post-election processes to ensure</w:t>
      </w:r>
      <w:r w:rsidR="00D45AFB">
        <w:rPr>
          <w:rStyle w:val="scinsert"/>
        </w:rPr>
        <w:t xml:space="preserve"> compliance with all applicable laws, policies, and procedures, as well as the timely and accurate certification of election results.</w:t>
      </w:r>
    </w:p>
    <w:p w:rsidR="00131872" w:rsidP="007C1E06" w:rsidRDefault="00A313D5" w14:paraId="20F10F65" w14:textId="5EEFA594">
      <w:pPr>
        <w:pStyle w:val="sccodifiedsection"/>
      </w:pPr>
      <w:r>
        <w:rPr>
          <w:rStyle w:val="scinsert"/>
        </w:rPr>
        <w:tab/>
      </w:r>
      <w:r>
        <w:rPr>
          <w:rStyle w:val="scinsert"/>
        </w:rPr>
        <w:tab/>
      </w:r>
      <w:bookmarkStart w:name="ss_T7C3N25S3_lv2_197d40bf4" w:id="13"/>
      <w:r>
        <w:rPr>
          <w:rStyle w:val="scinsert"/>
        </w:rPr>
        <w:t>(</w:t>
      </w:r>
      <w:bookmarkEnd w:id="13"/>
      <w:r>
        <w:rPr>
          <w:rStyle w:val="scinsert"/>
        </w:rPr>
        <w:t>3)</w:t>
      </w:r>
      <w:r w:rsidR="00131872">
        <w:rPr>
          <w:rStyle w:val="scinsert"/>
        </w:rPr>
        <w:t xml:space="preserve"> The State Election Commission, acting through its executive director or his designee, shall take immediate steps to intervene and assume oversight of the post-election processes in a county if the commission determines</w:t>
      </w:r>
      <w:r w:rsidR="00105FEF">
        <w:rPr>
          <w:rStyle w:val="scinsert"/>
        </w:rPr>
        <w:t xml:space="preserve"> that</w:t>
      </w:r>
      <w:r w:rsidR="00131872">
        <w:rPr>
          <w:rStyle w:val="scinsert"/>
        </w:rPr>
        <w:t>:</w:t>
      </w:r>
    </w:p>
    <w:p w:rsidR="00131872" w:rsidP="007C1E06" w:rsidRDefault="00131872" w14:paraId="04B1C590" w14:textId="77777777">
      <w:pPr>
        <w:pStyle w:val="sccodifiedsection"/>
      </w:pPr>
      <w:r>
        <w:rPr>
          <w:rStyle w:val="scinsert"/>
        </w:rPr>
        <w:tab/>
      </w:r>
      <w:r>
        <w:rPr>
          <w:rStyle w:val="scinsert"/>
        </w:rPr>
        <w:tab/>
      </w:r>
      <w:r>
        <w:rPr>
          <w:rStyle w:val="scinsert"/>
        </w:rPr>
        <w:tab/>
      </w:r>
      <w:bookmarkStart w:name="ss_T7C3N25Sa_lv3_c557b1140" w:id="14"/>
      <w:r>
        <w:rPr>
          <w:rStyle w:val="scinsert"/>
        </w:rPr>
        <w:t>(</w:t>
      </w:r>
      <w:bookmarkEnd w:id="14"/>
      <w:r>
        <w:rPr>
          <w:rStyle w:val="scinsert"/>
        </w:rPr>
        <w:t xml:space="preserve">a) the county board of voter registration and elections has failed to comply with applicable laws, policies, or procedures regarding the conduct of post-election </w:t>
      </w:r>
      <w:proofErr w:type="gramStart"/>
      <w:r>
        <w:rPr>
          <w:rStyle w:val="scinsert"/>
        </w:rPr>
        <w:t>processes;</w:t>
      </w:r>
      <w:proofErr w:type="gramEnd"/>
    </w:p>
    <w:p w:rsidR="00105FEF" w:rsidP="007C1E06" w:rsidRDefault="00131872" w14:paraId="72E450EE" w14:textId="675FBA42">
      <w:pPr>
        <w:pStyle w:val="sccodifiedsection"/>
      </w:pPr>
      <w:r>
        <w:rPr>
          <w:rStyle w:val="scinsert"/>
        </w:rPr>
        <w:tab/>
      </w:r>
      <w:r>
        <w:rPr>
          <w:rStyle w:val="scinsert"/>
        </w:rPr>
        <w:tab/>
      </w:r>
      <w:r>
        <w:rPr>
          <w:rStyle w:val="scinsert"/>
        </w:rPr>
        <w:tab/>
      </w:r>
      <w:bookmarkStart w:name="ss_T7C3N25Sb_lv3_3cf660b14" w:id="15"/>
      <w:r>
        <w:rPr>
          <w:rStyle w:val="scinsert"/>
        </w:rPr>
        <w:t>(</w:t>
      </w:r>
      <w:bookmarkEnd w:id="15"/>
      <w:r>
        <w:rPr>
          <w:rStyle w:val="scinsert"/>
        </w:rPr>
        <w:t xml:space="preserve">b) </w:t>
      </w:r>
      <w:r w:rsidR="00105FEF">
        <w:rPr>
          <w:rStyle w:val="scinsert"/>
        </w:rPr>
        <w:t>the board’s noncompliance has the potential to negatively impact the accuracy of the election results or the board’s ability to meet the applicable certification deadline set by law; and</w:t>
      </w:r>
    </w:p>
    <w:p w:rsidR="00105FEF" w:rsidP="007C1E06" w:rsidRDefault="00105FEF" w14:paraId="5B1A1DB7" w14:textId="756AECCC">
      <w:pPr>
        <w:pStyle w:val="sccodifiedsection"/>
      </w:pPr>
      <w:r>
        <w:rPr>
          <w:rStyle w:val="scinsert"/>
        </w:rPr>
        <w:tab/>
      </w:r>
      <w:r>
        <w:rPr>
          <w:rStyle w:val="scinsert"/>
        </w:rPr>
        <w:tab/>
      </w:r>
      <w:r>
        <w:rPr>
          <w:rStyle w:val="scinsert"/>
        </w:rPr>
        <w:tab/>
      </w:r>
      <w:bookmarkStart w:name="ss_T7C3N25Sc_lv3_beb49aa99" w:id="16"/>
      <w:r>
        <w:rPr>
          <w:rStyle w:val="scinsert"/>
        </w:rPr>
        <w:t>(</w:t>
      </w:r>
      <w:bookmarkEnd w:id="16"/>
      <w:r>
        <w:rPr>
          <w:rStyle w:val="scinsert"/>
        </w:rPr>
        <w:t xml:space="preserve">c) the commission has the </w:t>
      </w:r>
      <w:r w:rsidR="000D3B86">
        <w:rPr>
          <w:rStyle w:val="scinsert"/>
        </w:rPr>
        <w:t xml:space="preserve">capacity and resources to remedy the board’s noncompliance through </w:t>
      </w:r>
      <w:r w:rsidR="00B03421">
        <w:rPr>
          <w:rStyle w:val="scinsert"/>
        </w:rPr>
        <w:t>intervention.</w:t>
      </w:r>
    </w:p>
    <w:p w:rsidR="007C1E06" w:rsidP="007C1E06" w:rsidRDefault="00A313D5" w14:paraId="76DAE55E" w14:textId="421CDA7C">
      <w:pPr>
        <w:pStyle w:val="sccodifiedsection"/>
      </w:pPr>
      <w:r>
        <w:rPr>
          <w:rStyle w:val="scinsert"/>
        </w:rPr>
        <w:tab/>
      </w:r>
      <w:r>
        <w:rPr>
          <w:rStyle w:val="scinsert"/>
        </w:rPr>
        <w:tab/>
      </w:r>
      <w:bookmarkStart w:name="ss_T7C3N25S4_lv2_b48039ca2" w:id="17"/>
      <w:r>
        <w:rPr>
          <w:rStyle w:val="scinsert"/>
        </w:rPr>
        <w:t>(</w:t>
      </w:r>
      <w:bookmarkEnd w:id="17"/>
      <w:r w:rsidR="00B03421">
        <w:rPr>
          <w:rStyle w:val="scinsert"/>
        </w:rPr>
        <w:t>4</w:t>
      </w:r>
      <w:r>
        <w:rPr>
          <w:rStyle w:val="scinsert"/>
        </w:rPr>
        <w:t>)</w:t>
      </w:r>
      <w:r w:rsidR="007C1E06">
        <w:t xml:space="preserve"> If a county board of voter registration and elections does not or cannot determine and certify the results of an election or referendum for which it is responsible by the time set for certification by applicable law, the responsibility to determine and certify the results is devolved upon the State Election Commission.</w:t>
      </w:r>
    </w:p>
    <w:p w:rsidR="007C1E06" w:rsidP="007C1E06" w:rsidRDefault="007C1E06" w14:paraId="6A5E2D14" w14:textId="6DF7E3F6">
      <w:pPr>
        <w:pStyle w:val="sccodifiedsection"/>
      </w:pPr>
      <w:r>
        <w:tab/>
      </w:r>
      <w:bookmarkStart w:name="ss_T7C3N25SC_lv1_8cfd09f90" w:id="18"/>
      <w:r>
        <w:t>(</w:t>
      </w:r>
      <w:bookmarkEnd w:id="18"/>
      <w:r>
        <w:t xml:space="preserve">C) If the State Election Commission determines that an official or an employee of a county board of voter registration and elections has negligently failed to comply with applicable state or federal law or State Election Commission policies, procedures, or standardized processes with regard to the election or voter registration process or fails to comply with or cooperate with the corrective plan established by the State Election Commission or its designee under the provisions of subsection (A), the commission may order the decertification of that official or employee and if decertified the commission shall require that official to participate in a retraining program approved by the commission prior to recertification. If the commission finds that the failure to comply with state or federal law or State Election Commission policies, procedures, or standardized processes by an official is </w:t>
      </w:r>
      <w:proofErr w:type="spellStart"/>
      <w:r>
        <w:t>wilful</w:t>
      </w:r>
      <w:proofErr w:type="spellEnd"/>
      <w:r>
        <w:t>, it shall recommend the termination of that official to the Governor or it shall recommend termination of a staff member to the director of the appropriate county board of voter registration and elections.</w:t>
      </w:r>
    </w:p>
    <w:p w:rsidRPr="00DF3B44" w:rsidR="007E06BB" w:rsidP="00787433" w:rsidRDefault="007E06BB" w14:paraId="3D8F1FED" w14:textId="3F603F03">
      <w:pPr>
        <w:pStyle w:val="scemptyline"/>
      </w:pPr>
    </w:p>
    <w:p w:rsidRPr="00DF3B44" w:rsidR="007A10F1" w:rsidP="007A10F1" w:rsidRDefault="00E27805" w14:paraId="0E9393B4" w14:textId="3A662836">
      <w:pPr>
        <w:pStyle w:val="scnoncodifiedsection"/>
      </w:pPr>
      <w:bookmarkStart w:name="bs_num_2_lastsection" w:id="19"/>
      <w:bookmarkStart w:name="eff_date_section" w:id="20"/>
      <w:r w:rsidRPr="00DF3B44">
        <w:t>S</w:t>
      </w:r>
      <w:bookmarkEnd w:id="19"/>
      <w:r w:rsidRPr="00DF3B44">
        <w:t>ECTION 2.</w:t>
      </w:r>
      <w:r w:rsidRPr="00DF3B44" w:rsidR="005D3013">
        <w:tab/>
      </w:r>
      <w:r w:rsidRPr="00DF3B44" w:rsidR="007A10F1">
        <w:t>This act takes effect upon approval by the Governor.</w:t>
      </w:r>
      <w:bookmarkEnd w:id="2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D2E3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42ED9B9" w:rsidR="00685035" w:rsidRPr="007B4AF7" w:rsidRDefault="005D6C9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D0742">
              <w:t>[3776]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D074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2F0"/>
    <w:rsid w:val="00011182"/>
    <w:rsid w:val="00012912"/>
    <w:rsid w:val="00016B79"/>
    <w:rsid w:val="00017FA1"/>
    <w:rsid w:val="00017FB0"/>
    <w:rsid w:val="00020B5D"/>
    <w:rsid w:val="00026421"/>
    <w:rsid w:val="00030409"/>
    <w:rsid w:val="00033D07"/>
    <w:rsid w:val="00037F04"/>
    <w:rsid w:val="00037F89"/>
    <w:rsid w:val="000404BF"/>
    <w:rsid w:val="00041105"/>
    <w:rsid w:val="00044B84"/>
    <w:rsid w:val="000479D0"/>
    <w:rsid w:val="0005721D"/>
    <w:rsid w:val="0005766D"/>
    <w:rsid w:val="0006464F"/>
    <w:rsid w:val="00065405"/>
    <w:rsid w:val="00066B54"/>
    <w:rsid w:val="00072FCD"/>
    <w:rsid w:val="00074A4F"/>
    <w:rsid w:val="00077B65"/>
    <w:rsid w:val="000843B7"/>
    <w:rsid w:val="00084B6F"/>
    <w:rsid w:val="000A3C25"/>
    <w:rsid w:val="000A798B"/>
    <w:rsid w:val="000B4C02"/>
    <w:rsid w:val="000B5B4A"/>
    <w:rsid w:val="000B6441"/>
    <w:rsid w:val="000B7FE1"/>
    <w:rsid w:val="000C033C"/>
    <w:rsid w:val="000C3E88"/>
    <w:rsid w:val="000C46B9"/>
    <w:rsid w:val="000C58E4"/>
    <w:rsid w:val="000C5AC5"/>
    <w:rsid w:val="000C6F9A"/>
    <w:rsid w:val="000D2E48"/>
    <w:rsid w:val="000D2F44"/>
    <w:rsid w:val="000D33E4"/>
    <w:rsid w:val="000D3B86"/>
    <w:rsid w:val="000D4CB4"/>
    <w:rsid w:val="000E1EF0"/>
    <w:rsid w:val="000E578A"/>
    <w:rsid w:val="000F2250"/>
    <w:rsid w:val="00101FEB"/>
    <w:rsid w:val="0010329A"/>
    <w:rsid w:val="00104692"/>
    <w:rsid w:val="00105756"/>
    <w:rsid w:val="00105FEF"/>
    <w:rsid w:val="001164F9"/>
    <w:rsid w:val="0011719C"/>
    <w:rsid w:val="0012451D"/>
    <w:rsid w:val="00126856"/>
    <w:rsid w:val="00130C14"/>
    <w:rsid w:val="00131872"/>
    <w:rsid w:val="00140049"/>
    <w:rsid w:val="00141001"/>
    <w:rsid w:val="00152CC9"/>
    <w:rsid w:val="00160B32"/>
    <w:rsid w:val="001626AB"/>
    <w:rsid w:val="00171601"/>
    <w:rsid w:val="001730EB"/>
    <w:rsid w:val="00173276"/>
    <w:rsid w:val="00176122"/>
    <w:rsid w:val="0019020C"/>
    <w:rsid w:val="0019025B"/>
    <w:rsid w:val="00192AF7"/>
    <w:rsid w:val="00197366"/>
    <w:rsid w:val="00197F22"/>
    <w:rsid w:val="001A136C"/>
    <w:rsid w:val="001A3438"/>
    <w:rsid w:val="001B6DA2"/>
    <w:rsid w:val="001C25EC"/>
    <w:rsid w:val="001D6AF2"/>
    <w:rsid w:val="001E13F6"/>
    <w:rsid w:val="001E24BA"/>
    <w:rsid w:val="001F2A41"/>
    <w:rsid w:val="001F313F"/>
    <w:rsid w:val="001F331D"/>
    <w:rsid w:val="001F394C"/>
    <w:rsid w:val="002038AA"/>
    <w:rsid w:val="002114C8"/>
    <w:rsid w:val="0021166F"/>
    <w:rsid w:val="00212D61"/>
    <w:rsid w:val="002162DF"/>
    <w:rsid w:val="0021777C"/>
    <w:rsid w:val="00230038"/>
    <w:rsid w:val="00233975"/>
    <w:rsid w:val="00236D73"/>
    <w:rsid w:val="00242852"/>
    <w:rsid w:val="00246535"/>
    <w:rsid w:val="00246C78"/>
    <w:rsid w:val="002477D1"/>
    <w:rsid w:val="002535C5"/>
    <w:rsid w:val="00257F60"/>
    <w:rsid w:val="002625EA"/>
    <w:rsid w:val="00262AC5"/>
    <w:rsid w:val="00264AE9"/>
    <w:rsid w:val="00275AE6"/>
    <w:rsid w:val="00276900"/>
    <w:rsid w:val="00281F4E"/>
    <w:rsid w:val="002836D8"/>
    <w:rsid w:val="002906A6"/>
    <w:rsid w:val="002A2F4D"/>
    <w:rsid w:val="002A7989"/>
    <w:rsid w:val="002B02F3"/>
    <w:rsid w:val="002B3FCE"/>
    <w:rsid w:val="002C32B2"/>
    <w:rsid w:val="002C3463"/>
    <w:rsid w:val="002C7DD4"/>
    <w:rsid w:val="002D0001"/>
    <w:rsid w:val="002D266D"/>
    <w:rsid w:val="002D2EF7"/>
    <w:rsid w:val="002D5B3D"/>
    <w:rsid w:val="002D7447"/>
    <w:rsid w:val="002E315A"/>
    <w:rsid w:val="002E4F8C"/>
    <w:rsid w:val="002F1802"/>
    <w:rsid w:val="002F560C"/>
    <w:rsid w:val="002F5847"/>
    <w:rsid w:val="0030425A"/>
    <w:rsid w:val="00306202"/>
    <w:rsid w:val="003324D3"/>
    <w:rsid w:val="003421F1"/>
    <w:rsid w:val="0034279C"/>
    <w:rsid w:val="003504B7"/>
    <w:rsid w:val="0035434A"/>
    <w:rsid w:val="00354F64"/>
    <w:rsid w:val="003559A1"/>
    <w:rsid w:val="0036080F"/>
    <w:rsid w:val="003611B5"/>
    <w:rsid w:val="00361563"/>
    <w:rsid w:val="00371D36"/>
    <w:rsid w:val="00371FCD"/>
    <w:rsid w:val="00372596"/>
    <w:rsid w:val="00373E17"/>
    <w:rsid w:val="00376255"/>
    <w:rsid w:val="003775E6"/>
    <w:rsid w:val="0038121D"/>
    <w:rsid w:val="00381998"/>
    <w:rsid w:val="0038664C"/>
    <w:rsid w:val="00397E6F"/>
    <w:rsid w:val="003A21C5"/>
    <w:rsid w:val="003A5F1C"/>
    <w:rsid w:val="003B4422"/>
    <w:rsid w:val="003B64D1"/>
    <w:rsid w:val="003C1B97"/>
    <w:rsid w:val="003C3E2E"/>
    <w:rsid w:val="003D4A3C"/>
    <w:rsid w:val="003D5167"/>
    <w:rsid w:val="003D55B2"/>
    <w:rsid w:val="003D6FCB"/>
    <w:rsid w:val="003E0033"/>
    <w:rsid w:val="003E11B6"/>
    <w:rsid w:val="003E3349"/>
    <w:rsid w:val="003E5452"/>
    <w:rsid w:val="003E6989"/>
    <w:rsid w:val="003E7165"/>
    <w:rsid w:val="003E7FAC"/>
    <w:rsid w:val="003E7FF6"/>
    <w:rsid w:val="003F640F"/>
    <w:rsid w:val="004046B5"/>
    <w:rsid w:val="004060E4"/>
    <w:rsid w:val="00406F27"/>
    <w:rsid w:val="004141B8"/>
    <w:rsid w:val="00416AF3"/>
    <w:rsid w:val="004203B9"/>
    <w:rsid w:val="004233C6"/>
    <w:rsid w:val="00432135"/>
    <w:rsid w:val="0043269B"/>
    <w:rsid w:val="004342ED"/>
    <w:rsid w:val="00440922"/>
    <w:rsid w:val="00440E9B"/>
    <w:rsid w:val="00446987"/>
    <w:rsid w:val="00446D28"/>
    <w:rsid w:val="0045305E"/>
    <w:rsid w:val="004546C9"/>
    <w:rsid w:val="0045605A"/>
    <w:rsid w:val="0046099D"/>
    <w:rsid w:val="00466047"/>
    <w:rsid w:val="00466CD0"/>
    <w:rsid w:val="00472285"/>
    <w:rsid w:val="00473583"/>
    <w:rsid w:val="00477F32"/>
    <w:rsid w:val="00481850"/>
    <w:rsid w:val="004851A0"/>
    <w:rsid w:val="0048627F"/>
    <w:rsid w:val="00490724"/>
    <w:rsid w:val="00491279"/>
    <w:rsid w:val="004932AB"/>
    <w:rsid w:val="00494BEF"/>
    <w:rsid w:val="00495C74"/>
    <w:rsid w:val="00496871"/>
    <w:rsid w:val="004A1406"/>
    <w:rsid w:val="004A3C51"/>
    <w:rsid w:val="004A47CB"/>
    <w:rsid w:val="004A5512"/>
    <w:rsid w:val="004A635D"/>
    <w:rsid w:val="004A6BE5"/>
    <w:rsid w:val="004B0C18"/>
    <w:rsid w:val="004B1A41"/>
    <w:rsid w:val="004C1A04"/>
    <w:rsid w:val="004C20BC"/>
    <w:rsid w:val="004C21EE"/>
    <w:rsid w:val="004C2DE5"/>
    <w:rsid w:val="004C5328"/>
    <w:rsid w:val="004C5C9A"/>
    <w:rsid w:val="004D1442"/>
    <w:rsid w:val="004D19A7"/>
    <w:rsid w:val="004D1FB3"/>
    <w:rsid w:val="004D2E34"/>
    <w:rsid w:val="004D3DCB"/>
    <w:rsid w:val="004D41FE"/>
    <w:rsid w:val="004E0A3C"/>
    <w:rsid w:val="004E1946"/>
    <w:rsid w:val="004E498C"/>
    <w:rsid w:val="004E66E9"/>
    <w:rsid w:val="004E7DDE"/>
    <w:rsid w:val="004F0090"/>
    <w:rsid w:val="004F123B"/>
    <w:rsid w:val="004F172C"/>
    <w:rsid w:val="005002ED"/>
    <w:rsid w:val="00500DBC"/>
    <w:rsid w:val="005028BC"/>
    <w:rsid w:val="005102BE"/>
    <w:rsid w:val="00510F00"/>
    <w:rsid w:val="00516BA2"/>
    <w:rsid w:val="00523B6C"/>
    <w:rsid w:val="00523F7F"/>
    <w:rsid w:val="00524D54"/>
    <w:rsid w:val="00535489"/>
    <w:rsid w:val="00540BED"/>
    <w:rsid w:val="00542DC6"/>
    <w:rsid w:val="0054433C"/>
    <w:rsid w:val="0054531B"/>
    <w:rsid w:val="00546C24"/>
    <w:rsid w:val="005476FF"/>
    <w:rsid w:val="005516F6"/>
    <w:rsid w:val="00552201"/>
    <w:rsid w:val="00552842"/>
    <w:rsid w:val="00554E89"/>
    <w:rsid w:val="0055625B"/>
    <w:rsid w:val="00564B58"/>
    <w:rsid w:val="005658DA"/>
    <w:rsid w:val="00572281"/>
    <w:rsid w:val="005801DD"/>
    <w:rsid w:val="005809B5"/>
    <w:rsid w:val="00592A40"/>
    <w:rsid w:val="005A28BC"/>
    <w:rsid w:val="005A5377"/>
    <w:rsid w:val="005B7817"/>
    <w:rsid w:val="005C06C8"/>
    <w:rsid w:val="005C23D7"/>
    <w:rsid w:val="005C37AB"/>
    <w:rsid w:val="005C38AC"/>
    <w:rsid w:val="005C40EB"/>
    <w:rsid w:val="005D02B4"/>
    <w:rsid w:val="005D3013"/>
    <w:rsid w:val="005D365A"/>
    <w:rsid w:val="005D6C96"/>
    <w:rsid w:val="005E1E50"/>
    <w:rsid w:val="005E2B9C"/>
    <w:rsid w:val="005E3332"/>
    <w:rsid w:val="005F4B0D"/>
    <w:rsid w:val="005F4B72"/>
    <w:rsid w:val="005F5F0B"/>
    <w:rsid w:val="005F76B0"/>
    <w:rsid w:val="00604429"/>
    <w:rsid w:val="006067B0"/>
    <w:rsid w:val="00606A8B"/>
    <w:rsid w:val="00611EBA"/>
    <w:rsid w:val="0061442B"/>
    <w:rsid w:val="006213A8"/>
    <w:rsid w:val="00623BEA"/>
    <w:rsid w:val="00632708"/>
    <w:rsid w:val="0063338B"/>
    <w:rsid w:val="006347E9"/>
    <w:rsid w:val="00640C87"/>
    <w:rsid w:val="00640DAC"/>
    <w:rsid w:val="006454BB"/>
    <w:rsid w:val="006454C2"/>
    <w:rsid w:val="006525DF"/>
    <w:rsid w:val="00654CF7"/>
    <w:rsid w:val="00657CF4"/>
    <w:rsid w:val="00661463"/>
    <w:rsid w:val="00663B8D"/>
    <w:rsid w:val="00663E00"/>
    <w:rsid w:val="00664F48"/>
    <w:rsid w:val="00664FAD"/>
    <w:rsid w:val="0067345B"/>
    <w:rsid w:val="006802EC"/>
    <w:rsid w:val="006809B7"/>
    <w:rsid w:val="00683986"/>
    <w:rsid w:val="00685035"/>
    <w:rsid w:val="00685770"/>
    <w:rsid w:val="00690DBA"/>
    <w:rsid w:val="00691B4A"/>
    <w:rsid w:val="006964F9"/>
    <w:rsid w:val="006A395F"/>
    <w:rsid w:val="006A65E2"/>
    <w:rsid w:val="006B37BD"/>
    <w:rsid w:val="006C092D"/>
    <w:rsid w:val="006C099D"/>
    <w:rsid w:val="006C18F0"/>
    <w:rsid w:val="006C7186"/>
    <w:rsid w:val="006C7E01"/>
    <w:rsid w:val="006D195C"/>
    <w:rsid w:val="006D42F5"/>
    <w:rsid w:val="006D64A5"/>
    <w:rsid w:val="006E0935"/>
    <w:rsid w:val="006E353F"/>
    <w:rsid w:val="006E35AB"/>
    <w:rsid w:val="006F0019"/>
    <w:rsid w:val="006F796C"/>
    <w:rsid w:val="00700A7C"/>
    <w:rsid w:val="007012BA"/>
    <w:rsid w:val="00711AA9"/>
    <w:rsid w:val="00716379"/>
    <w:rsid w:val="00717D53"/>
    <w:rsid w:val="00722155"/>
    <w:rsid w:val="0073540A"/>
    <w:rsid w:val="00735DCD"/>
    <w:rsid w:val="00736485"/>
    <w:rsid w:val="00737020"/>
    <w:rsid w:val="007376D3"/>
    <w:rsid w:val="00737F19"/>
    <w:rsid w:val="00771792"/>
    <w:rsid w:val="00781ACF"/>
    <w:rsid w:val="00782BF8"/>
    <w:rsid w:val="00783C75"/>
    <w:rsid w:val="007849D9"/>
    <w:rsid w:val="00787433"/>
    <w:rsid w:val="00790CAB"/>
    <w:rsid w:val="00790F1F"/>
    <w:rsid w:val="0079711C"/>
    <w:rsid w:val="007A0540"/>
    <w:rsid w:val="007A10F1"/>
    <w:rsid w:val="007A25D4"/>
    <w:rsid w:val="007A31EA"/>
    <w:rsid w:val="007A3D50"/>
    <w:rsid w:val="007B2D29"/>
    <w:rsid w:val="007B412F"/>
    <w:rsid w:val="007B4AF7"/>
    <w:rsid w:val="007B4DBF"/>
    <w:rsid w:val="007C0D7A"/>
    <w:rsid w:val="007C1E06"/>
    <w:rsid w:val="007C5458"/>
    <w:rsid w:val="007D073E"/>
    <w:rsid w:val="007D2C67"/>
    <w:rsid w:val="007E06BB"/>
    <w:rsid w:val="007E7E18"/>
    <w:rsid w:val="007F1CF3"/>
    <w:rsid w:val="007F50D1"/>
    <w:rsid w:val="008039A6"/>
    <w:rsid w:val="00804576"/>
    <w:rsid w:val="00811702"/>
    <w:rsid w:val="00816D52"/>
    <w:rsid w:val="00817D48"/>
    <w:rsid w:val="0082290A"/>
    <w:rsid w:val="00831048"/>
    <w:rsid w:val="00834272"/>
    <w:rsid w:val="00843A6A"/>
    <w:rsid w:val="00845AE5"/>
    <w:rsid w:val="008555FF"/>
    <w:rsid w:val="00861A05"/>
    <w:rsid w:val="008625C1"/>
    <w:rsid w:val="00874970"/>
    <w:rsid w:val="0087671D"/>
    <w:rsid w:val="008806F9"/>
    <w:rsid w:val="008833E8"/>
    <w:rsid w:val="008859B6"/>
    <w:rsid w:val="00887957"/>
    <w:rsid w:val="00896C98"/>
    <w:rsid w:val="008A3F09"/>
    <w:rsid w:val="008A4FCC"/>
    <w:rsid w:val="008A57E3"/>
    <w:rsid w:val="008B2851"/>
    <w:rsid w:val="008B2E27"/>
    <w:rsid w:val="008B5BF4"/>
    <w:rsid w:val="008C0CEE"/>
    <w:rsid w:val="008C1B18"/>
    <w:rsid w:val="008C2D41"/>
    <w:rsid w:val="008C6B4B"/>
    <w:rsid w:val="008D051C"/>
    <w:rsid w:val="008D46EC"/>
    <w:rsid w:val="008D4C68"/>
    <w:rsid w:val="008E0E25"/>
    <w:rsid w:val="008E44E0"/>
    <w:rsid w:val="008E61A1"/>
    <w:rsid w:val="008E7386"/>
    <w:rsid w:val="008F002A"/>
    <w:rsid w:val="009019F6"/>
    <w:rsid w:val="00901DA7"/>
    <w:rsid w:val="00903146"/>
    <w:rsid w:val="009031EF"/>
    <w:rsid w:val="00917EA3"/>
    <w:rsid w:val="00917EE0"/>
    <w:rsid w:val="00921C89"/>
    <w:rsid w:val="009228FA"/>
    <w:rsid w:val="00926966"/>
    <w:rsid w:val="00926D03"/>
    <w:rsid w:val="00934036"/>
    <w:rsid w:val="00934889"/>
    <w:rsid w:val="00942EE6"/>
    <w:rsid w:val="0094541D"/>
    <w:rsid w:val="009473EA"/>
    <w:rsid w:val="00947BF9"/>
    <w:rsid w:val="00954E7E"/>
    <w:rsid w:val="009554D9"/>
    <w:rsid w:val="009572F9"/>
    <w:rsid w:val="00960D0F"/>
    <w:rsid w:val="00967607"/>
    <w:rsid w:val="0097305D"/>
    <w:rsid w:val="00976793"/>
    <w:rsid w:val="0098366F"/>
    <w:rsid w:val="00983A03"/>
    <w:rsid w:val="00985181"/>
    <w:rsid w:val="00986063"/>
    <w:rsid w:val="00991F67"/>
    <w:rsid w:val="00992876"/>
    <w:rsid w:val="009A0DCE"/>
    <w:rsid w:val="009A1C53"/>
    <w:rsid w:val="009A22CD"/>
    <w:rsid w:val="009A3E4B"/>
    <w:rsid w:val="009A4BA5"/>
    <w:rsid w:val="009A6D5E"/>
    <w:rsid w:val="009B35FD"/>
    <w:rsid w:val="009B6815"/>
    <w:rsid w:val="009C50E6"/>
    <w:rsid w:val="009C58E7"/>
    <w:rsid w:val="009D2967"/>
    <w:rsid w:val="009D3C2B"/>
    <w:rsid w:val="009D7AE5"/>
    <w:rsid w:val="009E1FD2"/>
    <w:rsid w:val="009E3B4E"/>
    <w:rsid w:val="009E4191"/>
    <w:rsid w:val="009F2AB1"/>
    <w:rsid w:val="009F4FAF"/>
    <w:rsid w:val="009F68F1"/>
    <w:rsid w:val="00A039C2"/>
    <w:rsid w:val="00A04529"/>
    <w:rsid w:val="00A0584B"/>
    <w:rsid w:val="00A07110"/>
    <w:rsid w:val="00A135BD"/>
    <w:rsid w:val="00A17135"/>
    <w:rsid w:val="00A201CD"/>
    <w:rsid w:val="00A21A6F"/>
    <w:rsid w:val="00A24E56"/>
    <w:rsid w:val="00A26A62"/>
    <w:rsid w:val="00A313D5"/>
    <w:rsid w:val="00A35A9B"/>
    <w:rsid w:val="00A4070E"/>
    <w:rsid w:val="00A40CA0"/>
    <w:rsid w:val="00A46B9F"/>
    <w:rsid w:val="00A47DA5"/>
    <w:rsid w:val="00A504A7"/>
    <w:rsid w:val="00A53677"/>
    <w:rsid w:val="00A53BF2"/>
    <w:rsid w:val="00A57DF1"/>
    <w:rsid w:val="00A60D68"/>
    <w:rsid w:val="00A73EFA"/>
    <w:rsid w:val="00A77A3B"/>
    <w:rsid w:val="00A81748"/>
    <w:rsid w:val="00A8653C"/>
    <w:rsid w:val="00A92F6F"/>
    <w:rsid w:val="00A97523"/>
    <w:rsid w:val="00AA1363"/>
    <w:rsid w:val="00AA7824"/>
    <w:rsid w:val="00AB0FA3"/>
    <w:rsid w:val="00AB73BF"/>
    <w:rsid w:val="00AC335C"/>
    <w:rsid w:val="00AC463E"/>
    <w:rsid w:val="00AC7C8E"/>
    <w:rsid w:val="00AD2991"/>
    <w:rsid w:val="00AD3BE2"/>
    <w:rsid w:val="00AD3E3D"/>
    <w:rsid w:val="00AD6838"/>
    <w:rsid w:val="00AE1EE4"/>
    <w:rsid w:val="00AE2527"/>
    <w:rsid w:val="00AE36EC"/>
    <w:rsid w:val="00AE3831"/>
    <w:rsid w:val="00AE7406"/>
    <w:rsid w:val="00AF1688"/>
    <w:rsid w:val="00AF46E6"/>
    <w:rsid w:val="00AF5139"/>
    <w:rsid w:val="00B03421"/>
    <w:rsid w:val="00B042AD"/>
    <w:rsid w:val="00B062CA"/>
    <w:rsid w:val="00B06EDA"/>
    <w:rsid w:val="00B1161F"/>
    <w:rsid w:val="00B11661"/>
    <w:rsid w:val="00B12048"/>
    <w:rsid w:val="00B23CCE"/>
    <w:rsid w:val="00B2527E"/>
    <w:rsid w:val="00B32B4D"/>
    <w:rsid w:val="00B36E29"/>
    <w:rsid w:val="00B4137E"/>
    <w:rsid w:val="00B51521"/>
    <w:rsid w:val="00B54DF7"/>
    <w:rsid w:val="00B56223"/>
    <w:rsid w:val="00B56783"/>
    <w:rsid w:val="00B56E79"/>
    <w:rsid w:val="00B57AA7"/>
    <w:rsid w:val="00B60182"/>
    <w:rsid w:val="00B60A10"/>
    <w:rsid w:val="00B637AA"/>
    <w:rsid w:val="00B63BE2"/>
    <w:rsid w:val="00B67696"/>
    <w:rsid w:val="00B7592C"/>
    <w:rsid w:val="00B76E91"/>
    <w:rsid w:val="00B77017"/>
    <w:rsid w:val="00B809D3"/>
    <w:rsid w:val="00B82DC9"/>
    <w:rsid w:val="00B84191"/>
    <w:rsid w:val="00B84B66"/>
    <w:rsid w:val="00B84D8D"/>
    <w:rsid w:val="00B85475"/>
    <w:rsid w:val="00B9090A"/>
    <w:rsid w:val="00B92196"/>
    <w:rsid w:val="00B9228D"/>
    <w:rsid w:val="00B929EC"/>
    <w:rsid w:val="00BB0725"/>
    <w:rsid w:val="00BC408A"/>
    <w:rsid w:val="00BC5023"/>
    <w:rsid w:val="00BC556C"/>
    <w:rsid w:val="00BC7ED2"/>
    <w:rsid w:val="00BD42DA"/>
    <w:rsid w:val="00BD4684"/>
    <w:rsid w:val="00BE08A7"/>
    <w:rsid w:val="00BE1050"/>
    <w:rsid w:val="00BE4391"/>
    <w:rsid w:val="00BF213E"/>
    <w:rsid w:val="00BF3E48"/>
    <w:rsid w:val="00BF70C7"/>
    <w:rsid w:val="00C031D0"/>
    <w:rsid w:val="00C05331"/>
    <w:rsid w:val="00C06F85"/>
    <w:rsid w:val="00C15811"/>
    <w:rsid w:val="00C15F1B"/>
    <w:rsid w:val="00C16288"/>
    <w:rsid w:val="00C1734E"/>
    <w:rsid w:val="00C17D1D"/>
    <w:rsid w:val="00C223F0"/>
    <w:rsid w:val="00C30D1B"/>
    <w:rsid w:val="00C34087"/>
    <w:rsid w:val="00C34698"/>
    <w:rsid w:val="00C45923"/>
    <w:rsid w:val="00C543E7"/>
    <w:rsid w:val="00C551A7"/>
    <w:rsid w:val="00C70225"/>
    <w:rsid w:val="00C7054D"/>
    <w:rsid w:val="00C72198"/>
    <w:rsid w:val="00C73C7D"/>
    <w:rsid w:val="00C75005"/>
    <w:rsid w:val="00C92EA1"/>
    <w:rsid w:val="00C942C5"/>
    <w:rsid w:val="00C970DF"/>
    <w:rsid w:val="00CA3B4E"/>
    <w:rsid w:val="00CA7E71"/>
    <w:rsid w:val="00CB2673"/>
    <w:rsid w:val="00CB4D9F"/>
    <w:rsid w:val="00CB701D"/>
    <w:rsid w:val="00CC1720"/>
    <w:rsid w:val="00CC3F0E"/>
    <w:rsid w:val="00CD051A"/>
    <w:rsid w:val="00CD08C9"/>
    <w:rsid w:val="00CD1FE8"/>
    <w:rsid w:val="00CD38CD"/>
    <w:rsid w:val="00CD3E0C"/>
    <w:rsid w:val="00CD5565"/>
    <w:rsid w:val="00CD616C"/>
    <w:rsid w:val="00CE5741"/>
    <w:rsid w:val="00CF0204"/>
    <w:rsid w:val="00CF68D6"/>
    <w:rsid w:val="00CF7B4A"/>
    <w:rsid w:val="00D009F8"/>
    <w:rsid w:val="00D05A8E"/>
    <w:rsid w:val="00D078DA"/>
    <w:rsid w:val="00D14995"/>
    <w:rsid w:val="00D204F2"/>
    <w:rsid w:val="00D2455C"/>
    <w:rsid w:val="00D24EA3"/>
    <w:rsid w:val="00D25023"/>
    <w:rsid w:val="00D27F8C"/>
    <w:rsid w:val="00D33843"/>
    <w:rsid w:val="00D4068B"/>
    <w:rsid w:val="00D45AFB"/>
    <w:rsid w:val="00D45C03"/>
    <w:rsid w:val="00D54A6F"/>
    <w:rsid w:val="00D57D57"/>
    <w:rsid w:val="00D60EC1"/>
    <w:rsid w:val="00D62E42"/>
    <w:rsid w:val="00D639D1"/>
    <w:rsid w:val="00D703DD"/>
    <w:rsid w:val="00D70D9E"/>
    <w:rsid w:val="00D72F61"/>
    <w:rsid w:val="00D76AFE"/>
    <w:rsid w:val="00D772FB"/>
    <w:rsid w:val="00D821B0"/>
    <w:rsid w:val="00D87577"/>
    <w:rsid w:val="00D876C6"/>
    <w:rsid w:val="00D90679"/>
    <w:rsid w:val="00D9192B"/>
    <w:rsid w:val="00D93CA9"/>
    <w:rsid w:val="00D95D6E"/>
    <w:rsid w:val="00DA1AA0"/>
    <w:rsid w:val="00DA22C6"/>
    <w:rsid w:val="00DA284A"/>
    <w:rsid w:val="00DA512B"/>
    <w:rsid w:val="00DB1820"/>
    <w:rsid w:val="00DB650B"/>
    <w:rsid w:val="00DC44A8"/>
    <w:rsid w:val="00DD3AD5"/>
    <w:rsid w:val="00DE3078"/>
    <w:rsid w:val="00DE4BEE"/>
    <w:rsid w:val="00DE5B3D"/>
    <w:rsid w:val="00DE7112"/>
    <w:rsid w:val="00DF19BE"/>
    <w:rsid w:val="00DF3B44"/>
    <w:rsid w:val="00DF497D"/>
    <w:rsid w:val="00E04C6F"/>
    <w:rsid w:val="00E05537"/>
    <w:rsid w:val="00E110E6"/>
    <w:rsid w:val="00E1372E"/>
    <w:rsid w:val="00E21D30"/>
    <w:rsid w:val="00E24D9A"/>
    <w:rsid w:val="00E27805"/>
    <w:rsid w:val="00E27A11"/>
    <w:rsid w:val="00E30497"/>
    <w:rsid w:val="00E309F3"/>
    <w:rsid w:val="00E358A2"/>
    <w:rsid w:val="00E35C9A"/>
    <w:rsid w:val="00E3771B"/>
    <w:rsid w:val="00E40979"/>
    <w:rsid w:val="00E43F26"/>
    <w:rsid w:val="00E52A36"/>
    <w:rsid w:val="00E6378B"/>
    <w:rsid w:val="00E63EC3"/>
    <w:rsid w:val="00E64DC9"/>
    <w:rsid w:val="00E653DA"/>
    <w:rsid w:val="00E65958"/>
    <w:rsid w:val="00E84FE5"/>
    <w:rsid w:val="00E879A5"/>
    <w:rsid w:val="00E879FC"/>
    <w:rsid w:val="00E92DDC"/>
    <w:rsid w:val="00E96A47"/>
    <w:rsid w:val="00E97354"/>
    <w:rsid w:val="00EA2574"/>
    <w:rsid w:val="00EA2F1F"/>
    <w:rsid w:val="00EA32EC"/>
    <w:rsid w:val="00EA3F2E"/>
    <w:rsid w:val="00EA57EC"/>
    <w:rsid w:val="00EA6208"/>
    <w:rsid w:val="00EB120E"/>
    <w:rsid w:val="00EB34C8"/>
    <w:rsid w:val="00EB46E2"/>
    <w:rsid w:val="00EB748F"/>
    <w:rsid w:val="00EC0045"/>
    <w:rsid w:val="00EC5B18"/>
    <w:rsid w:val="00EC5CB1"/>
    <w:rsid w:val="00ED452E"/>
    <w:rsid w:val="00EE239B"/>
    <w:rsid w:val="00EE3CDA"/>
    <w:rsid w:val="00EF37A8"/>
    <w:rsid w:val="00EF531F"/>
    <w:rsid w:val="00EF5DC5"/>
    <w:rsid w:val="00F04242"/>
    <w:rsid w:val="00F05FE8"/>
    <w:rsid w:val="00F06D86"/>
    <w:rsid w:val="00F13411"/>
    <w:rsid w:val="00F1346C"/>
    <w:rsid w:val="00F13D87"/>
    <w:rsid w:val="00F149E5"/>
    <w:rsid w:val="00F1541D"/>
    <w:rsid w:val="00F15E33"/>
    <w:rsid w:val="00F17DA2"/>
    <w:rsid w:val="00F22EC0"/>
    <w:rsid w:val="00F25C47"/>
    <w:rsid w:val="00F27D7B"/>
    <w:rsid w:val="00F30307"/>
    <w:rsid w:val="00F31D34"/>
    <w:rsid w:val="00F342A1"/>
    <w:rsid w:val="00F36FBA"/>
    <w:rsid w:val="00F37D22"/>
    <w:rsid w:val="00F44D36"/>
    <w:rsid w:val="00F46262"/>
    <w:rsid w:val="00F4795D"/>
    <w:rsid w:val="00F50A61"/>
    <w:rsid w:val="00F525CD"/>
    <w:rsid w:val="00F5286C"/>
    <w:rsid w:val="00F52E12"/>
    <w:rsid w:val="00F611C4"/>
    <w:rsid w:val="00F61C5C"/>
    <w:rsid w:val="00F638CA"/>
    <w:rsid w:val="00F657C5"/>
    <w:rsid w:val="00F756D1"/>
    <w:rsid w:val="00F83A17"/>
    <w:rsid w:val="00F900B4"/>
    <w:rsid w:val="00F90F18"/>
    <w:rsid w:val="00F96256"/>
    <w:rsid w:val="00F9676F"/>
    <w:rsid w:val="00F96ABE"/>
    <w:rsid w:val="00FA0F2E"/>
    <w:rsid w:val="00FA4DB1"/>
    <w:rsid w:val="00FB3F2A"/>
    <w:rsid w:val="00FC2EBC"/>
    <w:rsid w:val="00FC3593"/>
    <w:rsid w:val="00FD0742"/>
    <w:rsid w:val="00FD117D"/>
    <w:rsid w:val="00FD72E3"/>
    <w:rsid w:val="00FE06FC"/>
    <w:rsid w:val="00FE2D09"/>
    <w:rsid w:val="00FE6B0C"/>
    <w:rsid w:val="00FF0315"/>
    <w:rsid w:val="00FF0E9B"/>
    <w:rsid w:val="00FF2121"/>
    <w:rsid w:val="00FF3F1F"/>
    <w:rsid w:val="00FF7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74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D0742"/>
    <w:rPr>
      <w:rFonts w:ascii="Times New Roman" w:hAnsi="Times New Roman"/>
      <w:b w:val="0"/>
      <w:i w:val="0"/>
      <w:sz w:val="22"/>
    </w:rPr>
  </w:style>
  <w:style w:type="paragraph" w:styleId="NoSpacing">
    <w:name w:val="No Spacing"/>
    <w:uiPriority w:val="1"/>
    <w:qFormat/>
    <w:rsid w:val="00FD0742"/>
    <w:pPr>
      <w:spacing w:after="0" w:line="240" w:lineRule="auto"/>
    </w:pPr>
  </w:style>
  <w:style w:type="paragraph" w:customStyle="1" w:styleId="scemptylineheader">
    <w:name w:val="sc_emptyline_header"/>
    <w:qFormat/>
    <w:rsid w:val="00FD074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D074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D074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D074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D074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D07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D0742"/>
    <w:rPr>
      <w:color w:val="808080"/>
    </w:rPr>
  </w:style>
  <w:style w:type="paragraph" w:customStyle="1" w:styleId="scdirectionallanguage">
    <w:name w:val="sc_directional_language"/>
    <w:qFormat/>
    <w:rsid w:val="00FD074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D07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D074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D074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D074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D074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D074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D074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D074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D074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D074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D074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D074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D07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D074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D074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D074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D0742"/>
    <w:rPr>
      <w:rFonts w:ascii="Times New Roman" w:hAnsi="Times New Roman"/>
      <w:color w:val="auto"/>
      <w:sz w:val="22"/>
    </w:rPr>
  </w:style>
  <w:style w:type="paragraph" w:customStyle="1" w:styleId="scclippagebillheader">
    <w:name w:val="sc_clip_page_bill_header"/>
    <w:qFormat/>
    <w:rsid w:val="00FD074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D074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D074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D0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742"/>
    <w:rPr>
      <w:lang w:val="en-US"/>
    </w:rPr>
  </w:style>
  <w:style w:type="paragraph" w:styleId="Footer">
    <w:name w:val="footer"/>
    <w:basedOn w:val="Normal"/>
    <w:link w:val="FooterChar"/>
    <w:uiPriority w:val="99"/>
    <w:unhideWhenUsed/>
    <w:rsid w:val="00FD0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742"/>
    <w:rPr>
      <w:lang w:val="en-US"/>
    </w:rPr>
  </w:style>
  <w:style w:type="paragraph" w:styleId="ListParagraph">
    <w:name w:val="List Paragraph"/>
    <w:basedOn w:val="Normal"/>
    <w:uiPriority w:val="34"/>
    <w:qFormat/>
    <w:rsid w:val="00FD0742"/>
    <w:pPr>
      <w:ind w:left="720"/>
      <w:contextualSpacing/>
    </w:pPr>
  </w:style>
  <w:style w:type="paragraph" w:customStyle="1" w:styleId="scbillfooter">
    <w:name w:val="sc_bill_footer"/>
    <w:qFormat/>
    <w:rsid w:val="00FD074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D0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D074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D074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D07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D07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D07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D07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D07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D074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D07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D074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D07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D0742"/>
    <w:pPr>
      <w:widowControl w:val="0"/>
      <w:suppressAutoHyphens/>
      <w:spacing w:after="0" w:line="360" w:lineRule="auto"/>
    </w:pPr>
    <w:rPr>
      <w:rFonts w:ascii="Times New Roman" w:hAnsi="Times New Roman"/>
      <w:lang w:val="en-US"/>
    </w:rPr>
  </w:style>
  <w:style w:type="paragraph" w:customStyle="1" w:styleId="sctableln">
    <w:name w:val="sc_table_ln"/>
    <w:qFormat/>
    <w:rsid w:val="00FD074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D074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D0742"/>
    <w:rPr>
      <w:strike/>
      <w:dstrike w:val="0"/>
    </w:rPr>
  </w:style>
  <w:style w:type="character" w:customStyle="1" w:styleId="scinsert">
    <w:name w:val="sc_insert"/>
    <w:uiPriority w:val="1"/>
    <w:qFormat/>
    <w:rsid w:val="00FD0742"/>
    <w:rPr>
      <w:caps w:val="0"/>
      <w:smallCaps w:val="0"/>
      <w:strike w:val="0"/>
      <w:dstrike w:val="0"/>
      <w:vanish w:val="0"/>
      <w:u w:val="single"/>
      <w:vertAlign w:val="baseline"/>
    </w:rPr>
  </w:style>
  <w:style w:type="character" w:customStyle="1" w:styleId="scinsertred">
    <w:name w:val="sc_insert_red"/>
    <w:uiPriority w:val="1"/>
    <w:qFormat/>
    <w:rsid w:val="00FD0742"/>
    <w:rPr>
      <w:caps w:val="0"/>
      <w:smallCaps w:val="0"/>
      <w:strike w:val="0"/>
      <w:dstrike w:val="0"/>
      <w:vanish w:val="0"/>
      <w:color w:val="FF0000"/>
      <w:u w:val="single"/>
      <w:vertAlign w:val="baseline"/>
    </w:rPr>
  </w:style>
  <w:style w:type="character" w:customStyle="1" w:styleId="scinsertblue">
    <w:name w:val="sc_insert_blue"/>
    <w:uiPriority w:val="1"/>
    <w:qFormat/>
    <w:rsid w:val="00FD0742"/>
    <w:rPr>
      <w:caps w:val="0"/>
      <w:smallCaps w:val="0"/>
      <w:strike w:val="0"/>
      <w:dstrike w:val="0"/>
      <w:vanish w:val="0"/>
      <w:color w:val="0070C0"/>
      <w:u w:val="single"/>
      <w:vertAlign w:val="baseline"/>
    </w:rPr>
  </w:style>
  <w:style w:type="character" w:customStyle="1" w:styleId="scstrikered">
    <w:name w:val="sc_strike_red"/>
    <w:uiPriority w:val="1"/>
    <w:qFormat/>
    <w:rsid w:val="00FD0742"/>
    <w:rPr>
      <w:strike/>
      <w:dstrike w:val="0"/>
      <w:color w:val="FF0000"/>
    </w:rPr>
  </w:style>
  <w:style w:type="character" w:customStyle="1" w:styleId="scstrikeblue">
    <w:name w:val="sc_strike_blue"/>
    <w:uiPriority w:val="1"/>
    <w:qFormat/>
    <w:rsid w:val="00FD0742"/>
    <w:rPr>
      <w:strike/>
      <w:dstrike w:val="0"/>
      <w:color w:val="0070C0"/>
    </w:rPr>
  </w:style>
  <w:style w:type="character" w:customStyle="1" w:styleId="scinsertbluenounderline">
    <w:name w:val="sc_insert_blue_no_underline"/>
    <w:uiPriority w:val="1"/>
    <w:qFormat/>
    <w:rsid w:val="00FD074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D074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D0742"/>
    <w:rPr>
      <w:strike/>
      <w:dstrike w:val="0"/>
      <w:color w:val="0070C0"/>
      <w:lang w:val="en-US"/>
    </w:rPr>
  </w:style>
  <w:style w:type="character" w:customStyle="1" w:styleId="scstrikerednoncodified">
    <w:name w:val="sc_strike_red_non_codified"/>
    <w:uiPriority w:val="1"/>
    <w:qFormat/>
    <w:rsid w:val="00FD0742"/>
    <w:rPr>
      <w:strike/>
      <w:dstrike w:val="0"/>
      <w:color w:val="FF0000"/>
    </w:rPr>
  </w:style>
  <w:style w:type="paragraph" w:customStyle="1" w:styleId="scbillsiglines">
    <w:name w:val="sc_bill_sig_lines"/>
    <w:qFormat/>
    <w:rsid w:val="00FD074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D0742"/>
    <w:rPr>
      <w:bdr w:val="none" w:sz="0" w:space="0" w:color="auto"/>
      <w:shd w:val="clear" w:color="auto" w:fill="FEC6C6"/>
    </w:rPr>
  </w:style>
  <w:style w:type="character" w:customStyle="1" w:styleId="screstoreblue">
    <w:name w:val="sc_restore_blue"/>
    <w:uiPriority w:val="1"/>
    <w:qFormat/>
    <w:rsid w:val="00FD0742"/>
    <w:rPr>
      <w:color w:val="4472C4" w:themeColor="accent1"/>
      <w:bdr w:val="none" w:sz="0" w:space="0" w:color="auto"/>
      <w:shd w:val="clear" w:color="auto" w:fill="auto"/>
    </w:rPr>
  </w:style>
  <w:style w:type="character" w:customStyle="1" w:styleId="screstorered">
    <w:name w:val="sc_restore_red"/>
    <w:uiPriority w:val="1"/>
    <w:qFormat/>
    <w:rsid w:val="00FD0742"/>
    <w:rPr>
      <w:color w:val="FF0000"/>
      <w:bdr w:val="none" w:sz="0" w:space="0" w:color="auto"/>
      <w:shd w:val="clear" w:color="auto" w:fill="auto"/>
    </w:rPr>
  </w:style>
  <w:style w:type="character" w:customStyle="1" w:styleId="scstrikenewblue">
    <w:name w:val="sc_strike_new_blue"/>
    <w:uiPriority w:val="1"/>
    <w:qFormat/>
    <w:rsid w:val="00FD0742"/>
    <w:rPr>
      <w:strike w:val="0"/>
      <w:dstrike/>
      <w:color w:val="0070C0"/>
      <w:u w:val="none"/>
    </w:rPr>
  </w:style>
  <w:style w:type="character" w:customStyle="1" w:styleId="scstrikenewred">
    <w:name w:val="sc_strike_new_red"/>
    <w:uiPriority w:val="1"/>
    <w:qFormat/>
    <w:rsid w:val="00FD0742"/>
    <w:rPr>
      <w:strike w:val="0"/>
      <w:dstrike/>
      <w:color w:val="FF0000"/>
      <w:u w:val="none"/>
    </w:rPr>
  </w:style>
  <w:style w:type="character" w:customStyle="1" w:styleId="scamendsenate">
    <w:name w:val="sc_amend_senate"/>
    <w:uiPriority w:val="1"/>
    <w:qFormat/>
    <w:rsid w:val="00FD0742"/>
    <w:rPr>
      <w:bdr w:val="none" w:sz="0" w:space="0" w:color="auto"/>
      <w:shd w:val="clear" w:color="auto" w:fill="FFF2CC" w:themeFill="accent4" w:themeFillTint="33"/>
    </w:rPr>
  </w:style>
  <w:style w:type="character" w:customStyle="1" w:styleId="scamendhouse">
    <w:name w:val="sc_amend_house"/>
    <w:uiPriority w:val="1"/>
    <w:qFormat/>
    <w:rsid w:val="00FD0742"/>
    <w:rPr>
      <w:bdr w:val="none" w:sz="0" w:space="0" w:color="auto"/>
      <w:shd w:val="clear" w:color="auto" w:fill="E2EFD9" w:themeFill="accent6" w:themeFillTint="33"/>
    </w:rPr>
  </w:style>
  <w:style w:type="paragraph" w:styleId="Revision">
    <w:name w:val="Revision"/>
    <w:hidden/>
    <w:uiPriority w:val="99"/>
    <w:semiHidden/>
    <w:rsid w:val="00D639D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76&amp;session=126&amp;summary=B" TargetMode="External" Id="R921c09bb1d0a4a24" /><Relationship Type="http://schemas.openxmlformats.org/officeDocument/2006/relationships/hyperlink" Target="https://www.scstatehouse.gov/sess126_2025-2026/prever/3776_20250116.docx" TargetMode="External" Id="R0cd6ae0ab4f94445" /><Relationship Type="http://schemas.openxmlformats.org/officeDocument/2006/relationships/hyperlink" Target="h:\hj\20250116.docx" TargetMode="External" Id="R09a39ea52ad74294" /><Relationship Type="http://schemas.openxmlformats.org/officeDocument/2006/relationships/hyperlink" Target="h:\hj\20250116.docx" TargetMode="External" Id="Rb7c5814ea12448a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1105"/>
    <w:rsid w:val="000C5BC7"/>
    <w:rsid w:val="000F401F"/>
    <w:rsid w:val="001273CD"/>
    <w:rsid w:val="00140B15"/>
    <w:rsid w:val="001B20DA"/>
    <w:rsid w:val="001C48FD"/>
    <w:rsid w:val="002A7C8A"/>
    <w:rsid w:val="002D4365"/>
    <w:rsid w:val="003E4FBC"/>
    <w:rsid w:val="003F4940"/>
    <w:rsid w:val="00440E9B"/>
    <w:rsid w:val="004E2BB5"/>
    <w:rsid w:val="00580C56"/>
    <w:rsid w:val="006B363F"/>
    <w:rsid w:val="007070D2"/>
    <w:rsid w:val="00776F2C"/>
    <w:rsid w:val="008A3F09"/>
    <w:rsid w:val="008F7723"/>
    <w:rsid w:val="009019F6"/>
    <w:rsid w:val="009031EF"/>
    <w:rsid w:val="00912A5F"/>
    <w:rsid w:val="00940EED"/>
    <w:rsid w:val="00985255"/>
    <w:rsid w:val="009C3651"/>
    <w:rsid w:val="00A135BD"/>
    <w:rsid w:val="00A51DBA"/>
    <w:rsid w:val="00B20DA6"/>
    <w:rsid w:val="00B457AF"/>
    <w:rsid w:val="00B67696"/>
    <w:rsid w:val="00C818FB"/>
    <w:rsid w:val="00C81FCB"/>
    <w:rsid w:val="00CC0451"/>
    <w:rsid w:val="00D6665C"/>
    <w:rsid w:val="00D900BD"/>
    <w:rsid w:val="00D90679"/>
    <w:rsid w:val="00E110E6"/>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d053a0bf-84d0-4176-9366-ff2da49718e8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2025-01-16T00:00:00-05:00</T_BILL_DT_VERSION>
  <T_BILL_D_HOUSEINTRODATE>2025-01-16</T_BILL_D_HOUSEINTRODATE>
  <T_BILL_D_INTRODATE>2025-01-16</T_BILL_D_INTRODATE>
  <T_BILL_N_INTERNALVERSIONNUMBER>1</T_BILL_N_INTERNALVERSIONNUMBER>
  <T_BILL_N_SESSION>126</T_BILL_N_SESSION>
  <T_BILL_N_VERSIONNUMBER>1</T_BILL_N_VERSIONNUMBER>
  <T_BILL_N_YEAR>2025</T_BILL_N_YEAR>
  <T_BILL_REQUEST_REQUEST>b0c8a482-f69a-4796-9611-db9c76a5ecf4</T_BILL_REQUEST_REQUEST>
  <T_BILL_R_ORIGINALDRAFT>aa900bb1-e808-430c-b000-cf1048b879b6</T_BILL_R_ORIGINALDRAFT>
  <T_BILL_SPONSOR_SPONSOR>a5f464d5-a301-4fc8-a251-472cbeee097e</T_BILL_SPONSOR_SPONSOR>
  <T_BILL_T_BILLNAME>[3776]</T_BILL_T_BILLNAME>
  <T_BILL_T_BILLNUMBER>3776</T_BILL_T_BILLNUMBER>
  <T_BILL_T_BILLTITLE>TO AMEND THE SOUTH CAROLINA CODE OF LAWS BY AMENDING SECTION 7-3-25, RELATING TO NONCOMPLIANT COUNTY BOARDS OF VOTER REGISTRATION AND ELECTIONS, SO AS TO ESTABLISH THE DUTIES OF THE STATE ELECTION COMMISSION PROVIDING SUPPORT AND GUIDANCE TO COUNTY BOARDS REGARDING THE CONDUCT OF POST-ELECTION PROCESSES, AND TO REQUIRE THE COMMISSION TO INTERVENE IN COUNTies POST-ELECTION PROCESSES WHEN A BOARD’S NONCOMPLIANCE WITH APPLICABLE LAWS, POLICIES, OR PROCEDURES COULD NEGATIVELY IMPACT THE ACCURACY OF THE ELECTION RESULTS OR THE ABILITY TO TIMELY CERTIFY THE RESULTS.</T_BILL_T_BILLTITLE>
  <T_BILL_T_CHAMBER>house</T_BILL_T_CHAMBER>
  <T_BILL_T_FILENAME> </T_BILL_T_FILENAME>
  <T_BILL_T_LEGTYPE>bill_statewide</T_BILL_T_LEGTYPE>
  <T_BILL_T_RATNUMBERSTRING>HNone</T_BILL_T_RATNUMBERSTRING>
  <T_BILL_T_SECTIONS>[{"SectionUUID":"63de39e7-71e6-4d32-bb65-e07f734ed987","SectionName":"code_section","SectionNumber":1,"SectionType":"code_section","CodeSections":[{"CodeSectionBookmarkName":"cs_T7C3N25_179307d53","IsConstitutionSection":false,"Identity":"7-3-25","IsNew":false,"SubSections":[{"Level":1,"Identity":"T7C3N25SA","SubSectionBookmarkName":"ss_T7C3N25SA_lv1_2d06f6889","IsNewSubSection":false,"SubSectionReplacement":""},{"Level":1,"Identity":"T7C3N25SB","SubSectionBookmarkName":"ss_T7C3N25SB_lv1_6626bb6bc","IsNewSubSection":false,"SubSectionReplacement":""},{"Level":1,"Identity":"T7C3N25SC","SubSectionBookmarkName":"ss_T7C3N25SC_lv1_8cfd09f90","IsNewSubSection":false,"SubSectionReplacement":""},{"Level":2,"Identity":"T7C3N25S1","SubSectionBookmarkName":"ss_T7C3N25S1_lv2_20c0d4d9b","IsNewSubSection":false,"SubSectionReplacement":""},{"Level":2,"Identity":"T7C3N25S2","SubSectionBookmarkName":"ss_T7C3N25S2_lv2_22a690b13","IsNewSubSection":false,"SubSectionReplacement":""},{"Level":2,"Identity":"T7C3N25S3","SubSectionBookmarkName":"ss_T7C3N25S3_lv2_4e3bea059","IsNewSubSection":false,"SubSectionReplacement":""},{"Level":2,"Identity":"T7C3N25S1","SubSectionBookmarkName":"ss_T7C3N25S1_lv2_3c59e4927","IsNewSubSection":false,"SubSectionReplacement":""},{"Level":2,"Identity":"T7C3N25S2","SubSectionBookmarkName":"ss_T7C3N25S2_lv2_27060b7e9","IsNewSubSection":false,"SubSectionReplacement":""},{"Level":2,"Identity":"T7C3N25S3","SubSectionBookmarkName":"ss_T7C3N25S3_lv2_197d40bf4","IsNewSubSection":false,"SubSectionReplacement":""},{"Level":3,"Identity":"T7C3N25Sa","SubSectionBookmarkName":"ss_T7C3N25Sa_lv3_c557b1140","IsNewSubSection":false,"SubSectionReplacement":""},{"Level":3,"Identity":"T7C3N25Sb","SubSectionBookmarkName":"ss_T7C3N25Sb_lv3_3cf660b14","IsNewSubSection":false,"SubSectionReplacement":""},{"Level":3,"Identity":"T7C3N25Sc","SubSectionBookmarkName":"ss_T7C3N25Sc_lv3_beb49aa99","IsNewSubSection":false,"SubSectionReplacement":""},{"Level":2,"Identity":"T7C3N25S4","SubSectionBookmarkName":"ss_T7C3N25S4_lv2_b48039ca2","IsNewSubSection":false,"SubSectionReplacement":""}],"TitleRelatedTo":"Noncompliant county boards of voter registration and elections","TitleSoAsTo":"establish the duties of the state election commission with regards to providing support and guidance to county boards regarding the conduct of post-election processes, and to require  the commission to intervene in a county's post-election processes when a board's noncompliance with applicable laws, policies, or procedures could negatively impact the accuracy of the election results or the ability to timely certify the results","Deleted":false}],"TitleText":"","DisableControls":false,"Deleted":false,"RepealItems":[],"SectionBookmarkName":"bs_num_1_baad3377c"},{"SectionUUID":"8f03ca95-8faa-4d43-a9c2-8afc498075bd","SectionName":"standard_eff_date_section","SectionNumber":2,"SectionType":"drafting_clause","CodeSections":[],"TitleText":"","DisableControls":false,"Deleted":false,"RepealItems":[],"SectionBookmarkName":"bs_num_2_lastsection"}]</T_BILL_T_SECTIONS>
  <T_BILL_T_SUBJECT>State Election Commission</T_BILL_T_SUBJECT>
  <T_BILL_UR_DRAFTER>harrisonbrant@scstatehouse.gov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4221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2025-01-16T14:24:00Z</cp:lastPrinted>
  <dcterms:created xsi:type="dcterms:W3CDTF">2025-01-17T19:05:00Z</dcterms:created>
  <dcterms:modified xsi:type="dcterms:W3CDTF">2025-01-17T19:05:00Z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