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LC-0275WAB25.docx</w:t>
      </w:r>
    </w:p>
    <w:p>
      <w:pPr>
        <w:widowControl w:val="false"/>
        <w:spacing w:after="0"/>
        <w:jc w:val="left"/>
      </w:pPr>
    </w:p>
    <w:p>
      <w:pPr>
        <w:widowControl w:val="false"/>
        <w:spacing w:after="0"/>
        <w:jc w:val="left"/>
      </w:pPr>
      <w:r>
        <w:rPr>
          <w:rFonts w:ascii="Times New Roman"/>
          <w:sz w:val="22"/>
        </w:rPr>
        <w:t xml:space="preserve">Introduced in the Senate on February 25,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Pharmacists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Senate</w:t>
      </w:r>
      <w:r>
        <w:tab/>
        <w:t xml:space="preserve">Introduced and read first time</w:t>
      </w:r>
      <w:r>
        <w:t xml:space="preserve"> (</w:t>
      </w:r>
      <w:hyperlink w:history="true" r:id="R106dfe8dca60465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Referred to Committee on</w:t>
      </w:r>
      <w:r>
        <w:rPr>
          <w:b/>
        </w:rPr>
        <w:t xml:space="preserve"> Medical Affairs</w:t>
      </w:r>
      <w:r>
        <w:t xml:space="preserve"> (</w:t>
      </w:r>
      <w:hyperlink w:history="true" r:id="R369654a311fe4863">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1d66f6edda46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4e5acdb0a3449f">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2236D" w:rsidRDefault="00432135" w14:paraId="47642A99" w14:textId="512FE4AA">
      <w:pPr>
        <w:pStyle w:val="scemptylineheader"/>
      </w:pPr>
    </w:p>
    <w:p w:rsidRPr="00BB0725" w:rsidR="00A73EFA" w:rsidP="0012236D" w:rsidRDefault="00A73EFA" w14:paraId="7B72410E" w14:textId="35641D68">
      <w:pPr>
        <w:pStyle w:val="scemptylineheader"/>
      </w:pPr>
    </w:p>
    <w:p w:rsidRPr="00BB0725" w:rsidR="00A73EFA" w:rsidP="0012236D" w:rsidRDefault="00A73EFA" w14:paraId="6AD935C9" w14:textId="5CC8FBD7">
      <w:pPr>
        <w:pStyle w:val="scemptylineheader"/>
      </w:pPr>
    </w:p>
    <w:p w:rsidRPr="00DF3B44" w:rsidR="00A73EFA" w:rsidP="0012236D" w:rsidRDefault="00A73EFA" w14:paraId="51A98227" w14:textId="257257E0">
      <w:pPr>
        <w:pStyle w:val="scemptylineheader"/>
      </w:pPr>
    </w:p>
    <w:p w:rsidRPr="00DF3B44" w:rsidR="00A73EFA" w:rsidP="0012236D" w:rsidRDefault="00A73EFA" w14:paraId="3858851A" w14:textId="2EA1EE03">
      <w:pPr>
        <w:pStyle w:val="scemptylineheader"/>
      </w:pPr>
    </w:p>
    <w:p w:rsidRPr="00DF3B44" w:rsidR="00A73EFA" w:rsidP="0012236D" w:rsidRDefault="00A73EFA" w14:paraId="4E3DDE20" w14:textId="1534C76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6673" w14:paraId="40FEFADA" w14:textId="61E31229">
          <w:pPr>
            <w:pStyle w:val="scbilltitle"/>
          </w:pPr>
          <w:r>
            <w:t>TO AMEND THE SOUTH CAROLINA CODE OF LAWS BY ADDING SECTION 40‑43‑35 SO AS TO PROVIDE REQUIREMENTS FOR DETERMINING IF ACTS ARE WITHIN THE SCOPE OF PHARMACY PRACTICE OR ARE DELEGABLE UNDER SUPERVISION OF A LICENSED PHARMACIST; BY AMENDING SECTION 40‑43‑30, RELATING TO DEFINITIONS IN THE SOUTH CAROLINA PHARMACY PRACTICE ACT, SO AS TO INCLUDE THE PRESCRIBING OF DRUGS, DRUG CATEGORIES, AND DEVICES IN CERTAIN CIRCUMSTANCES, AMONG OTHER THINGS; AND BY AMENDING SECTION 40‑43‑86, RELATING TO UNPROFESSIONAL CONDUCT OF PERSONS OR FACILITIES LICENSED OR PERMITTED BY THE BOARD OF PHARMACY, SO AS TO INCLUDE ACTS OR OMISSIONS WITHIN THE PRACTICE OF PHARMACY THAT FAIL TO MEET THE STANDARD PROVIDED BY OTHER QUALIFIED LICENSEES OR REGISTRANTS IN THE SAME OR SIMILAR SETTING.</w:t>
          </w:r>
        </w:p>
      </w:sdtContent>
    </w:sdt>
    <w:bookmarkStart w:name="at_33e4197d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1dde7c3a" w:id="1"/>
      <w:r w:rsidRPr="0094541D">
        <w:t>B</w:t>
      </w:r>
      <w:bookmarkEnd w:id="1"/>
      <w:r w:rsidRPr="0094541D">
        <w:t>e it enacted by the General Assembly of the State of South Carolina:</w:t>
      </w:r>
    </w:p>
    <w:p w:rsidR="00E6713B" w:rsidP="00E6713B" w:rsidRDefault="00E6713B" w14:paraId="1662EE9A" w14:textId="77777777">
      <w:pPr>
        <w:pStyle w:val="scemptyline"/>
      </w:pPr>
    </w:p>
    <w:p w:rsidR="00660F5E" w:rsidP="00660F5E" w:rsidRDefault="00E6713B" w14:paraId="5A8EA2C0" w14:textId="77777777">
      <w:pPr>
        <w:pStyle w:val="scdirectionallanguage"/>
      </w:pPr>
      <w:bookmarkStart w:name="bs_num_1_d06e174a8" w:id="2"/>
      <w:r>
        <w:t>S</w:t>
      </w:r>
      <w:bookmarkEnd w:id="2"/>
      <w:r>
        <w:t>ECTION 1.</w:t>
      </w:r>
      <w:r>
        <w:tab/>
      </w:r>
      <w:bookmarkStart w:name="dl_a39fdf2cb" w:id="3"/>
      <w:r w:rsidR="00660F5E">
        <w:t>C</w:t>
      </w:r>
      <w:bookmarkEnd w:id="3"/>
      <w:r w:rsidR="00660F5E">
        <w:t>hapter 43, Title 40 of the S.C. Code is amended by adding:</w:t>
      </w:r>
    </w:p>
    <w:p w:rsidR="00660F5E" w:rsidP="00660F5E" w:rsidRDefault="00660F5E" w14:paraId="6BD26EC4" w14:textId="77777777">
      <w:pPr>
        <w:pStyle w:val="scnewcodesection"/>
      </w:pPr>
    </w:p>
    <w:p w:rsidR="005124A2" w:rsidP="005124A2" w:rsidRDefault="00660F5E" w14:paraId="1A7674EB" w14:textId="062483A6">
      <w:pPr>
        <w:pStyle w:val="scnewcodesection"/>
      </w:pPr>
      <w:r>
        <w:tab/>
      </w:r>
      <w:bookmarkStart w:name="ns_T40C43N35_5ce4e0b6f" w:id="4"/>
      <w:r>
        <w:t>S</w:t>
      </w:r>
      <w:bookmarkEnd w:id="4"/>
      <w:r>
        <w:t>ection 40‑43‑35.</w:t>
      </w:r>
      <w:bookmarkStart w:name="up_db528ccf2" w:id="5"/>
      <w:r w:rsidR="005124A2">
        <w:t xml:space="preserve"> </w:t>
      </w:r>
      <w:bookmarkEnd w:id="5"/>
      <w:r w:rsidR="005124A2">
        <w:t>To determine whether a specific act is within the scope of pharmacy practice in or into the state, or if an act can be delegated to other individuals under a licensee’s supervision, the licensee must independently determine if the act is:</w:t>
      </w:r>
    </w:p>
    <w:p w:rsidR="005124A2" w:rsidP="005124A2" w:rsidRDefault="005124A2" w14:paraId="4D701777" w14:textId="77777777">
      <w:pPr>
        <w:pStyle w:val="scnewcodesection"/>
      </w:pPr>
      <w:r>
        <w:tab/>
      </w:r>
      <w:bookmarkStart w:name="ss_T40C43N35S1_lv1_1f548e2b9" w:id="6"/>
      <w:r>
        <w:t>(</w:t>
      </w:r>
      <w:bookmarkEnd w:id="6"/>
      <w:r>
        <w:t>1) expressly prohibited by:</w:t>
      </w:r>
    </w:p>
    <w:p w:rsidR="005124A2" w:rsidP="005124A2" w:rsidRDefault="005124A2" w14:paraId="6040FDA1" w14:textId="77777777">
      <w:pPr>
        <w:pStyle w:val="scnewcodesection"/>
      </w:pPr>
      <w:r>
        <w:tab/>
      </w:r>
      <w:r>
        <w:tab/>
      </w:r>
      <w:bookmarkStart w:name="ss_T40C43N35Sa_lv2_01dd82ff0" w:id="7"/>
      <w:r>
        <w:t>(</w:t>
      </w:r>
      <w:bookmarkEnd w:id="7"/>
      <w:r>
        <w:t>a) this chapter; or</w:t>
      </w:r>
    </w:p>
    <w:p w:rsidR="005124A2" w:rsidP="005124A2" w:rsidRDefault="005124A2" w14:paraId="384EFBAE" w14:textId="77777777">
      <w:pPr>
        <w:pStyle w:val="scnewcodesection"/>
      </w:pPr>
      <w:r>
        <w:tab/>
      </w:r>
      <w:r>
        <w:tab/>
      </w:r>
      <w:bookmarkStart w:name="ss_T40C43N35Sb_lv2_ab7866e22" w:id="8"/>
      <w:r>
        <w:t>(</w:t>
      </w:r>
      <w:bookmarkEnd w:id="8"/>
      <w:r>
        <w:t>b) any applicable state or federal laws;</w:t>
      </w:r>
    </w:p>
    <w:p w:rsidR="005124A2" w:rsidP="005124A2" w:rsidRDefault="005124A2" w14:paraId="491A1528" w14:textId="77777777">
      <w:pPr>
        <w:pStyle w:val="scnewcodesection"/>
      </w:pPr>
      <w:r>
        <w:tab/>
      </w:r>
      <w:bookmarkStart w:name="ss_T40C43N35S2_lv1_b4556154d" w:id="9"/>
      <w:r>
        <w:t>(</w:t>
      </w:r>
      <w:bookmarkEnd w:id="9"/>
      <w:r>
        <w:t>2) consistent with the licensee’s education, training, and experience; and</w:t>
      </w:r>
    </w:p>
    <w:p w:rsidR="00E6713B" w:rsidP="005124A2" w:rsidRDefault="005124A2" w14:paraId="7528F3FE" w14:textId="08AA7C4C">
      <w:pPr>
        <w:pStyle w:val="scnewcodesection"/>
      </w:pPr>
      <w:r>
        <w:tab/>
      </w:r>
      <w:bookmarkStart w:name="ss_T40C43N35S3_lv1_fb1702110" w:id="10"/>
      <w:r>
        <w:t>(</w:t>
      </w:r>
      <w:bookmarkEnd w:id="10"/>
      <w:r>
        <w:t>3) within the accepted standard of care that would be provided in a similar setting by a reasonable and prudent licensee with similar education, training, and experience.</w:t>
      </w:r>
    </w:p>
    <w:p w:rsidR="00657D4F" w:rsidP="00657D4F" w:rsidRDefault="00657D4F" w14:paraId="4A351B9A" w14:textId="77777777">
      <w:pPr>
        <w:pStyle w:val="scemptyline"/>
      </w:pPr>
    </w:p>
    <w:p w:rsidR="00657D4F" w:rsidP="00657D4F" w:rsidRDefault="00657D4F" w14:paraId="4FA80D0A" w14:textId="77777777">
      <w:pPr>
        <w:pStyle w:val="scdirectionallanguage"/>
      </w:pPr>
      <w:bookmarkStart w:name="bs_num_2_aaf556119" w:id="11"/>
      <w:r>
        <w:t>S</w:t>
      </w:r>
      <w:bookmarkEnd w:id="11"/>
      <w:r>
        <w:t>ECTION 2.</w:t>
      </w:r>
      <w:r>
        <w:tab/>
      </w:r>
      <w:bookmarkStart w:name="dl_79a77aa61" w:id="12"/>
      <w:r>
        <w:t>S</w:t>
      </w:r>
      <w:bookmarkEnd w:id="12"/>
      <w:r>
        <w:t>ection 40‑43‑30(50) of the S.C. Code is amended to read:</w:t>
      </w:r>
    </w:p>
    <w:p w:rsidR="00657D4F" w:rsidP="00657D4F" w:rsidRDefault="00657D4F" w14:paraId="5F72B077" w14:textId="77777777">
      <w:pPr>
        <w:pStyle w:val="sccodifiedsection"/>
      </w:pPr>
    </w:p>
    <w:p w:rsidR="00657D4F" w:rsidP="00657D4F" w:rsidRDefault="00657D4F" w14:paraId="6FA14D6A" w14:textId="77777777">
      <w:pPr>
        <w:pStyle w:val="sccodifiedsection"/>
      </w:pPr>
      <w:bookmarkStart w:name="cs_T40C43N30_ef32cd536" w:id="13"/>
      <w:r>
        <w:tab/>
      </w:r>
      <w:bookmarkStart w:name="ss_T40C43N30S50_lv1_8e6924568" w:id="14"/>
      <w:bookmarkEnd w:id="13"/>
      <w:r>
        <w:t>(</w:t>
      </w:r>
      <w:bookmarkEnd w:id="14"/>
      <w:r>
        <w:t>50) “Practice of pharmacy” means the:</w:t>
      </w:r>
    </w:p>
    <w:p w:rsidR="00657D4F" w:rsidP="00657D4F" w:rsidRDefault="00657D4F" w14:paraId="6D855D4B" w14:textId="77BF501A">
      <w:pPr>
        <w:pStyle w:val="sccodifiedsection"/>
      </w:pPr>
      <w:r>
        <w:tab/>
      </w:r>
      <w:r>
        <w:tab/>
      </w:r>
      <w:bookmarkStart w:name="ss_T40C43N30Sa_lv2_2dbfe53e2" w:id="15"/>
      <w:r>
        <w:t>(</w:t>
      </w:r>
      <w:bookmarkEnd w:id="15"/>
      <w:r>
        <w:t>a) interpretation, evaluation, and dispensing of prescription drug orders in the patient</w:t>
      </w:r>
      <w:r w:rsidR="00317C18">
        <w:t>’</w:t>
      </w:r>
      <w:r>
        <w:t>s best interest;</w:t>
      </w:r>
    </w:p>
    <w:p w:rsidR="00657D4F" w:rsidP="00657D4F" w:rsidRDefault="00657D4F" w14:paraId="5DDE4F0C" w14:textId="77777777">
      <w:pPr>
        <w:pStyle w:val="sccodifiedsection"/>
      </w:pPr>
      <w:r>
        <w:tab/>
      </w:r>
      <w:r>
        <w:tab/>
      </w:r>
      <w:bookmarkStart w:name="ss_T40C43N30Sb_lv2_e856ed733" w:id="16"/>
      <w:r>
        <w:t>(</w:t>
      </w:r>
      <w:bookmarkEnd w:id="16"/>
      <w:r>
        <w:t>b) participation in drug and device selection, drug administration, prospective drug reviews, and drug or drug‑related research;</w:t>
      </w:r>
    </w:p>
    <w:p w:rsidR="00657D4F" w:rsidP="00657D4F" w:rsidRDefault="00657D4F" w14:paraId="65CC32F1" w14:textId="77777777">
      <w:pPr>
        <w:pStyle w:val="sccodifiedsection"/>
      </w:pPr>
      <w:r>
        <w:lastRenderedPageBreak/>
        <w:tab/>
      </w:r>
      <w:r>
        <w:tab/>
      </w:r>
      <w:bookmarkStart w:name="ss_T40C43N30Sc_lv2_456845860" w:id="17"/>
      <w:r>
        <w:t>(</w:t>
      </w:r>
      <w:bookmarkEnd w:id="17"/>
      <w:r>
        <w:t>c) provision of patient counseling and the provision of those acts or services necessary to provide pharmacy care and drug therapy management;</w:t>
      </w:r>
    </w:p>
    <w:p w:rsidR="00657D4F" w:rsidP="00657D4F" w:rsidRDefault="00657D4F" w14:paraId="62299BD9" w14:textId="77777777">
      <w:pPr>
        <w:pStyle w:val="sccodifiedsection"/>
      </w:pPr>
      <w:r>
        <w:tab/>
      </w:r>
      <w:r>
        <w:tab/>
      </w:r>
      <w:bookmarkStart w:name="ss_T40C43N30Sd_lv2_ad814566d" w:id="18"/>
      <w:r>
        <w:t>(</w:t>
      </w:r>
      <w:bookmarkEnd w:id="18"/>
      <w:r>
        <w:t>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w:t>
      </w:r>
    </w:p>
    <w:p w:rsidR="00657D4F" w:rsidP="00657D4F" w:rsidRDefault="00657D4F" w14:paraId="7A081123" w14:textId="33FCCA05">
      <w:pPr>
        <w:pStyle w:val="sccodifiedsection"/>
      </w:pPr>
      <w:r>
        <w:tab/>
      </w:r>
      <w:r>
        <w:tab/>
      </w:r>
      <w:bookmarkStart w:name="ss_T40C43N30Se_lv2_f6622bf44" w:id="19"/>
      <w:r>
        <w:t>(</w:t>
      </w:r>
      <w:bookmarkEnd w:id="19"/>
      <w:r>
        <w:t xml:space="preserve">e) initiation, ordering, and administration of </w:t>
      </w:r>
      <w:r>
        <w:rPr>
          <w:rStyle w:val="scstrike"/>
        </w:rPr>
        <w:t>flu and COVID</w:t>
      </w:r>
      <w:r w:rsidR="00871532">
        <w:rPr>
          <w:rStyle w:val="scinsert"/>
        </w:rPr>
        <w:t>laboratory</w:t>
      </w:r>
      <w:r>
        <w:t xml:space="preserve"> tests. Pharmacists may delegate the task of administering tests provided for in this subsection to a trained pharmacy technician or pharmacy intern, but the pharmacist must perform any interpretation of the results;</w:t>
      </w:r>
    </w:p>
    <w:p w:rsidR="00657D4F" w:rsidP="00657D4F" w:rsidRDefault="00657D4F" w14:paraId="180C9D89" w14:textId="17A450DB">
      <w:pPr>
        <w:pStyle w:val="sccodifiedsection"/>
      </w:pPr>
      <w:r>
        <w:tab/>
      </w:r>
      <w:r>
        <w:tab/>
      </w:r>
      <w:bookmarkStart w:name="ss_T40C43N30Sf_lv2_a35da115a" w:id="20"/>
      <w:r>
        <w:t>(</w:t>
      </w:r>
      <w:bookmarkEnd w:id="20"/>
      <w:r>
        <w:t xml:space="preserve">f) reporting of a </w:t>
      </w:r>
      <w:r w:rsidR="00871532">
        <w:t xml:space="preserve">person’s </w:t>
      </w:r>
      <w:r>
        <w:rPr>
          <w:rStyle w:val="scstrike"/>
        </w:rPr>
        <w:t>flu or COVID</w:t>
      </w:r>
      <w:r w:rsidR="00871532">
        <w:rPr>
          <w:rStyle w:val="scinsert"/>
        </w:rPr>
        <w:t>laboratory</w:t>
      </w:r>
      <w:r>
        <w:t xml:space="preserve"> test results and the referral of that patient for follow‑up care to the health care provider identified by the patient or if none is identified, to an appropriate health care provider; or</w:t>
      </w:r>
    </w:p>
    <w:p w:rsidR="00657D4F" w:rsidP="00657D4F" w:rsidRDefault="00657D4F" w14:paraId="6C54822D" w14:textId="6F7903B7">
      <w:pPr>
        <w:pStyle w:val="sccodifiedsection"/>
      </w:pPr>
      <w:r>
        <w:tab/>
      </w:r>
      <w:r>
        <w:tab/>
      </w:r>
      <w:bookmarkStart w:name="ss_T40C43N30Sg_lv2_dff121b84" w:id="21"/>
      <w:r>
        <w:t>(</w:t>
      </w:r>
      <w:bookmarkEnd w:id="21"/>
      <w:r>
        <w:t>g) the offering or performing of those acts, services, operations, or transactions necessary in the conduct, operation, education, management, and control of pharmacy.</w:t>
      </w:r>
    </w:p>
    <w:p w:rsidR="00871532" w:rsidP="00871532" w:rsidRDefault="00871532" w14:paraId="3F0C9B15" w14:textId="77777777">
      <w:pPr>
        <w:pStyle w:val="sccodifiedsection"/>
      </w:pPr>
      <w:r>
        <w:rPr>
          <w:rStyle w:val="scinsert"/>
        </w:rPr>
        <w:tab/>
      </w:r>
      <w:r>
        <w:rPr>
          <w:rStyle w:val="scinsert"/>
        </w:rPr>
        <w:tab/>
      </w:r>
      <w:bookmarkStart w:name="ss_T40C43N30Sh_lv2_bfa9336e8" w:id="22"/>
      <w:r>
        <w:rPr>
          <w:rStyle w:val="scinsert"/>
        </w:rPr>
        <w:t>(</w:t>
      </w:r>
      <w:bookmarkEnd w:id="22"/>
      <w:r>
        <w:rPr>
          <w:rStyle w:val="scinsert"/>
        </w:rPr>
        <w:t>h) the prescribing of drugs, drug categories, and devices that are limited to conditions that:</w:t>
      </w:r>
    </w:p>
    <w:p w:rsidR="00871532" w:rsidP="00871532" w:rsidRDefault="00871532" w14:paraId="61A65536" w14:textId="74ED125C">
      <w:pPr>
        <w:pStyle w:val="sccodifiedsection"/>
      </w:pPr>
      <w:r>
        <w:rPr>
          <w:rStyle w:val="scinsert"/>
        </w:rPr>
        <w:tab/>
      </w:r>
      <w:r>
        <w:rPr>
          <w:rStyle w:val="scinsert"/>
        </w:rPr>
        <w:tab/>
      </w:r>
      <w:r>
        <w:rPr>
          <w:rStyle w:val="scinsert"/>
        </w:rPr>
        <w:tab/>
      </w:r>
      <w:bookmarkStart w:name="ss_T40C43N30Si_lv2_ba9e09acb" w:id="23"/>
      <w:r>
        <w:rPr>
          <w:rStyle w:val="scinsert"/>
        </w:rPr>
        <w:t>(</w:t>
      </w:r>
      <w:bookmarkEnd w:id="23"/>
      <w:r>
        <w:rPr>
          <w:rStyle w:val="scinsert"/>
        </w:rPr>
        <w:t>i) do not require a new diagnosis;</w:t>
      </w:r>
    </w:p>
    <w:p w:rsidR="00871532" w:rsidP="00871532" w:rsidRDefault="00871532" w14:paraId="451FD7A0" w14:textId="5512F3EB">
      <w:pPr>
        <w:pStyle w:val="sccodifiedsection"/>
      </w:pPr>
      <w:r>
        <w:rPr>
          <w:rStyle w:val="scinsert"/>
        </w:rPr>
        <w:tab/>
      </w:r>
      <w:r>
        <w:rPr>
          <w:rStyle w:val="scinsert"/>
        </w:rPr>
        <w:tab/>
      </w:r>
      <w:r>
        <w:rPr>
          <w:rStyle w:val="scinsert"/>
        </w:rPr>
        <w:tab/>
      </w:r>
      <w:bookmarkStart w:name="ss_T40C43N30Sii_lv3_bc956283b" w:id="24"/>
      <w:r>
        <w:rPr>
          <w:rStyle w:val="scinsert"/>
        </w:rPr>
        <w:t>(</w:t>
      </w:r>
      <w:bookmarkEnd w:id="24"/>
      <w:r>
        <w:rPr>
          <w:rStyle w:val="scinsert"/>
        </w:rPr>
        <w:t>ii) are minor and generally self‑limiting;</w:t>
      </w:r>
    </w:p>
    <w:p w:rsidR="00871532" w:rsidP="00871532" w:rsidRDefault="00871532" w14:paraId="719FFB40" w14:textId="418B235E">
      <w:pPr>
        <w:pStyle w:val="sccodifiedsection"/>
      </w:pPr>
      <w:r>
        <w:rPr>
          <w:rStyle w:val="scinsert"/>
        </w:rPr>
        <w:tab/>
      </w:r>
      <w:r>
        <w:rPr>
          <w:rStyle w:val="scinsert"/>
        </w:rPr>
        <w:tab/>
      </w:r>
      <w:r>
        <w:rPr>
          <w:rStyle w:val="scinsert"/>
        </w:rPr>
        <w:tab/>
      </w:r>
      <w:bookmarkStart w:name="ss_T40C43N30Siii_lv3_24461bc6b" w:id="25"/>
      <w:r>
        <w:rPr>
          <w:rStyle w:val="scinsert"/>
        </w:rPr>
        <w:t>(</w:t>
      </w:r>
      <w:bookmarkEnd w:id="25"/>
      <w:r>
        <w:rPr>
          <w:rStyle w:val="scinsert"/>
        </w:rPr>
        <w:t>iii) have a test that is used to guide diagnosis or clinical decision‑making and are waived under the federal Clinical Laboratory Improvement Amendments of 1988; or</w:t>
      </w:r>
    </w:p>
    <w:p w:rsidR="00871532" w:rsidP="00871532" w:rsidRDefault="00871532" w14:paraId="1B8CF759" w14:textId="24B950AD">
      <w:pPr>
        <w:pStyle w:val="sccodifiedsection"/>
      </w:pPr>
      <w:r>
        <w:rPr>
          <w:rStyle w:val="scinsert"/>
        </w:rPr>
        <w:tab/>
      </w:r>
      <w:r>
        <w:rPr>
          <w:rStyle w:val="scinsert"/>
        </w:rPr>
        <w:tab/>
      </w:r>
      <w:r>
        <w:rPr>
          <w:rStyle w:val="scinsert"/>
        </w:rPr>
        <w:tab/>
      </w:r>
      <w:bookmarkStart w:name="ss_T40C43N30Siv_lv3_01b3dad3c" w:id="26"/>
      <w:r>
        <w:rPr>
          <w:rStyle w:val="scinsert"/>
        </w:rPr>
        <w:t>(</w:t>
      </w:r>
      <w:bookmarkEnd w:id="26"/>
      <w:r>
        <w:rPr>
          <w:rStyle w:val="scinsert"/>
        </w:rPr>
        <w:t>iv) in the professional judgment of the pharmacist, are patient emergencies.</w:t>
      </w:r>
    </w:p>
    <w:p w:rsidR="00AC3DB2" w:rsidP="00AC3DB2" w:rsidRDefault="00AC3DB2" w14:paraId="72248DB6" w14:textId="77777777">
      <w:pPr>
        <w:pStyle w:val="scemptyline"/>
      </w:pPr>
    </w:p>
    <w:p w:rsidR="00AC3DB2" w:rsidP="00AC3DB2" w:rsidRDefault="00AC3DB2" w14:paraId="105ABD6C" w14:textId="77777777">
      <w:pPr>
        <w:pStyle w:val="scdirectionallanguage"/>
      </w:pPr>
      <w:bookmarkStart w:name="bs_num_3_194ab3a30" w:id="27"/>
      <w:r>
        <w:t>S</w:t>
      </w:r>
      <w:bookmarkEnd w:id="27"/>
      <w:r>
        <w:t>ECTION 3.</w:t>
      </w:r>
      <w:r>
        <w:tab/>
      </w:r>
      <w:bookmarkStart w:name="dl_3123f659d" w:id="28"/>
      <w:r>
        <w:t>S</w:t>
      </w:r>
      <w:bookmarkEnd w:id="28"/>
      <w:r>
        <w:t>ection 40‑43‑86(DD) of the S.C. Code is amended to read:</w:t>
      </w:r>
    </w:p>
    <w:p w:rsidR="00AC3DB2" w:rsidP="00AC3DB2" w:rsidRDefault="00AC3DB2" w14:paraId="193B314A" w14:textId="77777777">
      <w:pPr>
        <w:pStyle w:val="sccodifiedsection"/>
      </w:pPr>
    </w:p>
    <w:p w:rsidR="00AC3DB2" w:rsidP="00AC3DB2" w:rsidRDefault="00AC3DB2" w14:paraId="0B7000F6" w14:textId="77777777">
      <w:pPr>
        <w:pStyle w:val="sccodifiedsection"/>
      </w:pPr>
      <w:bookmarkStart w:name="cs_T40C43N86_66b7ebf43" w:id="29"/>
      <w:r>
        <w:tab/>
      </w:r>
      <w:bookmarkStart w:name="ss_T40C43N86SDD_lv1_03811eb7d" w:id="30"/>
      <w:bookmarkEnd w:id="29"/>
      <w:r>
        <w:t>(</w:t>
      </w:r>
      <w:bookmarkEnd w:id="30"/>
      <w:r>
        <w:t>DD) Unprofessional conduct includes, but is not limited to, the following acts by a pharmacist, permit holder, pharmacy technician, or the owner of a permitted facility:</w:t>
      </w:r>
    </w:p>
    <w:p w:rsidR="00AC3DB2" w:rsidP="00AC3DB2" w:rsidRDefault="00AC3DB2" w14:paraId="028FBF5E" w14:textId="77777777">
      <w:pPr>
        <w:pStyle w:val="sccodifiedsection"/>
      </w:pPr>
      <w:r>
        <w:tab/>
      </w:r>
      <w:r>
        <w:tab/>
      </w:r>
      <w:bookmarkStart w:name="ss_T40C43N86S1_lv2_2d03159a6" w:id="31"/>
      <w:r>
        <w:t>(</w:t>
      </w:r>
      <w:bookmarkEnd w:id="31"/>
      <w:r>
        <w:t>1) publishing or circulating false, misleading, or otherwise deceptive statements concerning the practice of pharmacy;</w:t>
      </w:r>
    </w:p>
    <w:p w:rsidR="00AC3DB2" w:rsidP="00AC3DB2" w:rsidRDefault="00AC3DB2" w14:paraId="138FB10A" w14:textId="77777777">
      <w:pPr>
        <w:pStyle w:val="sccodifiedsection"/>
      </w:pPr>
      <w:r>
        <w:tab/>
      </w:r>
      <w:r>
        <w:tab/>
      </w:r>
      <w:bookmarkStart w:name="ss_T40C43N86S2_lv2_86542dcd2" w:id="32"/>
      <w:r>
        <w:t>(</w:t>
      </w:r>
      <w:bookmarkEnd w:id="32"/>
      <w:r>
        <w:t>2) attempting to circumvent the patient counseling requirements, or discouraging the patient from receiving patient counseling concerning their prescription drug orders;</w:t>
      </w:r>
    </w:p>
    <w:p w:rsidR="00AC3DB2" w:rsidP="00AC3DB2" w:rsidRDefault="00AC3DB2" w14:paraId="0F35B6B6" w14:textId="7592935D">
      <w:pPr>
        <w:pStyle w:val="sccodifiedsection"/>
      </w:pPr>
      <w:r>
        <w:tab/>
      </w:r>
      <w:r>
        <w:tab/>
      </w:r>
      <w:bookmarkStart w:name="ss_T40C43N86S3_lv2_c0bb0b112" w:id="33"/>
      <w:r>
        <w:t>(</w:t>
      </w:r>
      <w:bookmarkEnd w:id="33"/>
      <w:r>
        <w:t>3) divulging or revealing to unauthorized persons patient information or the nature of professional pharmacy services rendered without the patient</w:t>
      </w:r>
      <w:r w:rsidR="00317C18">
        <w:t>’</w:t>
      </w:r>
      <w:r>
        <w:t>s express consent, or without order or direction of a court. Authorized persons include:</w:t>
      </w:r>
    </w:p>
    <w:p w:rsidR="00AC3DB2" w:rsidP="00AC3DB2" w:rsidRDefault="00AC3DB2" w14:paraId="4D05F2E9" w14:textId="67CC708F">
      <w:pPr>
        <w:pStyle w:val="sccodifiedsection"/>
      </w:pPr>
      <w:r>
        <w:tab/>
      </w:r>
      <w:r>
        <w:tab/>
      </w:r>
      <w:r>
        <w:tab/>
      </w:r>
      <w:bookmarkStart w:name="ss_T40C43N86Sa_lv3_00cc87181" w:id="34"/>
      <w:r>
        <w:t>(</w:t>
      </w:r>
      <w:bookmarkEnd w:id="34"/>
      <w:r>
        <w:t>a) a patient, or patient</w:t>
      </w:r>
      <w:r w:rsidR="00317C18">
        <w:t>’</w:t>
      </w:r>
      <w:r>
        <w:t>s agent, or another pharmacist acting on behalf of a patient;</w:t>
      </w:r>
    </w:p>
    <w:p w:rsidR="00AC3DB2" w:rsidP="00AC3DB2" w:rsidRDefault="00AC3DB2" w14:paraId="01535547" w14:textId="77777777">
      <w:pPr>
        <w:pStyle w:val="sccodifiedsection"/>
      </w:pPr>
      <w:r>
        <w:tab/>
      </w:r>
      <w:r>
        <w:tab/>
      </w:r>
      <w:r>
        <w:tab/>
      </w:r>
      <w:bookmarkStart w:name="ss_T40C43N86Sb_lv3_c297b477e" w:id="35"/>
      <w:r>
        <w:t>(</w:t>
      </w:r>
      <w:bookmarkEnd w:id="35"/>
      <w:r>
        <w:t>b) the practitioner who issued the prescription drug order;</w:t>
      </w:r>
    </w:p>
    <w:p w:rsidR="00AC3DB2" w:rsidP="00AC3DB2" w:rsidRDefault="00AC3DB2" w14:paraId="65F7F1BC" w14:textId="77777777">
      <w:pPr>
        <w:pStyle w:val="sccodifiedsection"/>
      </w:pPr>
      <w:r>
        <w:tab/>
      </w:r>
      <w:r>
        <w:tab/>
      </w:r>
      <w:r>
        <w:tab/>
      </w:r>
      <w:bookmarkStart w:name="ss_T40C43N86Sc_lv3_6cf084401" w:id="36"/>
      <w:r>
        <w:t>(</w:t>
      </w:r>
      <w:bookmarkEnd w:id="36"/>
      <w:r>
        <w:t>c) certified/licensed health care personnel who are responsible for the care of the patient;</w:t>
      </w:r>
    </w:p>
    <w:p w:rsidR="00AC3DB2" w:rsidP="00AC3DB2" w:rsidRDefault="00AC3DB2" w14:paraId="2F6E4C26" w14:textId="77777777">
      <w:pPr>
        <w:pStyle w:val="sccodifiedsection"/>
      </w:pPr>
      <w:r>
        <w:tab/>
      </w:r>
      <w:r>
        <w:tab/>
      </w:r>
      <w:r>
        <w:tab/>
      </w:r>
      <w:bookmarkStart w:name="ss_T40C43N86Sd_lv3_76bed8a9d" w:id="37"/>
      <w:r>
        <w:t>(</w:t>
      </w:r>
      <w:bookmarkEnd w:id="37"/>
      <w:r>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p>
    <w:p w:rsidR="00AC3DB2" w:rsidP="00AC3DB2" w:rsidRDefault="00AC3DB2" w14:paraId="0CA219E6" w14:textId="77777777">
      <w:pPr>
        <w:pStyle w:val="sccodifiedsection"/>
      </w:pPr>
      <w:r>
        <w:tab/>
      </w:r>
      <w:r>
        <w:tab/>
      </w:r>
      <w:r>
        <w:tab/>
      </w:r>
      <w:bookmarkStart w:name="ss_T40C43N86Se_lv3_3e70444fb" w:id="38"/>
      <w:r>
        <w:t>(</w:t>
      </w:r>
      <w:bookmarkEnd w:id="38"/>
      <w:r>
        <w:t>e) an agency of government charged with the responsibility of providing medical care for the patient upon written request by an authorized representative of the agency requesting the information;</w:t>
      </w:r>
    </w:p>
    <w:p w:rsidR="00AC3DB2" w:rsidP="00AC3DB2" w:rsidRDefault="00AC3DB2" w14:paraId="392531E6" w14:textId="77777777">
      <w:pPr>
        <w:pStyle w:val="sccodifiedsection"/>
      </w:pPr>
      <w:r>
        <w:tab/>
      </w:r>
      <w:r>
        <w:tab/>
      </w:r>
      <w:bookmarkStart w:name="ss_T40C43N86S4_lv2_d98250153" w:id="39"/>
      <w:r>
        <w:t>(</w:t>
      </w:r>
      <w:bookmarkEnd w:id="39"/>
      <w:r>
        <w:t>4) selling, giving away, or otherwise disposing of accessories, chemicals, or drugs or devices found in illegal drug traffic when the pharmacist knows or should have known of their intended use in illegal activities;</w:t>
      </w:r>
    </w:p>
    <w:p w:rsidR="00AC3DB2" w:rsidP="00AC3DB2" w:rsidRDefault="00AC3DB2" w14:paraId="00DD263A" w14:textId="77777777">
      <w:pPr>
        <w:pStyle w:val="sccodifiedsection"/>
      </w:pPr>
      <w:r>
        <w:tab/>
      </w:r>
      <w:r>
        <w:tab/>
      </w:r>
      <w:bookmarkStart w:name="ss_T40C43N86S5_lv2_373871b6c" w:id="40"/>
      <w:r>
        <w:t>(</w:t>
      </w:r>
      <w:bookmarkEnd w:id="40"/>
      <w:r>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p>
    <w:p w:rsidR="00AC3DB2" w:rsidP="00AC3DB2" w:rsidRDefault="00AC3DB2" w14:paraId="6B36791E" w14:textId="77777777">
      <w:pPr>
        <w:pStyle w:val="sccodifiedsection"/>
      </w:pPr>
      <w:r>
        <w:tab/>
      </w:r>
      <w:r>
        <w:tab/>
      </w:r>
      <w:bookmarkStart w:name="ss_T40C43N86S6_lv2_56d0da8c6" w:id="41"/>
      <w:r>
        <w:t>(</w:t>
      </w:r>
      <w:bookmarkEnd w:id="41"/>
      <w:r>
        <w:t>6) selling a drug for which a prescription drug order from a practitioner is required without having received a prescription drug order for the drug;</w:t>
      </w:r>
    </w:p>
    <w:p w:rsidR="00AC3DB2" w:rsidP="00AC3DB2" w:rsidRDefault="00AC3DB2" w14:paraId="322120A5" w14:textId="77777777">
      <w:pPr>
        <w:pStyle w:val="sccodifiedsection"/>
      </w:pPr>
      <w:r>
        <w:tab/>
      </w:r>
      <w:r>
        <w:tab/>
      </w:r>
      <w:bookmarkStart w:name="ss_T40C43N86S7_lv2_238925148" w:id="42"/>
      <w:r>
        <w:t>(</w:t>
      </w:r>
      <w:bookmarkEnd w:id="42"/>
      <w:r>
        <w:t>7) wilfully and knowingly failing to maintain complete and accurate records of all drugs received, dispensed, or disposed of in compliance with the federal laws and regulations and state laws and regulations;</w:t>
      </w:r>
    </w:p>
    <w:p w:rsidR="00AC3DB2" w:rsidP="00AC3DB2" w:rsidRDefault="00AC3DB2" w14:paraId="38CD194A" w14:textId="77777777">
      <w:pPr>
        <w:pStyle w:val="sccodifiedsection"/>
      </w:pPr>
      <w:r>
        <w:tab/>
      </w:r>
      <w:r>
        <w:tab/>
      </w:r>
      <w:bookmarkStart w:name="ss_T40C43N86S8_lv2_ceb01018d" w:id="43"/>
      <w:r>
        <w:t>(</w:t>
      </w:r>
      <w:bookmarkEnd w:id="43"/>
      <w:r>
        <w:t>8) obtaining any remuneration by fraud, misrepresentation, or deception;</w:t>
      </w:r>
    </w:p>
    <w:p w:rsidR="006904AE" w:rsidP="00AC3DB2" w:rsidRDefault="00AC3DB2" w14:paraId="574FC03B" w14:textId="47E74ABE">
      <w:pPr>
        <w:pStyle w:val="sccodifiedsection"/>
      </w:pPr>
      <w:r>
        <w:tab/>
      </w:r>
      <w:r>
        <w:tab/>
      </w:r>
      <w:bookmarkStart w:name="ss_T40C43N86S9_lv2_5d28ed4e6" w:id="44"/>
      <w:r>
        <w:t>(</w:t>
      </w:r>
      <w:bookmarkEnd w:id="44"/>
      <w:r>
        <w:t>9) using a system providing for the electronic transfer of information that infringes on a patient</w:t>
      </w:r>
      <w:r w:rsidR="00317C18">
        <w:t>’</w:t>
      </w:r>
      <w:r>
        <w:t>s freedom of choice as to the provider of pharmacy care</w:t>
      </w:r>
      <w:r w:rsidR="006904AE">
        <w:rPr>
          <w:rStyle w:val="scinsert"/>
        </w:rPr>
        <w:t>;</w:t>
      </w:r>
    </w:p>
    <w:p w:rsidR="00AC3DB2" w:rsidP="00AC3DB2" w:rsidRDefault="006904AE" w14:paraId="3E57FC3A" w14:textId="34C00480">
      <w:pPr>
        <w:pStyle w:val="sccodifiedsection"/>
      </w:pPr>
      <w:r>
        <w:rPr>
          <w:rStyle w:val="scinsert"/>
        </w:rPr>
        <w:tab/>
      </w:r>
      <w:r>
        <w:rPr>
          <w:rStyle w:val="scinsert"/>
        </w:rPr>
        <w:tab/>
      </w:r>
      <w:bookmarkStart w:name="ss_T40C43N86S10_lv2_e8d130e86" w:id="45"/>
      <w:r>
        <w:rPr>
          <w:rStyle w:val="scinsert"/>
        </w:rPr>
        <w:t>(</w:t>
      </w:r>
      <w:bookmarkEnd w:id="45"/>
      <w:r>
        <w:rPr>
          <w:rStyle w:val="scinsert"/>
        </w:rPr>
        <w:t>10) acts or omissions within the practice of pharmacy that fail to meet the standard provided by other qualified licensees or registrants in the same or similar setting</w:t>
      </w:r>
      <w:r w:rsidR="00AC3DB2">
        <w:t>.</w:t>
      </w:r>
    </w:p>
    <w:p w:rsidRPr="00DF3B44" w:rsidR="007E06BB" w:rsidP="00787433" w:rsidRDefault="007E06BB" w14:paraId="3D8F1FED" w14:textId="7F5D6E28">
      <w:pPr>
        <w:pStyle w:val="scemptyline"/>
      </w:pPr>
    </w:p>
    <w:p w:rsidRPr="00DF3B44" w:rsidR="007A10F1" w:rsidP="007A10F1" w:rsidRDefault="00E27805" w14:paraId="0E9393B4" w14:textId="3AA9571F">
      <w:pPr>
        <w:pStyle w:val="scnoncodifiedsection"/>
      </w:pPr>
      <w:bookmarkStart w:name="bs_num_4_lastsection" w:id="46"/>
      <w:bookmarkStart w:name="eff_date_section" w:id="47"/>
      <w:r w:rsidRPr="00DF3B44">
        <w:t>S</w:t>
      </w:r>
      <w:bookmarkEnd w:id="46"/>
      <w:r w:rsidRPr="00DF3B44">
        <w:t>ECTION 4.</w:t>
      </w:r>
      <w:r w:rsidRPr="00DF3B44" w:rsidR="005D3013">
        <w:tab/>
      </w:r>
      <w:r w:rsidRPr="00DF3B44" w:rsidR="007A10F1">
        <w:t xml:space="preserve">This act takes effect </w:t>
      </w:r>
      <w:r w:rsidR="00BF113C">
        <w:t>on July 1, 2025</w:t>
      </w:r>
      <w:r w:rsidRPr="00DF3B44" w:rsidR="007A10F1">
        <w:t>.</w:t>
      </w:r>
      <w:bookmarkEnd w:id="4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4A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CC279BD" w:rsidR="00685035" w:rsidRPr="007B4AF7" w:rsidRDefault="00F21C1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06C"/>
    <w:rsid w:val="000251B8"/>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199F"/>
    <w:rsid w:val="0012236D"/>
    <w:rsid w:val="00140049"/>
    <w:rsid w:val="00171096"/>
    <w:rsid w:val="00171601"/>
    <w:rsid w:val="001730EB"/>
    <w:rsid w:val="00173276"/>
    <w:rsid w:val="00176122"/>
    <w:rsid w:val="0019025B"/>
    <w:rsid w:val="00192AF7"/>
    <w:rsid w:val="00197366"/>
    <w:rsid w:val="001A136C"/>
    <w:rsid w:val="001A4C5D"/>
    <w:rsid w:val="001A5341"/>
    <w:rsid w:val="001B099F"/>
    <w:rsid w:val="001B6DA2"/>
    <w:rsid w:val="001C25EC"/>
    <w:rsid w:val="001F2A41"/>
    <w:rsid w:val="001F313F"/>
    <w:rsid w:val="001F331D"/>
    <w:rsid w:val="001F394C"/>
    <w:rsid w:val="002038AA"/>
    <w:rsid w:val="002114C8"/>
    <w:rsid w:val="0021166F"/>
    <w:rsid w:val="002162DF"/>
    <w:rsid w:val="00230038"/>
    <w:rsid w:val="00233975"/>
    <w:rsid w:val="00236D73"/>
    <w:rsid w:val="00243DEE"/>
    <w:rsid w:val="00245139"/>
    <w:rsid w:val="00246535"/>
    <w:rsid w:val="00252949"/>
    <w:rsid w:val="00257F60"/>
    <w:rsid w:val="002625EA"/>
    <w:rsid w:val="00262AC5"/>
    <w:rsid w:val="00264AE9"/>
    <w:rsid w:val="0026549C"/>
    <w:rsid w:val="00275AE6"/>
    <w:rsid w:val="002836D8"/>
    <w:rsid w:val="0029655C"/>
    <w:rsid w:val="002A7989"/>
    <w:rsid w:val="002B02F3"/>
    <w:rsid w:val="002B25A6"/>
    <w:rsid w:val="002C3463"/>
    <w:rsid w:val="002D266D"/>
    <w:rsid w:val="002D5B3D"/>
    <w:rsid w:val="002D7447"/>
    <w:rsid w:val="002E315A"/>
    <w:rsid w:val="002E4F8C"/>
    <w:rsid w:val="002F560C"/>
    <w:rsid w:val="002F5847"/>
    <w:rsid w:val="0030425A"/>
    <w:rsid w:val="00317C18"/>
    <w:rsid w:val="003421F1"/>
    <w:rsid w:val="0034279C"/>
    <w:rsid w:val="0034449D"/>
    <w:rsid w:val="00354F64"/>
    <w:rsid w:val="003559A1"/>
    <w:rsid w:val="00361563"/>
    <w:rsid w:val="00363D43"/>
    <w:rsid w:val="00371D36"/>
    <w:rsid w:val="00373E17"/>
    <w:rsid w:val="003775E6"/>
    <w:rsid w:val="00381998"/>
    <w:rsid w:val="00396FBE"/>
    <w:rsid w:val="003A439B"/>
    <w:rsid w:val="003A5F1C"/>
    <w:rsid w:val="003A60E2"/>
    <w:rsid w:val="003C3E2E"/>
    <w:rsid w:val="003D4A3C"/>
    <w:rsid w:val="003D55B2"/>
    <w:rsid w:val="003E0033"/>
    <w:rsid w:val="003E118A"/>
    <w:rsid w:val="003E5452"/>
    <w:rsid w:val="003E7165"/>
    <w:rsid w:val="003E7FF6"/>
    <w:rsid w:val="00400352"/>
    <w:rsid w:val="0040299A"/>
    <w:rsid w:val="004046B5"/>
    <w:rsid w:val="00406F27"/>
    <w:rsid w:val="004141B8"/>
    <w:rsid w:val="004203B9"/>
    <w:rsid w:val="00432135"/>
    <w:rsid w:val="00446987"/>
    <w:rsid w:val="00446D28"/>
    <w:rsid w:val="004533A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7FB"/>
    <w:rsid w:val="004E1946"/>
    <w:rsid w:val="004E66E9"/>
    <w:rsid w:val="004E7DDE"/>
    <w:rsid w:val="004F0090"/>
    <w:rsid w:val="004F07A8"/>
    <w:rsid w:val="004F112D"/>
    <w:rsid w:val="004F172C"/>
    <w:rsid w:val="005002ED"/>
    <w:rsid w:val="00500DBC"/>
    <w:rsid w:val="005102BE"/>
    <w:rsid w:val="005108CA"/>
    <w:rsid w:val="005124A2"/>
    <w:rsid w:val="00520111"/>
    <w:rsid w:val="00523F7F"/>
    <w:rsid w:val="00524D54"/>
    <w:rsid w:val="00543709"/>
    <w:rsid w:val="0054531B"/>
    <w:rsid w:val="00546C24"/>
    <w:rsid w:val="005476FF"/>
    <w:rsid w:val="00550DB8"/>
    <w:rsid w:val="005516F6"/>
    <w:rsid w:val="00552842"/>
    <w:rsid w:val="00554E89"/>
    <w:rsid w:val="00560390"/>
    <w:rsid w:val="00564ACC"/>
    <w:rsid w:val="00564B58"/>
    <w:rsid w:val="0056652F"/>
    <w:rsid w:val="005701A0"/>
    <w:rsid w:val="00572281"/>
    <w:rsid w:val="00572742"/>
    <w:rsid w:val="005801DD"/>
    <w:rsid w:val="00592A40"/>
    <w:rsid w:val="005933A3"/>
    <w:rsid w:val="005A28BC"/>
    <w:rsid w:val="005A42A4"/>
    <w:rsid w:val="005A5377"/>
    <w:rsid w:val="005B7817"/>
    <w:rsid w:val="005C06C8"/>
    <w:rsid w:val="005C0BEA"/>
    <w:rsid w:val="005C23D7"/>
    <w:rsid w:val="005C40EB"/>
    <w:rsid w:val="005D02B4"/>
    <w:rsid w:val="005D3013"/>
    <w:rsid w:val="005E1E50"/>
    <w:rsid w:val="005E2B9C"/>
    <w:rsid w:val="005E3332"/>
    <w:rsid w:val="005F23B6"/>
    <w:rsid w:val="005F76B0"/>
    <w:rsid w:val="00604429"/>
    <w:rsid w:val="0060485D"/>
    <w:rsid w:val="006067B0"/>
    <w:rsid w:val="00606A8B"/>
    <w:rsid w:val="00611EBA"/>
    <w:rsid w:val="00613715"/>
    <w:rsid w:val="006213A8"/>
    <w:rsid w:val="00623BEA"/>
    <w:rsid w:val="006347E9"/>
    <w:rsid w:val="00640C87"/>
    <w:rsid w:val="006454BB"/>
    <w:rsid w:val="00657CF4"/>
    <w:rsid w:val="00657D4F"/>
    <w:rsid w:val="00660F5E"/>
    <w:rsid w:val="00661463"/>
    <w:rsid w:val="00662D81"/>
    <w:rsid w:val="00663B8D"/>
    <w:rsid w:val="00663E00"/>
    <w:rsid w:val="00664F48"/>
    <w:rsid w:val="00664FAD"/>
    <w:rsid w:val="00667FA8"/>
    <w:rsid w:val="0067345B"/>
    <w:rsid w:val="00683986"/>
    <w:rsid w:val="00685035"/>
    <w:rsid w:val="00685770"/>
    <w:rsid w:val="006904AE"/>
    <w:rsid w:val="00690DBA"/>
    <w:rsid w:val="006964F9"/>
    <w:rsid w:val="006A395F"/>
    <w:rsid w:val="006A65E2"/>
    <w:rsid w:val="006B37BD"/>
    <w:rsid w:val="006C092D"/>
    <w:rsid w:val="006C099D"/>
    <w:rsid w:val="006C18F0"/>
    <w:rsid w:val="006C7E01"/>
    <w:rsid w:val="006D64A5"/>
    <w:rsid w:val="006E03D1"/>
    <w:rsid w:val="006E0935"/>
    <w:rsid w:val="006E353F"/>
    <w:rsid w:val="006E35AB"/>
    <w:rsid w:val="006E6D4F"/>
    <w:rsid w:val="00711AA9"/>
    <w:rsid w:val="00722155"/>
    <w:rsid w:val="00735D5C"/>
    <w:rsid w:val="00737F19"/>
    <w:rsid w:val="00746F59"/>
    <w:rsid w:val="00751610"/>
    <w:rsid w:val="0077410B"/>
    <w:rsid w:val="00782BF8"/>
    <w:rsid w:val="00783C75"/>
    <w:rsid w:val="007849D9"/>
    <w:rsid w:val="00786D2A"/>
    <w:rsid w:val="00787433"/>
    <w:rsid w:val="007A10F1"/>
    <w:rsid w:val="007A3D50"/>
    <w:rsid w:val="007A53C6"/>
    <w:rsid w:val="007B2D29"/>
    <w:rsid w:val="007B412F"/>
    <w:rsid w:val="007B4AF7"/>
    <w:rsid w:val="007B4DBF"/>
    <w:rsid w:val="007C5458"/>
    <w:rsid w:val="007D2C67"/>
    <w:rsid w:val="007E06BB"/>
    <w:rsid w:val="007F50D1"/>
    <w:rsid w:val="007F5393"/>
    <w:rsid w:val="00816D52"/>
    <w:rsid w:val="00831048"/>
    <w:rsid w:val="00834272"/>
    <w:rsid w:val="00835220"/>
    <w:rsid w:val="00861D9B"/>
    <w:rsid w:val="008625C1"/>
    <w:rsid w:val="00871532"/>
    <w:rsid w:val="0087671D"/>
    <w:rsid w:val="008806F9"/>
    <w:rsid w:val="00887957"/>
    <w:rsid w:val="00897AD1"/>
    <w:rsid w:val="008A390B"/>
    <w:rsid w:val="008A57E3"/>
    <w:rsid w:val="008B5BF4"/>
    <w:rsid w:val="008C0CEE"/>
    <w:rsid w:val="008C1B18"/>
    <w:rsid w:val="008D46EC"/>
    <w:rsid w:val="008E0E25"/>
    <w:rsid w:val="008E61A1"/>
    <w:rsid w:val="008F1902"/>
    <w:rsid w:val="009031EF"/>
    <w:rsid w:val="00917EA3"/>
    <w:rsid w:val="00917EE0"/>
    <w:rsid w:val="00921C89"/>
    <w:rsid w:val="00926966"/>
    <w:rsid w:val="00926D03"/>
    <w:rsid w:val="0092743B"/>
    <w:rsid w:val="00934036"/>
    <w:rsid w:val="00934889"/>
    <w:rsid w:val="0094541D"/>
    <w:rsid w:val="009473EA"/>
    <w:rsid w:val="00954E7E"/>
    <w:rsid w:val="009554D9"/>
    <w:rsid w:val="009572F9"/>
    <w:rsid w:val="00960D0F"/>
    <w:rsid w:val="00964121"/>
    <w:rsid w:val="00965794"/>
    <w:rsid w:val="0098366F"/>
    <w:rsid w:val="00983A03"/>
    <w:rsid w:val="00986063"/>
    <w:rsid w:val="00991F67"/>
    <w:rsid w:val="00992876"/>
    <w:rsid w:val="009A0DCE"/>
    <w:rsid w:val="009A22CD"/>
    <w:rsid w:val="009A3E4B"/>
    <w:rsid w:val="009B162C"/>
    <w:rsid w:val="009B35FD"/>
    <w:rsid w:val="009B6815"/>
    <w:rsid w:val="009C3A63"/>
    <w:rsid w:val="009C4DA2"/>
    <w:rsid w:val="009D2967"/>
    <w:rsid w:val="009D3C2B"/>
    <w:rsid w:val="009E2544"/>
    <w:rsid w:val="009E4191"/>
    <w:rsid w:val="009F2AB1"/>
    <w:rsid w:val="009F4FAF"/>
    <w:rsid w:val="009F68F1"/>
    <w:rsid w:val="00A020EE"/>
    <w:rsid w:val="00A03421"/>
    <w:rsid w:val="00A04529"/>
    <w:rsid w:val="00A0584B"/>
    <w:rsid w:val="00A06673"/>
    <w:rsid w:val="00A17135"/>
    <w:rsid w:val="00A20DDD"/>
    <w:rsid w:val="00A21A6F"/>
    <w:rsid w:val="00A24E56"/>
    <w:rsid w:val="00A26A62"/>
    <w:rsid w:val="00A32E9C"/>
    <w:rsid w:val="00A35A9B"/>
    <w:rsid w:val="00A4070E"/>
    <w:rsid w:val="00A40CA0"/>
    <w:rsid w:val="00A504A7"/>
    <w:rsid w:val="00A53677"/>
    <w:rsid w:val="00A53BF2"/>
    <w:rsid w:val="00A60D68"/>
    <w:rsid w:val="00A73EFA"/>
    <w:rsid w:val="00A74FCD"/>
    <w:rsid w:val="00A77A3B"/>
    <w:rsid w:val="00A92F6F"/>
    <w:rsid w:val="00A97523"/>
    <w:rsid w:val="00AA7824"/>
    <w:rsid w:val="00AB0FA3"/>
    <w:rsid w:val="00AB73BF"/>
    <w:rsid w:val="00AC335C"/>
    <w:rsid w:val="00AC3DB2"/>
    <w:rsid w:val="00AC463E"/>
    <w:rsid w:val="00AD3BE2"/>
    <w:rsid w:val="00AD3E3D"/>
    <w:rsid w:val="00AD64A3"/>
    <w:rsid w:val="00AE0D1C"/>
    <w:rsid w:val="00AE1EE4"/>
    <w:rsid w:val="00AE36EC"/>
    <w:rsid w:val="00AE7406"/>
    <w:rsid w:val="00AF1688"/>
    <w:rsid w:val="00AF46E6"/>
    <w:rsid w:val="00AF5139"/>
    <w:rsid w:val="00B06EDA"/>
    <w:rsid w:val="00B1161F"/>
    <w:rsid w:val="00B11661"/>
    <w:rsid w:val="00B32B4D"/>
    <w:rsid w:val="00B402E7"/>
    <w:rsid w:val="00B4137E"/>
    <w:rsid w:val="00B470DE"/>
    <w:rsid w:val="00B54DF7"/>
    <w:rsid w:val="00B56223"/>
    <w:rsid w:val="00B56E79"/>
    <w:rsid w:val="00B57AA7"/>
    <w:rsid w:val="00B637AA"/>
    <w:rsid w:val="00B63BE2"/>
    <w:rsid w:val="00B7592C"/>
    <w:rsid w:val="00B809D3"/>
    <w:rsid w:val="00B84246"/>
    <w:rsid w:val="00B84B66"/>
    <w:rsid w:val="00B85475"/>
    <w:rsid w:val="00B9090A"/>
    <w:rsid w:val="00B92196"/>
    <w:rsid w:val="00B9228D"/>
    <w:rsid w:val="00B929EC"/>
    <w:rsid w:val="00BB0725"/>
    <w:rsid w:val="00BB467F"/>
    <w:rsid w:val="00BB617B"/>
    <w:rsid w:val="00BC408A"/>
    <w:rsid w:val="00BC5023"/>
    <w:rsid w:val="00BC556C"/>
    <w:rsid w:val="00BD2735"/>
    <w:rsid w:val="00BD42DA"/>
    <w:rsid w:val="00BD4684"/>
    <w:rsid w:val="00BE08A7"/>
    <w:rsid w:val="00BE4391"/>
    <w:rsid w:val="00BF113C"/>
    <w:rsid w:val="00BF3E48"/>
    <w:rsid w:val="00BF6FE1"/>
    <w:rsid w:val="00C0069B"/>
    <w:rsid w:val="00C15F1B"/>
    <w:rsid w:val="00C16288"/>
    <w:rsid w:val="00C17547"/>
    <w:rsid w:val="00C17D1D"/>
    <w:rsid w:val="00C3427E"/>
    <w:rsid w:val="00C45923"/>
    <w:rsid w:val="00C543E7"/>
    <w:rsid w:val="00C70225"/>
    <w:rsid w:val="00C72198"/>
    <w:rsid w:val="00C73C7D"/>
    <w:rsid w:val="00C75005"/>
    <w:rsid w:val="00C776AA"/>
    <w:rsid w:val="00C970DF"/>
    <w:rsid w:val="00CA7E71"/>
    <w:rsid w:val="00CB2673"/>
    <w:rsid w:val="00CB40B1"/>
    <w:rsid w:val="00CB701D"/>
    <w:rsid w:val="00CC3F0E"/>
    <w:rsid w:val="00CC41E4"/>
    <w:rsid w:val="00CD08C9"/>
    <w:rsid w:val="00CD1FE8"/>
    <w:rsid w:val="00CD38CD"/>
    <w:rsid w:val="00CD3E0C"/>
    <w:rsid w:val="00CD5565"/>
    <w:rsid w:val="00CD616C"/>
    <w:rsid w:val="00CE46ED"/>
    <w:rsid w:val="00CF6661"/>
    <w:rsid w:val="00CF68D6"/>
    <w:rsid w:val="00CF7B4A"/>
    <w:rsid w:val="00D009F8"/>
    <w:rsid w:val="00D078DA"/>
    <w:rsid w:val="00D14995"/>
    <w:rsid w:val="00D14F51"/>
    <w:rsid w:val="00D204F2"/>
    <w:rsid w:val="00D2455C"/>
    <w:rsid w:val="00D25023"/>
    <w:rsid w:val="00D27F8C"/>
    <w:rsid w:val="00D32A9D"/>
    <w:rsid w:val="00D33843"/>
    <w:rsid w:val="00D479F6"/>
    <w:rsid w:val="00D54A6F"/>
    <w:rsid w:val="00D57D57"/>
    <w:rsid w:val="00D62E42"/>
    <w:rsid w:val="00D772FB"/>
    <w:rsid w:val="00DA1AA0"/>
    <w:rsid w:val="00DA512B"/>
    <w:rsid w:val="00DA7943"/>
    <w:rsid w:val="00DB6A51"/>
    <w:rsid w:val="00DC44A8"/>
    <w:rsid w:val="00DC51F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73C"/>
    <w:rsid w:val="00E6378B"/>
    <w:rsid w:val="00E63EC3"/>
    <w:rsid w:val="00E64D4B"/>
    <w:rsid w:val="00E653DA"/>
    <w:rsid w:val="00E65958"/>
    <w:rsid w:val="00E6713B"/>
    <w:rsid w:val="00E84FE5"/>
    <w:rsid w:val="00E86146"/>
    <w:rsid w:val="00E879A5"/>
    <w:rsid w:val="00E879FC"/>
    <w:rsid w:val="00E923BD"/>
    <w:rsid w:val="00EA20E2"/>
    <w:rsid w:val="00EA2574"/>
    <w:rsid w:val="00EA2F1F"/>
    <w:rsid w:val="00EA3F2E"/>
    <w:rsid w:val="00EA57EC"/>
    <w:rsid w:val="00EA6208"/>
    <w:rsid w:val="00EB120E"/>
    <w:rsid w:val="00EB34C8"/>
    <w:rsid w:val="00EB46E2"/>
    <w:rsid w:val="00EB6D2C"/>
    <w:rsid w:val="00EC0045"/>
    <w:rsid w:val="00ED452E"/>
    <w:rsid w:val="00EE3CDA"/>
    <w:rsid w:val="00EF37A8"/>
    <w:rsid w:val="00EF531F"/>
    <w:rsid w:val="00EF6172"/>
    <w:rsid w:val="00F05FE8"/>
    <w:rsid w:val="00F06D86"/>
    <w:rsid w:val="00F13D87"/>
    <w:rsid w:val="00F149E5"/>
    <w:rsid w:val="00F15E33"/>
    <w:rsid w:val="00F17DA2"/>
    <w:rsid w:val="00F21C17"/>
    <w:rsid w:val="00F22EC0"/>
    <w:rsid w:val="00F23B1D"/>
    <w:rsid w:val="00F25C47"/>
    <w:rsid w:val="00F27D7B"/>
    <w:rsid w:val="00F31D34"/>
    <w:rsid w:val="00F342A1"/>
    <w:rsid w:val="00F36FBA"/>
    <w:rsid w:val="00F44D36"/>
    <w:rsid w:val="00F46262"/>
    <w:rsid w:val="00F4795D"/>
    <w:rsid w:val="00F50A61"/>
    <w:rsid w:val="00F525CD"/>
    <w:rsid w:val="00F5286C"/>
    <w:rsid w:val="00F52E12"/>
    <w:rsid w:val="00F61FBF"/>
    <w:rsid w:val="00F62FCF"/>
    <w:rsid w:val="00F638CA"/>
    <w:rsid w:val="00F657C5"/>
    <w:rsid w:val="00F900B4"/>
    <w:rsid w:val="00F961C7"/>
    <w:rsid w:val="00FA0F2E"/>
    <w:rsid w:val="00FA1CBB"/>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17"/>
    <w:rPr>
      <w:lang w:val="en-US"/>
    </w:rPr>
  </w:style>
  <w:style w:type="character" w:default="1" w:styleId="DefaultParagraphFont">
    <w:name w:val="Default Paragraph Font"/>
    <w:uiPriority w:val="1"/>
    <w:semiHidden/>
    <w:unhideWhenUsed/>
    <w:rsid w:val="00F21C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1C17"/>
  </w:style>
  <w:style w:type="character" w:styleId="LineNumber">
    <w:name w:val="line number"/>
    <w:uiPriority w:val="99"/>
    <w:semiHidden/>
    <w:unhideWhenUsed/>
    <w:rsid w:val="00F21C17"/>
    <w:rPr>
      <w:rFonts w:ascii="Times New Roman" w:hAnsi="Times New Roman"/>
      <w:b w:val="0"/>
      <w:i w:val="0"/>
      <w:sz w:val="22"/>
    </w:rPr>
  </w:style>
  <w:style w:type="paragraph" w:styleId="NoSpacing">
    <w:name w:val="No Spacing"/>
    <w:uiPriority w:val="1"/>
    <w:qFormat/>
    <w:rsid w:val="00F21C17"/>
    <w:pPr>
      <w:spacing w:after="0" w:line="240" w:lineRule="auto"/>
    </w:pPr>
  </w:style>
  <w:style w:type="paragraph" w:customStyle="1" w:styleId="scemptylineheader">
    <w:name w:val="sc_emptyline_header"/>
    <w:qFormat/>
    <w:rsid w:val="00F21C1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21C1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21C1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21C1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21C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21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21C17"/>
    <w:rPr>
      <w:color w:val="808080"/>
    </w:rPr>
  </w:style>
  <w:style w:type="paragraph" w:customStyle="1" w:styleId="scdirectionallanguage">
    <w:name w:val="sc_directional_language"/>
    <w:qFormat/>
    <w:rsid w:val="00F21C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21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21C1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21C1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21C1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21C1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21C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21C1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21C1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21C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21C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21C1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21C1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21C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21C1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21C1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21C1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21C17"/>
    <w:rPr>
      <w:rFonts w:ascii="Times New Roman" w:hAnsi="Times New Roman"/>
      <w:color w:val="auto"/>
      <w:sz w:val="22"/>
    </w:rPr>
  </w:style>
  <w:style w:type="paragraph" w:customStyle="1" w:styleId="scclippagebillheader">
    <w:name w:val="sc_clip_page_bill_header"/>
    <w:qFormat/>
    <w:rsid w:val="00F21C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21C1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21C1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21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C17"/>
    <w:rPr>
      <w:lang w:val="en-US"/>
    </w:rPr>
  </w:style>
  <w:style w:type="paragraph" w:styleId="Footer">
    <w:name w:val="footer"/>
    <w:basedOn w:val="Normal"/>
    <w:link w:val="FooterChar"/>
    <w:uiPriority w:val="99"/>
    <w:unhideWhenUsed/>
    <w:rsid w:val="00F21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C17"/>
    <w:rPr>
      <w:lang w:val="en-US"/>
    </w:rPr>
  </w:style>
  <w:style w:type="paragraph" w:styleId="ListParagraph">
    <w:name w:val="List Paragraph"/>
    <w:basedOn w:val="Normal"/>
    <w:uiPriority w:val="34"/>
    <w:qFormat/>
    <w:rsid w:val="00F21C17"/>
    <w:pPr>
      <w:ind w:left="720"/>
      <w:contextualSpacing/>
    </w:pPr>
  </w:style>
  <w:style w:type="paragraph" w:customStyle="1" w:styleId="scbillfooter">
    <w:name w:val="sc_bill_footer"/>
    <w:qFormat/>
    <w:rsid w:val="00F21C1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21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21C1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21C1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21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21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21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21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21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21C1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21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21C1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21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21C17"/>
    <w:pPr>
      <w:widowControl w:val="0"/>
      <w:suppressAutoHyphens/>
      <w:spacing w:after="0" w:line="360" w:lineRule="auto"/>
    </w:pPr>
    <w:rPr>
      <w:rFonts w:ascii="Times New Roman" w:hAnsi="Times New Roman"/>
      <w:lang w:val="en-US"/>
    </w:rPr>
  </w:style>
  <w:style w:type="paragraph" w:customStyle="1" w:styleId="sctableln">
    <w:name w:val="sc_table_ln"/>
    <w:qFormat/>
    <w:rsid w:val="00F21C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21C1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21C17"/>
    <w:rPr>
      <w:strike/>
      <w:dstrike w:val="0"/>
    </w:rPr>
  </w:style>
  <w:style w:type="character" w:customStyle="1" w:styleId="scinsert">
    <w:name w:val="sc_insert"/>
    <w:uiPriority w:val="1"/>
    <w:qFormat/>
    <w:rsid w:val="00F21C17"/>
    <w:rPr>
      <w:caps w:val="0"/>
      <w:smallCaps w:val="0"/>
      <w:strike w:val="0"/>
      <w:dstrike w:val="0"/>
      <w:vanish w:val="0"/>
      <w:u w:val="single"/>
      <w:vertAlign w:val="baseline"/>
    </w:rPr>
  </w:style>
  <w:style w:type="character" w:customStyle="1" w:styleId="scinsertred">
    <w:name w:val="sc_insert_red"/>
    <w:uiPriority w:val="1"/>
    <w:qFormat/>
    <w:rsid w:val="00F21C17"/>
    <w:rPr>
      <w:caps w:val="0"/>
      <w:smallCaps w:val="0"/>
      <w:strike w:val="0"/>
      <w:dstrike w:val="0"/>
      <w:vanish w:val="0"/>
      <w:color w:val="FF0000"/>
      <w:u w:val="single"/>
      <w:vertAlign w:val="baseline"/>
    </w:rPr>
  </w:style>
  <w:style w:type="character" w:customStyle="1" w:styleId="scinsertblue">
    <w:name w:val="sc_insert_blue"/>
    <w:uiPriority w:val="1"/>
    <w:qFormat/>
    <w:rsid w:val="00F21C17"/>
    <w:rPr>
      <w:caps w:val="0"/>
      <w:smallCaps w:val="0"/>
      <w:strike w:val="0"/>
      <w:dstrike w:val="0"/>
      <w:vanish w:val="0"/>
      <w:color w:val="0070C0"/>
      <w:u w:val="single"/>
      <w:vertAlign w:val="baseline"/>
    </w:rPr>
  </w:style>
  <w:style w:type="character" w:customStyle="1" w:styleId="scstrikered">
    <w:name w:val="sc_strike_red"/>
    <w:uiPriority w:val="1"/>
    <w:qFormat/>
    <w:rsid w:val="00F21C17"/>
    <w:rPr>
      <w:strike/>
      <w:dstrike w:val="0"/>
      <w:color w:val="FF0000"/>
    </w:rPr>
  </w:style>
  <w:style w:type="character" w:customStyle="1" w:styleId="scstrikeblue">
    <w:name w:val="sc_strike_blue"/>
    <w:uiPriority w:val="1"/>
    <w:qFormat/>
    <w:rsid w:val="00F21C17"/>
    <w:rPr>
      <w:strike/>
      <w:dstrike w:val="0"/>
      <w:color w:val="0070C0"/>
    </w:rPr>
  </w:style>
  <w:style w:type="character" w:customStyle="1" w:styleId="scinsertbluenounderline">
    <w:name w:val="sc_insert_blue_no_underline"/>
    <w:uiPriority w:val="1"/>
    <w:qFormat/>
    <w:rsid w:val="00F21C1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21C1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21C17"/>
    <w:rPr>
      <w:strike/>
      <w:dstrike w:val="0"/>
      <w:color w:val="0070C0"/>
      <w:lang w:val="en-US"/>
    </w:rPr>
  </w:style>
  <w:style w:type="character" w:customStyle="1" w:styleId="scstrikerednoncodified">
    <w:name w:val="sc_strike_red_non_codified"/>
    <w:uiPriority w:val="1"/>
    <w:qFormat/>
    <w:rsid w:val="00F21C17"/>
    <w:rPr>
      <w:strike/>
      <w:dstrike w:val="0"/>
      <w:color w:val="FF0000"/>
    </w:rPr>
  </w:style>
  <w:style w:type="paragraph" w:customStyle="1" w:styleId="scbillsiglines">
    <w:name w:val="sc_bill_sig_lines"/>
    <w:qFormat/>
    <w:rsid w:val="00F21C1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21C17"/>
    <w:rPr>
      <w:bdr w:val="none" w:sz="0" w:space="0" w:color="auto"/>
      <w:shd w:val="clear" w:color="auto" w:fill="FEC6C6"/>
    </w:rPr>
  </w:style>
  <w:style w:type="character" w:customStyle="1" w:styleId="screstoreblue">
    <w:name w:val="sc_restore_blue"/>
    <w:uiPriority w:val="1"/>
    <w:qFormat/>
    <w:rsid w:val="00F21C17"/>
    <w:rPr>
      <w:color w:val="4472C4" w:themeColor="accent1"/>
      <w:bdr w:val="none" w:sz="0" w:space="0" w:color="auto"/>
      <w:shd w:val="clear" w:color="auto" w:fill="auto"/>
    </w:rPr>
  </w:style>
  <w:style w:type="character" w:customStyle="1" w:styleId="screstorered">
    <w:name w:val="sc_restore_red"/>
    <w:uiPriority w:val="1"/>
    <w:qFormat/>
    <w:rsid w:val="00F21C17"/>
    <w:rPr>
      <w:color w:val="FF0000"/>
      <w:bdr w:val="none" w:sz="0" w:space="0" w:color="auto"/>
      <w:shd w:val="clear" w:color="auto" w:fill="auto"/>
    </w:rPr>
  </w:style>
  <w:style w:type="character" w:customStyle="1" w:styleId="scstrikenewblue">
    <w:name w:val="sc_strike_new_blue"/>
    <w:uiPriority w:val="1"/>
    <w:qFormat/>
    <w:rsid w:val="00F21C17"/>
    <w:rPr>
      <w:strike w:val="0"/>
      <w:dstrike/>
      <w:color w:val="0070C0"/>
      <w:u w:val="none"/>
    </w:rPr>
  </w:style>
  <w:style w:type="character" w:customStyle="1" w:styleId="scstrikenewred">
    <w:name w:val="sc_strike_new_red"/>
    <w:uiPriority w:val="1"/>
    <w:qFormat/>
    <w:rsid w:val="00F21C17"/>
    <w:rPr>
      <w:strike w:val="0"/>
      <w:dstrike/>
      <w:color w:val="FF0000"/>
      <w:u w:val="none"/>
    </w:rPr>
  </w:style>
  <w:style w:type="character" w:customStyle="1" w:styleId="scamendsenate">
    <w:name w:val="sc_amend_senate"/>
    <w:uiPriority w:val="1"/>
    <w:qFormat/>
    <w:rsid w:val="00F21C17"/>
    <w:rPr>
      <w:bdr w:val="none" w:sz="0" w:space="0" w:color="auto"/>
      <w:shd w:val="clear" w:color="auto" w:fill="FFF2CC" w:themeFill="accent4" w:themeFillTint="33"/>
    </w:rPr>
  </w:style>
  <w:style w:type="character" w:customStyle="1" w:styleId="scamendhouse">
    <w:name w:val="sc_amend_house"/>
    <w:uiPriority w:val="1"/>
    <w:qFormat/>
    <w:rsid w:val="00F21C17"/>
    <w:rPr>
      <w:bdr w:val="none" w:sz="0" w:space="0" w:color="auto"/>
      <w:shd w:val="clear" w:color="auto" w:fill="E2EFD9" w:themeFill="accent6" w:themeFillTint="33"/>
    </w:rPr>
  </w:style>
  <w:style w:type="paragraph" w:styleId="Revision">
    <w:name w:val="Revision"/>
    <w:hidden/>
    <w:uiPriority w:val="99"/>
    <w:semiHidden/>
    <w:rsid w:val="0087153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8&amp;session=126&amp;summary=B" TargetMode="External" Id="Rb71d66f6edda46fb" /><Relationship Type="http://schemas.openxmlformats.org/officeDocument/2006/relationships/hyperlink" Target="https://www.scstatehouse.gov/sess126_2025-2026/prever/378_20250225.docx" TargetMode="External" Id="R314e5acdb0a3449f" /><Relationship Type="http://schemas.openxmlformats.org/officeDocument/2006/relationships/hyperlink" Target="h:\sj\20250225.docx" TargetMode="External" Id="R106dfe8dca604651" /><Relationship Type="http://schemas.openxmlformats.org/officeDocument/2006/relationships/hyperlink" Target="h:\sj\20250225.docx" TargetMode="External" Id="R369654a311fe48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A60E2"/>
    <w:rsid w:val="003E4FBC"/>
    <w:rsid w:val="003F4940"/>
    <w:rsid w:val="004E2BB5"/>
    <w:rsid w:val="004F07A8"/>
    <w:rsid w:val="00580C56"/>
    <w:rsid w:val="006B363F"/>
    <w:rsid w:val="007070D2"/>
    <w:rsid w:val="00776F2C"/>
    <w:rsid w:val="008F7723"/>
    <w:rsid w:val="009031EF"/>
    <w:rsid w:val="00912A5F"/>
    <w:rsid w:val="00940EED"/>
    <w:rsid w:val="00985255"/>
    <w:rsid w:val="009C3651"/>
    <w:rsid w:val="00A020EE"/>
    <w:rsid w:val="00A51DBA"/>
    <w:rsid w:val="00AD64A3"/>
    <w:rsid w:val="00B20DA6"/>
    <w:rsid w:val="00B457AF"/>
    <w:rsid w:val="00BF6FE1"/>
    <w:rsid w:val="00C818FB"/>
    <w:rsid w:val="00CC0451"/>
    <w:rsid w:val="00D6665C"/>
    <w:rsid w:val="00D900BD"/>
    <w:rsid w:val="00E76813"/>
    <w:rsid w:val="00E86146"/>
    <w:rsid w:val="00F82BD9"/>
    <w:rsid w:val="00F9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bc410060-a570-47b3-95d7-ebadc133a5c9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INTRODATE>2025-02-25</T_BILL_D_INTRODATE>
  <T_BILL_D_SENATEINTRODATE>2025-02-25</T_BILL_D_SENATEINTRODATE>
  <T_BILL_N_INTERNALVERSIONNUMBER>1</T_BILL_N_INTERNALVERSIONNUMBER>
  <T_BILL_N_SESSION>126</T_BILL_N_SESSION>
  <T_BILL_N_VERSIONNUMBER>1</T_BILL_N_VERSIONNUMBER>
  <T_BILL_N_YEAR>2025</T_BILL_N_YEAR>
  <T_BILL_REQUEST_REQUEST>746dd519-6f5a-4e38-b99b-ef55421dd9a5</T_BILL_REQUEST_REQUEST>
  <T_BILL_R_ORIGINALDRAFT>e5da8774-1566-4036-90b0-9df880e6fcc2</T_BILL_R_ORIGINALDRAFT>
  <T_BILL_SPONSOR_SPONSOR>009ee0f6-f8b0-490c-98e1-d3f8ec525bca</T_BILL_SPONSOR_SPONSOR>
  <T_BILL_T_BILLNAME>[0378]</T_BILL_T_BILLNAME>
  <T_BILL_T_BILLNUMBER>378</T_BILL_T_BILLNUMBER>
  <T_BILL_T_BILLTITLE>TO AMEND THE SOUTH CAROLINA CODE OF LAWS BY ADDING SECTION 40‑43‑35 SO AS TO PROVIDE REQUIREMENTS FOR DETERMINING IF ACTS ARE WITHIN THE SCOPE OF PHARMACY PRACTICE OR ARE DELEGABLE UNDER SUPERVISION OF A LICENSED PHARMACIST; BY AMENDING SECTION 40‑43‑30, RELATING TO DEFINITIONS IN THE SOUTH CAROLINA PHARMACY PRACTICE ACT, SO AS TO INCLUDE THE PRESCRIBING OF DRUGS, DRUG CATEGORIES, AND DEVICES IN CERTAIN CIRCUMSTANCES, AMONG OTHER THINGS; AND BY AMENDING SECTION 40‑43‑86, RELATING TO UNPROFESSIONAL CONDUCT OF PERSONS OR FACILITIES LICENSED OR PERMITTED BY THE BOARD OF PHARMACY, SO AS TO INCLUDE ACTS OR OMISSIONS WITHIN THE PRACTICE OF PHARMACY THAT FAIL TO MEET THE STANDARD PROVIDED BY OTHER QUALIFIED LICENSEES OR REGISTRANTS IN THE SAME OR SIMILAR SETTING.</T_BILL_T_BILLTITLE>
  <T_BILL_T_CHAMBER>senate</T_BILL_T_CHAMBER>
  <T_BILL_T_FILENAME> </T_BILL_T_FILENAME>
  <T_BILL_T_LEGTYPE>bill_statewide</T_BILL_T_LEGTYPE>
  <T_BILL_T_RATNUMBERSTRING>SNone</T_BILL_T_RATNUMBERSTRING>
  <T_BILL_T_SECTIONS>[{"SectionUUID":"e7472220-b6d4-4852-b1fd-5b9a26189ac7","SectionName":"code_section","SectionNumber":1,"SectionType":"code_section","CodeSections":[{"CodeSectionBookmarkName":"ns_T40C43N35_5ce4e0b6f","IsConstitutionSection":false,"Identity":"40-43-35","IsNew":true,"SubSections":[{"Level":1,"Identity":"T40C43N35S1","SubSectionBookmarkName":"ss_T40C43N35S1_lv1_1f548e2b9","IsNewSubSection":false,"SubSectionReplacement":""},{"Level":2,"Identity":"T40C43N35Sa","SubSectionBookmarkName":"ss_T40C43N35Sa_lv2_01dd82ff0","IsNewSubSection":false,"SubSectionReplacement":""},{"Level":2,"Identity":"T40C43N35Sb","SubSectionBookmarkName":"ss_T40C43N35Sb_lv2_ab7866e22","IsNewSubSection":false,"SubSectionReplacement":""},{"Level":1,"Identity":"T40C43N35S2","SubSectionBookmarkName":"ss_T40C43N35S2_lv1_b4556154d","IsNewSubSection":false,"SubSectionReplacement":""},{"Level":1,"Identity":"T40C43N35S3","SubSectionBookmarkName":"ss_T40C43N35S3_lv1_fb1702110","IsNewSubSection":false,"SubSectionReplacement":""}],"TitleRelatedTo":"","TitleSoAsTo":"provide requirements for determining if acts are within the scope of pharmacy practice or are delegable under supervision of a licensed pharmacist","Deleted":false}],"TitleText":"","DisableControls":false,"Deleted":false,"RepealItems":[],"SectionBookmarkName":"bs_num_1_d06e174a8"},{"SectionUUID":"41155f8a-76c0-4445-b6a5-e40401c3017f","SectionName":"code_section","SectionNumber":2,"SectionType":"code_section","CodeSections":[{"CodeSectionBookmarkName":"cs_T40C43N30_ef32cd536","IsConstitutionSection":false,"Identity":"40-43-30","IsNew":false,"SubSections":[{"Level":1,"Identity":"T40C43N30S50","SubSectionBookmarkName":"ss_T40C43N30S50_lv1_8e6924568","IsNewSubSection":false,"SubSectionReplacement":""},{"Level":2,"Identity":"T40C43N30Sa","SubSectionBookmarkName":"ss_T40C43N30Sa_lv2_2dbfe53e2","IsNewSubSection":false,"SubSectionReplacement":""},{"Level":2,"Identity":"T40C43N30Sb","SubSectionBookmarkName":"ss_T40C43N30Sb_lv2_e856ed733","IsNewSubSection":false,"SubSectionReplacement":""},{"Level":2,"Identity":"T40C43N30Sc","SubSectionBookmarkName":"ss_T40C43N30Sc_lv2_456845860","IsNewSubSection":false,"SubSectionReplacement":""},{"Level":2,"Identity":"T40C43N30Sd","SubSectionBookmarkName":"ss_T40C43N30Sd_lv2_ad814566d","IsNewSubSection":false,"SubSectionReplacement":""},{"Level":2,"Identity":"T40C43N30Se","SubSectionBookmarkName":"ss_T40C43N30Se_lv2_f6622bf44","IsNewSubSection":false,"SubSectionReplacement":""},{"Level":2,"Identity":"T40C43N30Sf","SubSectionBookmarkName":"ss_T40C43N30Sf_lv2_a35da115a","IsNewSubSection":false,"SubSectionReplacement":""},{"Level":2,"Identity":"T40C43N30Sg","SubSectionBookmarkName":"ss_T40C43N30Sg_lv2_dff121b84","IsNewSubSection":false,"SubSectionReplacement":""},{"Level":2,"Identity":"T40C43N30Sh","SubSectionBookmarkName":"ss_T40C43N30Sh_lv2_bfa9336e8","IsNewSubSection":false,"SubSectionReplacement":""},{"Level":2,"Identity":"T40C43N30Si","SubSectionBookmarkName":"ss_T40C43N30Si_lv2_ba9e09acb","IsNewSubSection":false,"SubSectionReplacement":""},{"Level":3,"Identity":"T40C43N30Sii","SubSectionBookmarkName":"ss_T40C43N30Sii_lv3_bc956283b","IsNewSubSection":false,"SubSectionReplacement":""},{"Level":3,"Identity":"T40C43N30Siii","SubSectionBookmarkName":"ss_T40C43N30Siii_lv3_24461bc6b","IsNewSubSection":false,"SubSectionReplacement":""},{"Level":3,"Identity":"T40C43N30Siv","SubSectionBookmarkName":"ss_T40C43N30Siv_lv3_01b3dad3c","IsNewSubSection":false,"SubSectionReplacement":""}],"TitleRelatedTo":"definitions in the South Carolina pharmacy practice act","TitleSoAsTo":"include the prescribing of drugs, drug categories, and devices in certain circumstances, among other things","Deleted":false}],"TitleText":"","DisableControls":false,"Deleted":false,"RepealItems":[],"SectionBookmarkName":"bs_num_2_aaf556119"},{"SectionUUID":"653c4c6d-18e7-4242-a1dd-15e5048c08d5","SectionName":"code_section","SectionNumber":3,"SectionType":"code_section","CodeSections":[{"CodeSectionBookmarkName":"cs_T40C43N86_66b7ebf43","IsConstitutionSection":false,"Identity":"40-43-86","IsNew":false,"SubSections":[{"Level":1,"Identity":"T40C43N86SDD","SubSectionBookmarkName":"ss_T40C43N86SDD_lv1_03811eb7d","IsNewSubSection":false,"SubSectionReplacement":""},{"Level":2,"Identity":"T40C43N86S1","SubSectionBookmarkName":"ss_T40C43N86S1_lv2_2d03159a6","IsNewSubSection":false,"SubSectionReplacement":""},{"Level":2,"Identity":"T40C43N86S2","SubSectionBookmarkName":"ss_T40C43N86S2_lv2_86542dcd2","IsNewSubSection":false,"SubSectionReplacement":""},{"Level":2,"Identity":"T40C43N86S3","SubSectionBookmarkName":"ss_T40C43N86S3_lv2_c0bb0b112","IsNewSubSection":false,"SubSectionReplacement":""},{"Level":3,"Identity":"T40C43N86Sa","SubSectionBookmarkName":"ss_T40C43N86Sa_lv3_00cc87181","IsNewSubSection":false,"SubSectionReplacement":""},{"Level":3,"Identity":"T40C43N86Sb","SubSectionBookmarkName":"ss_T40C43N86Sb_lv3_c297b477e","IsNewSubSection":false,"SubSectionReplacement":""},{"Level":3,"Identity":"T40C43N86Sc","SubSectionBookmarkName":"ss_T40C43N86Sc_lv3_6cf084401","IsNewSubSection":false,"SubSectionReplacement":""},{"Level":3,"Identity":"T40C43N86Sd","SubSectionBookmarkName":"ss_T40C43N86Sd_lv3_76bed8a9d","IsNewSubSection":false,"SubSectionReplacement":""},{"Level":3,"Identity":"T40C43N86Se","SubSectionBookmarkName":"ss_T40C43N86Se_lv3_3e70444fb","IsNewSubSection":false,"SubSectionReplacement":""},{"Level":2,"Identity":"T40C43N86S4","SubSectionBookmarkName":"ss_T40C43N86S4_lv2_d98250153","IsNewSubSection":false,"SubSectionReplacement":""},{"Level":2,"Identity":"T40C43N86S5","SubSectionBookmarkName":"ss_T40C43N86S5_lv2_373871b6c","IsNewSubSection":false,"SubSectionReplacement":""},{"Level":2,"Identity":"T40C43N86S6","SubSectionBookmarkName":"ss_T40C43N86S6_lv2_56d0da8c6","IsNewSubSection":false,"SubSectionReplacement":""},{"Level":2,"Identity":"T40C43N86S7","SubSectionBookmarkName":"ss_T40C43N86S7_lv2_238925148","IsNewSubSection":false,"SubSectionReplacement":""},{"Level":2,"Identity":"T40C43N86S8","SubSectionBookmarkName":"ss_T40C43N86S8_lv2_ceb01018d","IsNewSubSection":false,"SubSectionReplacement":""},{"Level":2,"Identity":"T40C43N86S9","SubSectionBookmarkName":"ss_T40C43N86S9_lv2_5d28ed4e6","IsNewSubSection":false,"SubSectionReplacement":""},{"Level":2,"Identity":"T40C43N86S10","SubSectionBookmarkName":"ss_T40C43N86S10_lv2_e8d130e86","IsNewSubSection":false,"SubSectionReplacement":""}],"TitleRelatedTo":"unprofessional conduct of persons or facilities licensed or permitted by the board of pharmacy","TitleSoAsTo":"include acts or omissions within the practice of pharmacy that fail to meet the standard provided by other qualified licensees or registrants in the same or similar setting","Deleted":false}],"TitleText":"","DisableControls":false,"Deleted":false,"RepealItems":[],"SectionBookmarkName":"bs_num_3_194ab3a30"},{"SectionUUID":"8f03ca95-8faa-4d43-a9c2-8afc498075bd","SectionName":"standard_eff_date_section","SectionNumber":4,"SectionType":"drafting_clause","CodeSections":[],"TitleText":"","DisableControls":false,"Deleted":false,"RepealItems":[],"SectionBookmarkName":"bs_num_4_lastsection"}]</T_BILL_T_SECTIONS>
  <T_BILL_T_SUBJECT>Pharmacists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E80A814-4442-4262-B655-EE90EBE4B1F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5346</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5</cp:revision>
  <cp:lastPrinted>2025-02-06T21:20:00Z</cp:lastPrinted>
  <dcterms:created xsi:type="dcterms:W3CDTF">2025-02-19T19:17:00Z</dcterms:created>
  <dcterms:modified xsi:type="dcterms:W3CDTF">2025-02-25T21:28:00Z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