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Document Path: LC-0246WAB25.docx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Enrollment percentage of in-state student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661f56d4a8634bcd">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Education and Public Works</w:t>
      </w:r>
      <w:r>
        <w:t xml:space="preserve"> (</w:t>
      </w:r>
      <w:hyperlink w:history="true" r:id="R002aeb7b2002419a">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5bb3c0e2d049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45a2f790fa466f">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F7AFB" w:rsidRDefault="00432135" w14:paraId="47642A99" w14:textId="76AF7FE3">
      <w:pPr>
        <w:pStyle w:val="scemptylineheader"/>
      </w:pPr>
    </w:p>
    <w:p w:rsidRPr="00BB0725" w:rsidR="00A73EFA" w:rsidP="00CF7AFB" w:rsidRDefault="00A73EFA" w14:paraId="7B72410E" w14:textId="45CA2D10">
      <w:pPr>
        <w:pStyle w:val="scemptylineheader"/>
      </w:pPr>
    </w:p>
    <w:p w:rsidRPr="00BB0725" w:rsidR="00A73EFA" w:rsidP="00CF7AFB" w:rsidRDefault="00A73EFA" w14:paraId="6AD935C9" w14:textId="782F938E">
      <w:pPr>
        <w:pStyle w:val="scemptylineheader"/>
      </w:pPr>
    </w:p>
    <w:p w:rsidRPr="00DF3B44" w:rsidR="00A73EFA" w:rsidP="00CF7AFB" w:rsidRDefault="00A73EFA" w14:paraId="51A98227" w14:textId="543C9922">
      <w:pPr>
        <w:pStyle w:val="scemptylineheader"/>
      </w:pPr>
    </w:p>
    <w:p w:rsidRPr="00DF3B44" w:rsidR="00A73EFA" w:rsidP="00CF7AFB" w:rsidRDefault="00A73EFA" w14:paraId="3858851A" w14:textId="33CB9295">
      <w:pPr>
        <w:pStyle w:val="scemptylineheader"/>
      </w:pPr>
    </w:p>
    <w:p w:rsidRPr="00DF3B44" w:rsidR="00A73EFA" w:rsidP="00CF7AFB" w:rsidRDefault="00A73EFA" w14:paraId="4E3DDE20" w14:textId="23C320D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C7E04" w14:paraId="40FEFADA" w14:textId="5A9F1B7D">
          <w:pPr>
            <w:pStyle w:val="scbilltitle"/>
          </w:pPr>
          <w:r>
            <w:t>TO AMEND THE SOUTH CAROLINA CODE OF LAWS BY AMENDING SECTION 59‑101‑50, RELATING TO ENROLLMENT PREFERENCE GIVEN TO RESIDENTS, SO AS TO PROVIDE AFTER JULY 1, 2026 PUBLIC INSTITUTIONS OF HIGHER LEARNING IN THIS STATE SHALL ENSURE THAT AT LEAST SEVENTY PERCENT OF THE APPLICANTS IT ACCEPTS FOR ADMISSION RESIDE IN THIS STATE.</w:t>
          </w:r>
        </w:p>
      </w:sdtContent>
    </w:sdt>
    <w:bookmarkStart w:name="at_9134f43c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d2118f2" w:id="1"/>
      <w:r w:rsidRPr="0094541D">
        <w:t>B</w:t>
      </w:r>
      <w:bookmarkEnd w:id="1"/>
      <w:r w:rsidRPr="0094541D">
        <w:t>e it enacted by the General Assembly of the State of South Carolina:</w:t>
      </w:r>
    </w:p>
    <w:p w:rsidR="00552A33" w:rsidP="00552A33" w:rsidRDefault="00552A33" w14:paraId="3633E145" w14:textId="77777777">
      <w:pPr>
        <w:pStyle w:val="scemptyline"/>
      </w:pPr>
    </w:p>
    <w:p w:rsidR="00552A33" w:rsidP="00552A33" w:rsidRDefault="00552A33" w14:paraId="152FFBDD" w14:textId="77777777">
      <w:pPr>
        <w:pStyle w:val="scdirectionallanguage"/>
      </w:pPr>
      <w:bookmarkStart w:name="bs_num_1_100fb2e18" w:id="2"/>
      <w:r>
        <w:t>S</w:t>
      </w:r>
      <w:bookmarkEnd w:id="2"/>
      <w:r>
        <w:t>ECTION 1.</w:t>
      </w:r>
      <w:r>
        <w:tab/>
      </w:r>
      <w:bookmarkStart w:name="dl_9678f0f94" w:id="3"/>
      <w:r>
        <w:t>S</w:t>
      </w:r>
      <w:bookmarkEnd w:id="3"/>
      <w:r>
        <w:t>ection 59‑101‑50 of the S.C. Code is amended to read:</w:t>
      </w:r>
    </w:p>
    <w:p w:rsidR="00552A33" w:rsidP="00552A33" w:rsidRDefault="00552A33" w14:paraId="1BECC939" w14:textId="77777777">
      <w:pPr>
        <w:pStyle w:val="sccodifiedsection"/>
      </w:pPr>
    </w:p>
    <w:p w:rsidR="00552A33" w:rsidP="00552A33" w:rsidRDefault="00552A33" w14:paraId="1E49F251" w14:textId="437BE422">
      <w:pPr>
        <w:pStyle w:val="sccodifiedsection"/>
      </w:pPr>
      <w:r>
        <w:tab/>
      </w:r>
      <w:bookmarkStart w:name="cs_T59C101N50_a619ea1fd" w:id="4"/>
      <w:r>
        <w:t>S</w:t>
      </w:r>
      <w:bookmarkEnd w:id="4"/>
      <w:r>
        <w:t>ection 59‑101‑50.</w:t>
      </w:r>
      <w:r>
        <w:tab/>
      </w:r>
      <w:bookmarkStart w:name="ss_T59C101N50SA_lv1_35ecf13b8" w:id="5"/>
      <w:r w:rsidR="006C7E04">
        <w:rPr>
          <w:rStyle w:val="scinsert"/>
        </w:rPr>
        <w:t>(</w:t>
      </w:r>
      <w:bookmarkEnd w:id="5"/>
      <w:r w:rsidR="006C7E04">
        <w:rPr>
          <w:rStyle w:val="scinsert"/>
        </w:rPr>
        <w:t xml:space="preserve">A) </w:t>
      </w:r>
      <w:r>
        <w:t>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w:t>
      </w:r>
    </w:p>
    <w:p w:rsidR="006C7E04" w:rsidP="00552A33" w:rsidRDefault="006C7E04" w14:paraId="2CEB3795" w14:textId="54DFB526">
      <w:pPr>
        <w:pStyle w:val="sccodifiedsection"/>
      </w:pPr>
      <w:r>
        <w:rPr>
          <w:rStyle w:val="scinsert"/>
        </w:rPr>
        <w:tab/>
      </w:r>
      <w:bookmarkStart w:name="ss_T59C101N50SB_lv1_7463ca654" w:id="6"/>
      <w:r>
        <w:rPr>
          <w:rStyle w:val="scinsert"/>
        </w:rPr>
        <w:t>(</w:t>
      </w:r>
      <w:bookmarkEnd w:id="6"/>
      <w:r>
        <w:rPr>
          <w:rStyle w:val="scinsert"/>
        </w:rPr>
        <w:t xml:space="preserve">B) After July 1, 2026 </w:t>
      </w:r>
      <w:r w:rsidR="00A4445E">
        <w:rPr>
          <w:rStyle w:val="scinsert"/>
        </w:rPr>
        <w:t>public</w:t>
      </w:r>
      <w:r>
        <w:rPr>
          <w:rStyle w:val="scinsert"/>
        </w:rPr>
        <w:t xml:space="preserve"> institutions of </w:t>
      </w:r>
      <w:r w:rsidR="00A4445E">
        <w:rPr>
          <w:rStyle w:val="scinsert"/>
        </w:rPr>
        <w:t xml:space="preserve">higher </w:t>
      </w:r>
      <w:r>
        <w:rPr>
          <w:rStyle w:val="scinsert"/>
        </w:rPr>
        <w:t>learning in this State shall ensure that at least seventy percent of the applicants it accepts for admission</w:t>
      </w:r>
      <w:r w:rsidR="00A4445E">
        <w:rPr>
          <w:rStyle w:val="scinsert"/>
        </w:rPr>
        <w:t xml:space="preserve"> each </w:t>
      </w:r>
      <w:r w:rsidR="004F237A">
        <w:rPr>
          <w:rStyle w:val="scinsert"/>
        </w:rPr>
        <w:t>s</w:t>
      </w:r>
      <w:r w:rsidR="00A4445E">
        <w:rPr>
          <w:rStyle w:val="scinsert"/>
        </w:rPr>
        <w:t xml:space="preserve">chool </w:t>
      </w:r>
      <w:r w:rsidR="004F237A">
        <w:rPr>
          <w:rStyle w:val="scinsert"/>
        </w:rPr>
        <w:t>y</w:t>
      </w:r>
      <w:r w:rsidR="00A4445E">
        <w:rPr>
          <w:rStyle w:val="scinsert"/>
        </w:rPr>
        <w:t>ear are domiciled</w:t>
      </w:r>
      <w:r>
        <w:rPr>
          <w:rStyle w:val="scinsert"/>
        </w:rPr>
        <w:t xml:space="preserve"> within the State</w:t>
      </w:r>
      <w:r w:rsidR="00A4445E">
        <w:rPr>
          <w:rStyle w:val="scinsert"/>
        </w:rPr>
        <w:t xml:space="preserve"> </w:t>
      </w:r>
      <w:r w:rsidR="007B0260">
        <w:rPr>
          <w:rStyle w:val="scinsert"/>
        </w:rPr>
        <w:t xml:space="preserve">at the time of enrollment </w:t>
      </w:r>
      <w:r w:rsidR="00A4445E">
        <w:rPr>
          <w:rStyle w:val="scinsert"/>
        </w:rPr>
        <w:t>as required for students eligible for in‑state tuition and fees under Section 59‑112‑20.</w:t>
      </w:r>
    </w:p>
    <w:p w:rsidRPr="00DF3B44" w:rsidR="007E06BB" w:rsidP="00787433" w:rsidRDefault="007E06BB" w14:paraId="3D8F1FED" w14:textId="7F55EBF4">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74A8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1073C8B" w:rsidR="00685035" w:rsidRPr="007B4AF7" w:rsidRDefault="00FC0E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33930">
              <w:t>[3795]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39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E88"/>
    <w:rsid w:val="00011182"/>
    <w:rsid w:val="00012912"/>
    <w:rsid w:val="00017FB0"/>
    <w:rsid w:val="0002066E"/>
    <w:rsid w:val="00020B5D"/>
    <w:rsid w:val="00026421"/>
    <w:rsid w:val="00030409"/>
    <w:rsid w:val="00037F04"/>
    <w:rsid w:val="000404BF"/>
    <w:rsid w:val="00044B84"/>
    <w:rsid w:val="000479D0"/>
    <w:rsid w:val="0006464F"/>
    <w:rsid w:val="00066B54"/>
    <w:rsid w:val="0007286A"/>
    <w:rsid w:val="00072FCD"/>
    <w:rsid w:val="00074A4F"/>
    <w:rsid w:val="00077B65"/>
    <w:rsid w:val="00091F6E"/>
    <w:rsid w:val="000A3C25"/>
    <w:rsid w:val="000B4C02"/>
    <w:rsid w:val="000B5B4A"/>
    <w:rsid w:val="000B7FE1"/>
    <w:rsid w:val="000C3E88"/>
    <w:rsid w:val="000C46B9"/>
    <w:rsid w:val="000C5832"/>
    <w:rsid w:val="000C58E4"/>
    <w:rsid w:val="000C6F9A"/>
    <w:rsid w:val="000D2F44"/>
    <w:rsid w:val="000D33E4"/>
    <w:rsid w:val="000E578A"/>
    <w:rsid w:val="000F2250"/>
    <w:rsid w:val="0010329A"/>
    <w:rsid w:val="00103BEA"/>
    <w:rsid w:val="00105756"/>
    <w:rsid w:val="001164F9"/>
    <w:rsid w:val="0011719C"/>
    <w:rsid w:val="00140049"/>
    <w:rsid w:val="001426A7"/>
    <w:rsid w:val="00150081"/>
    <w:rsid w:val="00171601"/>
    <w:rsid w:val="001730EB"/>
    <w:rsid w:val="00173276"/>
    <w:rsid w:val="00176122"/>
    <w:rsid w:val="001833DD"/>
    <w:rsid w:val="0019025B"/>
    <w:rsid w:val="00192AF7"/>
    <w:rsid w:val="00197366"/>
    <w:rsid w:val="001A136C"/>
    <w:rsid w:val="001B6DA2"/>
    <w:rsid w:val="001C25EC"/>
    <w:rsid w:val="001C285C"/>
    <w:rsid w:val="001F2A41"/>
    <w:rsid w:val="001F313F"/>
    <w:rsid w:val="001F331D"/>
    <w:rsid w:val="001F394C"/>
    <w:rsid w:val="002038AA"/>
    <w:rsid w:val="002114C8"/>
    <w:rsid w:val="0021166F"/>
    <w:rsid w:val="00214121"/>
    <w:rsid w:val="002162DF"/>
    <w:rsid w:val="00230038"/>
    <w:rsid w:val="00233975"/>
    <w:rsid w:val="00236D73"/>
    <w:rsid w:val="00242014"/>
    <w:rsid w:val="00246535"/>
    <w:rsid w:val="00257F60"/>
    <w:rsid w:val="002625EA"/>
    <w:rsid w:val="00262AC5"/>
    <w:rsid w:val="00264AE9"/>
    <w:rsid w:val="002706DC"/>
    <w:rsid w:val="00275AE6"/>
    <w:rsid w:val="002836D8"/>
    <w:rsid w:val="002863B8"/>
    <w:rsid w:val="002A7989"/>
    <w:rsid w:val="002B02F3"/>
    <w:rsid w:val="002C3463"/>
    <w:rsid w:val="002D266D"/>
    <w:rsid w:val="002D5B3D"/>
    <w:rsid w:val="002D7447"/>
    <w:rsid w:val="002E315A"/>
    <w:rsid w:val="002E4F8C"/>
    <w:rsid w:val="002F560C"/>
    <w:rsid w:val="002F5847"/>
    <w:rsid w:val="0030425A"/>
    <w:rsid w:val="00305215"/>
    <w:rsid w:val="003421F1"/>
    <w:rsid w:val="0034279C"/>
    <w:rsid w:val="00354F64"/>
    <w:rsid w:val="003550A6"/>
    <w:rsid w:val="003559A1"/>
    <w:rsid w:val="00361563"/>
    <w:rsid w:val="00371D36"/>
    <w:rsid w:val="00373E17"/>
    <w:rsid w:val="003775E6"/>
    <w:rsid w:val="00381998"/>
    <w:rsid w:val="00387BB5"/>
    <w:rsid w:val="003940F6"/>
    <w:rsid w:val="003A4D8A"/>
    <w:rsid w:val="003A5F1C"/>
    <w:rsid w:val="003C3E2E"/>
    <w:rsid w:val="003D4A3C"/>
    <w:rsid w:val="003D55B2"/>
    <w:rsid w:val="003E0033"/>
    <w:rsid w:val="003E5452"/>
    <w:rsid w:val="003E7165"/>
    <w:rsid w:val="003E7FF6"/>
    <w:rsid w:val="00400936"/>
    <w:rsid w:val="00404076"/>
    <w:rsid w:val="004046B5"/>
    <w:rsid w:val="00406F27"/>
    <w:rsid w:val="004141B8"/>
    <w:rsid w:val="004203B9"/>
    <w:rsid w:val="00432135"/>
    <w:rsid w:val="00433899"/>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5FB8"/>
    <w:rsid w:val="004D1442"/>
    <w:rsid w:val="004D3DCB"/>
    <w:rsid w:val="004E1946"/>
    <w:rsid w:val="004E66E9"/>
    <w:rsid w:val="004E7DDE"/>
    <w:rsid w:val="004F0090"/>
    <w:rsid w:val="004F172C"/>
    <w:rsid w:val="004F237A"/>
    <w:rsid w:val="005002ED"/>
    <w:rsid w:val="00500DBC"/>
    <w:rsid w:val="005102BE"/>
    <w:rsid w:val="00523F7F"/>
    <w:rsid w:val="00524D54"/>
    <w:rsid w:val="005448D8"/>
    <w:rsid w:val="0054531B"/>
    <w:rsid w:val="00546C24"/>
    <w:rsid w:val="005476FF"/>
    <w:rsid w:val="00551125"/>
    <w:rsid w:val="005516F6"/>
    <w:rsid w:val="00552842"/>
    <w:rsid w:val="00552A33"/>
    <w:rsid w:val="00554E89"/>
    <w:rsid w:val="0056321D"/>
    <w:rsid w:val="00564B58"/>
    <w:rsid w:val="005674D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1AA5"/>
    <w:rsid w:val="00604429"/>
    <w:rsid w:val="006067B0"/>
    <w:rsid w:val="00606A8B"/>
    <w:rsid w:val="00611EBA"/>
    <w:rsid w:val="00615FE7"/>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C7E04"/>
    <w:rsid w:val="006D26BA"/>
    <w:rsid w:val="006D5AAD"/>
    <w:rsid w:val="006D64A5"/>
    <w:rsid w:val="006E0935"/>
    <w:rsid w:val="006E353F"/>
    <w:rsid w:val="006E35AB"/>
    <w:rsid w:val="006E36FB"/>
    <w:rsid w:val="00711AA9"/>
    <w:rsid w:val="00713D5A"/>
    <w:rsid w:val="00722155"/>
    <w:rsid w:val="00731325"/>
    <w:rsid w:val="00737F19"/>
    <w:rsid w:val="00746D4B"/>
    <w:rsid w:val="007816E4"/>
    <w:rsid w:val="00782BF8"/>
    <w:rsid w:val="00783C75"/>
    <w:rsid w:val="007849D9"/>
    <w:rsid w:val="00787433"/>
    <w:rsid w:val="007A10F1"/>
    <w:rsid w:val="007A3D50"/>
    <w:rsid w:val="007B0260"/>
    <w:rsid w:val="007B2D29"/>
    <w:rsid w:val="007B412F"/>
    <w:rsid w:val="007B4AF7"/>
    <w:rsid w:val="007B4DBF"/>
    <w:rsid w:val="007C5458"/>
    <w:rsid w:val="007D2C67"/>
    <w:rsid w:val="007E06BB"/>
    <w:rsid w:val="007E27E0"/>
    <w:rsid w:val="007F50D1"/>
    <w:rsid w:val="00816254"/>
    <w:rsid w:val="00816D52"/>
    <w:rsid w:val="00817559"/>
    <w:rsid w:val="00831048"/>
    <w:rsid w:val="00834272"/>
    <w:rsid w:val="0085546B"/>
    <w:rsid w:val="008625C1"/>
    <w:rsid w:val="0087671D"/>
    <w:rsid w:val="008806F9"/>
    <w:rsid w:val="00887957"/>
    <w:rsid w:val="008A57E3"/>
    <w:rsid w:val="008B5BF4"/>
    <w:rsid w:val="008B61C4"/>
    <w:rsid w:val="008C0CEE"/>
    <w:rsid w:val="008C1B18"/>
    <w:rsid w:val="008D46EC"/>
    <w:rsid w:val="008E0E25"/>
    <w:rsid w:val="008E61A1"/>
    <w:rsid w:val="008E6A1A"/>
    <w:rsid w:val="008F282A"/>
    <w:rsid w:val="009031EF"/>
    <w:rsid w:val="00917EA3"/>
    <w:rsid w:val="00917EE0"/>
    <w:rsid w:val="00921C89"/>
    <w:rsid w:val="00923708"/>
    <w:rsid w:val="00926966"/>
    <w:rsid w:val="00926D03"/>
    <w:rsid w:val="00934036"/>
    <w:rsid w:val="00934889"/>
    <w:rsid w:val="0094541D"/>
    <w:rsid w:val="009473EA"/>
    <w:rsid w:val="00954E7E"/>
    <w:rsid w:val="009554D9"/>
    <w:rsid w:val="009572F9"/>
    <w:rsid w:val="00957CE8"/>
    <w:rsid w:val="00960D0F"/>
    <w:rsid w:val="009669E0"/>
    <w:rsid w:val="0098366F"/>
    <w:rsid w:val="00983A03"/>
    <w:rsid w:val="00986063"/>
    <w:rsid w:val="00987BDF"/>
    <w:rsid w:val="00991F67"/>
    <w:rsid w:val="00992876"/>
    <w:rsid w:val="009959A4"/>
    <w:rsid w:val="009A0DCE"/>
    <w:rsid w:val="009A22CD"/>
    <w:rsid w:val="009A3E4B"/>
    <w:rsid w:val="009B35FD"/>
    <w:rsid w:val="009B6815"/>
    <w:rsid w:val="009D2967"/>
    <w:rsid w:val="009D3C2B"/>
    <w:rsid w:val="009E4191"/>
    <w:rsid w:val="009F2AB1"/>
    <w:rsid w:val="009F4FAF"/>
    <w:rsid w:val="009F68F1"/>
    <w:rsid w:val="00A002D6"/>
    <w:rsid w:val="00A04529"/>
    <w:rsid w:val="00A0584B"/>
    <w:rsid w:val="00A135BD"/>
    <w:rsid w:val="00A17135"/>
    <w:rsid w:val="00A21A6F"/>
    <w:rsid w:val="00A24E56"/>
    <w:rsid w:val="00A26A62"/>
    <w:rsid w:val="00A30172"/>
    <w:rsid w:val="00A35A9B"/>
    <w:rsid w:val="00A37C98"/>
    <w:rsid w:val="00A4070E"/>
    <w:rsid w:val="00A40CA0"/>
    <w:rsid w:val="00A4445E"/>
    <w:rsid w:val="00A504A7"/>
    <w:rsid w:val="00A53677"/>
    <w:rsid w:val="00A53BF2"/>
    <w:rsid w:val="00A60D68"/>
    <w:rsid w:val="00A73EFA"/>
    <w:rsid w:val="00A74A84"/>
    <w:rsid w:val="00A77A3B"/>
    <w:rsid w:val="00A92F6F"/>
    <w:rsid w:val="00A97523"/>
    <w:rsid w:val="00AA7824"/>
    <w:rsid w:val="00AB0FA3"/>
    <w:rsid w:val="00AB57CA"/>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3930"/>
    <w:rsid w:val="00B4137E"/>
    <w:rsid w:val="00B44B52"/>
    <w:rsid w:val="00B47E53"/>
    <w:rsid w:val="00B54DF7"/>
    <w:rsid w:val="00B56223"/>
    <w:rsid w:val="00B56366"/>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489"/>
    <w:rsid w:val="00BD42DA"/>
    <w:rsid w:val="00BD4684"/>
    <w:rsid w:val="00BE08A7"/>
    <w:rsid w:val="00BE4391"/>
    <w:rsid w:val="00BF3E48"/>
    <w:rsid w:val="00C00213"/>
    <w:rsid w:val="00C15F1B"/>
    <w:rsid w:val="00C16288"/>
    <w:rsid w:val="00C17D1D"/>
    <w:rsid w:val="00C45923"/>
    <w:rsid w:val="00C543E7"/>
    <w:rsid w:val="00C70225"/>
    <w:rsid w:val="00C72198"/>
    <w:rsid w:val="00C73C7D"/>
    <w:rsid w:val="00C75005"/>
    <w:rsid w:val="00C970DF"/>
    <w:rsid w:val="00CA7E71"/>
    <w:rsid w:val="00CB2673"/>
    <w:rsid w:val="00CB51D0"/>
    <w:rsid w:val="00CB6A5F"/>
    <w:rsid w:val="00CB701D"/>
    <w:rsid w:val="00CB7880"/>
    <w:rsid w:val="00CC35AE"/>
    <w:rsid w:val="00CC3F0E"/>
    <w:rsid w:val="00CD08C9"/>
    <w:rsid w:val="00CD1FE8"/>
    <w:rsid w:val="00CD38CD"/>
    <w:rsid w:val="00CD3E0C"/>
    <w:rsid w:val="00CD5565"/>
    <w:rsid w:val="00CD616C"/>
    <w:rsid w:val="00CF68D6"/>
    <w:rsid w:val="00CF7AFB"/>
    <w:rsid w:val="00CF7B4A"/>
    <w:rsid w:val="00D009F8"/>
    <w:rsid w:val="00D078DA"/>
    <w:rsid w:val="00D1217A"/>
    <w:rsid w:val="00D14995"/>
    <w:rsid w:val="00D204F2"/>
    <w:rsid w:val="00D2455C"/>
    <w:rsid w:val="00D25023"/>
    <w:rsid w:val="00D27F8C"/>
    <w:rsid w:val="00D33843"/>
    <w:rsid w:val="00D54A6F"/>
    <w:rsid w:val="00D57D57"/>
    <w:rsid w:val="00D62E42"/>
    <w:rsid w:val="00D63B67"/>
    <w:rsid w:val="00D734E7"/>
    <w:rsid w:val="00D757A7"/>
    <w:rsid w:val="00D772FB"/>
    <w:rsid w:val="00D92967"/>
    <w:rsid w:val="00DA1AA0"/>
    <w:rsid w:val="00DA512B"/>
    <w:rsid w:val="00DC44A8"/>
    <w:rsid w:val="00DE4BEE"/>
    <w:rsid w:val="00DE5B3D"/>
    <w:rsid w:val="00DE7112"/>
    <w:rsid w:val="00DF19BE"/>
    <w:rsid w:val="00DF23CD"/>
    <w:rsid w:val="00DF3B44"/>
    <w:rsid w:val="00E01213"/>
    <w:rsid w:val="00E1372E"/>
    <w:rsid w:val="00E21D30"/>
    <w:rsid w:val="00E2275D"/>
    <w:rsid w:val="00E24D9A"/>
    <w:rsid w:val="00E266AB"/>
    <w:rsid w:val="00E27805"/>
    <w:rsid w:val="00E27A11"/>
    <w:rsid w:val="00E30497"/>
    <w:rsid w:val="00E358A2"/>
    <w:rsid w:val="00E35C9A"/>
    <w:rsid w:val="00E35F00"/>
    <w:rsid w:val="00E36270"/>
    <w:rsid w:val="00E3771B"/>
    <w:rsid w:val="00E40979"/>
    <w:rsid w:val="00E41F07"/>
    <w:rsid w:val="00E43F26"/>
    <w:rsid w:val="00E52A36"/>
    <w:rsid w:val="00E601E1"/>
    <w:rsid w:val="00E6378B"/>
    <w:rsid w:val="00E63EC3"/>
    <w:rsid w:val="00E653DA"/>
    <w:rsid w:val="00E65958"/>
    <w:rsid w:val="00E84FE5"/>
    <w:rsid w:val="00E879A5"/>
    <w:rsid w:val="00E879FC"/>
    <w:rsid w:val="00EA2574"/>
    <w:rsid w:val="00EA2E55"/>
    <w:rsid w:val="00EA2F1F"/>
    <w:rsid w:val="00EA3F2E"/>
    <w:rsid w:val="00EA57EC"/>
    <w:rsid w:val="00EA6208"/>
    <w:rsid w:val="00EB120E"/>
    <w:rsid w:val="00EB34C8"/>
    <w:rsid w:val="00EB46E2"/>
    <w:rsid w:val="00EC0045"/>
    <w:rsid w:val="00ED452E"/>
    <w:rsid w:val="00EE3CDA"/>
    <w:rsid w:val="00EF3135"/>
    <w:rsid w:val="00EF37A8"/>
    <w:rsid w:val="00EF531F"/>
    <w:rsid w:val="00F05FE8"/>
    <w:rsid w:val="00F06D86"/>
    <w:rsid w:val="00F07DF7"/>
    <w:rsid w:val="00F13D87"/>
    <w:rsid w:val="00F149E5"/>
    <w:rsid w:val="00F15E33"/>
    <w:rsid w:val="00F17DA2"/>
    <w:rsid w:val="00F22EC0"/>
    <w:rsid w:val="00F25C47"/>
    <w:rsid w:val="00F27374"/>
    <w:rsid w:val="00F27D7B"/>
    <w:rsid w:val="00F31D34"/>
    <w:rsid w:val="00F342A1"/>
    <w:rsid w:val="00F36FBA"/>
    <w:rsid w:val="00F44D36"/>
    <w:rsid w:val="00F46262"/>
    <w:rsid w:val="00F4795D"/>
    <w:rsid w:val="00F50A61"/>
    <w:rsid w:val="00F525CD"/>
    <w:rsid w:val="00F5286C"/>
    <w:rsid w:val="00F52E12"/>
    <w:rsid w:val="00F638CA"/>
    <w:rsid w:val="00F63B0C"/>
    <w:rsid w:val="00F657C5"/>
    <w:rsid w:val="00F759E5"/>
    <w:rsid w:val="00F85940"/>
    <w:rsid w:val="00F900B4"/>
    <w:rsid w:val="00FA0EAF"/>
    <w:rsid w:val="00FA0F2E"/>
    <w:rsid w:val="00FA4DB1"/>
    <w:rsid w:val="00FB3F2A"/>
    <w:rsid w:val="00FC0E73"/>
    <w:rsid w:val="00FC3344"/>
    <w:rsid w:val="00FC3593"/>
    <w:rsid w:val="00FD117D"/>
    <w:rsid w:val="00FD5737"/>
    <w:rsid w:val="00FD601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33930"/>
    <w:rPr>
      <w:rFonts w:ascii="Times New Roman" w:hAnsi="Times New Roman"/>
      <w:b w:val="0"/>
      <w:i w:val="0"/>
      <w:sz w:val="22"/>
    </w:rPr>
  </w:style>
  <w:style w:type="paragraph" w:styleId="NoSpacing">
    <w:name w:val="No Spacing"/>
    <w:uiPriority w:val="1"/>
    <w:qFormat/>
    <w:rsid w:val="00B33930"/>
    <w:pPr>
      <w:spacing w:after="0" w:line="240" w:lineRule="auto"/>
    </w:pPr>
  </w:style>
  <w:style w:type="paragraph" w:customStyle="1" w:styleId="scemptylineheader">
    <w:name w:val="sc_emptyline_header"/>
    <w:qFormat/>
    <w:rsid w:val="00B3393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393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393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393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39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39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3930"/>
    <w:rPr>
      <w:color w:val="808080"/>
    </w:rPr>
  </w:style>
  <w:style w:type="paragraph" w:customStyle="1" w:styleId="scdirectionallanguage">
    <w:name w:val="sc_directional_language"/>
    <w:qFormat/>
    <w:rsid w:val="00B339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39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393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393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393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393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39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393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393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39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39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393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393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39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393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393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393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3930"/>
    <w:rPr>
      <w:rFonts w:ascii="Times New Roman" w:hAnsi="Times New Roman"/>
      <w:color w:val="auto"/>
      <w:sz w:val="22"/>
    </w:rPr>
  </w:style>
  <w:style w:type="paragraph" w:customStyle="1" w:styleId="scclippagebillheader">
    <w:name w:val="sc_clip_page_bill_header"/>
    <w:qFormat/>
    <w:rsid w:val="00B339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393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393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3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930"/>
    <w:rPr>
      <w:lang w:val="en-US"/>
    </w:rPr>
  </w:style>
  <w:style w:type="paragraph" w:styleId="Footer">
    <w:name w:val="footer"/>
    <w:basedOn w:val="Normal"/>
    <w:link w:val="FooterChar"/>
    <w:uiPriority w:val="99"/>
    <w:unhideWhenUsed/>
    <w:rsid w:val="00B33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930"/>
    <w:rPr>
      <w:lang w:val="en-US"/>
    </w:rPr>
  </w:style>
  <w:style w:type="paragraph" w:styleId="ListParagraph">
    <w:name w:val="List Paragraph"/>
    <w:basedOn w:val="Normal"/>
    <w:uiPriority w:val="34"/>
    <w:qFormat/>
    <w:rsid w:val="00B33930"/>
    <w:pPr>
      <w:ind w:left="720"/>
      <w:contextualSpacing/>
    </w:pPr>
  </w:style>
  <w:style w:type="paragraph" w:customStyle="1" w:styleId="scbillfooter">
    <w:name w:val="sc_bill_footer"/>
    <w:qFormat/>
    <w:rsid w:val="00B3393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393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393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39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39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39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39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39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393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39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393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39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3930"/>
    <w:pPr>
      <w:widowControl w:val="0"/>
      <w:suppressAutoHyphens/>
      <w:spacing w:after="0" w:line="360" w:lineRule="auto"/>
    </w:pPr>
    <w:rPr>
      <w:rFonts w:ascii="Times New Roman" w:hAnsi="Times New Roman"/>
      <w:lang w:val="en-US"/>
    </w:rPr>
  </w:style>
  <w:style w:type="paragraph" w:customStyle="1" w:styleId="sctableln">
    <w:name w:val="sc_table_ln"/>
    <w:qFormat/>
    <w:rsid w:val="00B3393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393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3930"/>
    <w:rPr>
      <w:strike/>
      <w:dstrike w:val="0"/>
    </w:rPr>
  </w:style>
  <w:style w:type="character" w:customStyle="1" w:styleId="scinsert">
    <w:name w:val="sc_insert"/>
    <w:uiPriority w:val="1"/>
    <w:qFormat/>
    <w:rsid w:val="00B33930"/>
    <w:rPr>
      <w:caps w:val="0"/>
      <w:smallCaps w:val="0"/>
      <w:strike w:val="0"/>
      <w:dstrike w:val="0"/>
      <w:vanish w:val="0"/>
      <w:u w:val="single"/>
      <w:vertAlign w:val="baseline"/>
    </w:rPr>
  </w:style>
  <w:style w:type="character" w:customStyle="1" w:styleId="scinsertred">
    <w:name w:val="sc_insert_red"/>
    <w:uiPriority w:val="1"/>
    <w:qFormat/>
    <w:rsid w:val="00B33930"/>
    <w:rPr>
      <w:caps w:val="0"/>
      <w:smallCaps w:val="0"/>
      <w:strike w:val="0"/>
      <w:dstrike w:val="0"/>
      <w:vanish w:val="0"/>
      <w:color w:val="FF0000"/>
      <w:u w:val="single"/>
      <w:vertAlign w:val="baseline"/>
    </w:rPr>
  </w:style>
  <w:style w:type="character" w:customStyle="1" w:styleId="scinsertblue">
    <w:name w:val="sc_insert_blue"/>
    <w:uiPriority w:val="1"/>
    <w:qFormat/>
    <w:rsid w:val="00B33930"/>
    <w:rPr>
      <w:caps w:val="0"/>
      <w:smallCaps w:val="0"/>
      <w:strike w:val="0"/>
      <w:dstrike w:val="0"/>
      <w:vanish w:val="0"/>
      <w:color w:val="0070C0"/>
      <w:u w:val="single"/>
      <w:vertAlign w:val="baseline"/>
    </w:rPr>
  </w:style>
  <w:style w:type="character" w:customStyle="1" w:styleId="scstrikered">
    <w:name w:val="sc_strike_red"/>
    <w:uiPriority w:val="1"/>
    <w:qFormat/>
    <w:rsid w:val="00B33930"/>
    <w:rPr>
      <w:strike/>
      <w:dstrike w:val="0"/>
      <w:color w:val="FF0000"/>
    </w:rPr>
  </w:style>
  <w:style w:type="character" w:customStyle="1" w:styleId="scstrikeblue">
    <w:name w:val="sc_strike_blue"/>
    <w:uiPriority w:val="1"/>
    <w:qFormat/>
    <w:rsid w:val="00B33930"/>
    <w:rPr>
      <w:strike/>
      <w:dstrike w:val="0"/>
      <w:color w:val="0070C0"/>
    </w:rPr>
  </w:style>
  <w:style w:type="character" w:customStyle="1" w:styleId="scinsertbluenounderline">
    <w:name w:val="sc_insert_blue_no_underline"/>
    <w:uiPriority w:val="1"/>
    <w:qFormat/>
    <w:rsid w:val="00B3393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393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3930"/>
    <w:rPr>
      <w:strike/>
      <w:dstrike w:val="0"/>
      <w:color w:val="0070C0"/>
      <w:lang w:val="en-US"/>
    </w:rPr>
  </w:style>
  <w:style w:type="character" w:customStyle="1" w:styleId="scstrikerednoncodified">
    <w:name w:val="sc_strike_red_non_codified"/>
    <w:uiPriority w:val="1"/>
    <w:qFormat/>
    <w:rsid w:val="00B33930"/>
    <w:rPr>
      <w:strike/>
      <w:dstrike w:val="0"/>
      <w:color w:val="FF0000"/>
    </w:rPr>
  </w:style>
  <w:style w:type="paragraph" w:customStyle="1" w:styleId="scbillsiglines">
    <w:name w:val="sc_bill_sig_lines"/>
    <w:qFormat/>
    <w:rsid w:val="00B3393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3930"/>
    <w:rPr>
      <w:bdr w:val="none" w:sz="0" w:space="0" w:color="auto"/>
      <w:shd w:val="clear" w:color="auto" w:fill="FEC6C6"/>
    </w:rPr>
  </w:style>
  <w:style w:type="character" w:customStyle="1" w:styleId="screstoreblue">
    <w:name w:val="sc_restore_blue"/>
    <w:uiPriority w:val="1"/>
    <w:qFormat/>
    <w:rsid w:val="00B33930"/>
    <w:rPr>
      <w:color w:val="4472C4" w:themeColor="accent1"/>
      <w:bdr w:val="none" w:sz="0" w:space="0" w:color="auto"/>
      <w:shd w:val="clear" w:color="auto" w:fill="auto"/>
    </w:rPr>
  </w:style>
  <w:style w:type="character" w:customStyle="1" w:styleId="screstorered">
    <w:name w:val="sc_restore_red"/>
    <w:uiPriority w:val="1"/>
    <w:qFormat/>
    <w:rsid w:val="00B33930"/>
    <w:rPr>
      <w:color w:val="FF0000"/>
      <w:bdr w:val="none" w:sz="0" w:space="0" w:color="auto"/>
      <w:shd w:val="clear" w:color="auto" w:fill="auto"/>
    </w:rPr>
  </w:style>
  <w:style w:type="character" w:customStyle="1" w:styleId="scstrikenewblue">
    <w:name w:val="sc_strike_new_blue"/>
    <w:uiPriority w:val="1"/>
    <w:qFormat/>
    <w:rsid w:val="00B33930"/>
    <w:rPr>
      <w:strike w:val="0"/>
      <w:dstrike/>
      <w:color w:val="0070C0"/>
      <w:u w:val="none"/>
    </w:rPr>
  </w:style>
  <w:style w:type="character" w:customStyle="1" w:styleId="scstrikenewred">
    <w:name w:val="sc_strike_new_red"/>
    <w:uiPriority w:val="1"/>
    <w:qFormat/>
    <w:rsid w:val="00B33930"/>
    <w:rPr>
      <w:strike w:val="0"/>
      <w:dstrike/>
      <w:color w:val="FF0000"/>
      <w:u w:val="none"/>
    </w:rPr>
  </w:style>
  <w:style w:type="character" w:customStyle="1" w:styleId="scamendsenate">
    <w:name w:val="sc_amend_senate"/>
    <w:uiPriority w:val="1"/>
    <w:qFormat/>
    <w:rsid w:val="00B33930"/>
    <w:rPr>
      <w:bdr w:val="none" w:sz="0" w:space="0" w:color="auto"/>
      <w:shd w:val="clear" w:color="auto" w:fill="FFF2CC" w:themeFill="accent4" w:themeFillTint="33"/>
    </w:rPr>
  </w:style>
  <w:style w:type="character" w:customStyle="1" w:styleId="scamendhouse">
    <w:name w:val="sc_amend_house"/>
    <w:uiPriority w:val="1"/>
    <w:qFormat/>
    <w:rsid w:val="00B33930"/>
    <w:rPr>
      <w:bdr w:val="none" w:sz="0" w:space="0" w:color="auto"/>
      <w:shd w:val="clear" w:color="auto" w:fill="E2EFD9" w:themeFill="accent6" w:themeFillTint="33"/>
    </w:rPr>
  </w:style>
  <w:style w:type="paragraph" w:styleId="Revision">
    <w:name w:val="Revision"/>
    <w:hidden/>
    <w:uiPriority w:val="99"/>
    <w:semiHidden/>
    <w:rsid w:val="006C7E0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95&amp;session=126&amp;summary=B" TargetMode="External" Id="R1e5bb3c0e2d049c8" /><Relationship Type="http://schemas.openxmlformats.org/officeDocument/2006/relationships/hyperlink" Target="https://www.scstatehouse.gov/sess126_2025-2026/prever/3795_20250128.docx" TargetMode="External" Id="R4e45a2f790fa466f" /><Relationship Type="http://schemas.openxmlformats.org/officeDocument/2006/relationships/hyperlink" Target="h:\hj\20250128.docx" TargetMode="External" Id="R661f56d4a8634bcd" /><Relationship Type="http://schemas.openxmlformats.org/officeDocument/2006/relationships/hyperlink" Target="h:\hj\20250128.docx" TargetMode="External" Id="R002aeb7b200241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87BDF"/>
    <w:rsid w:val="009959A4"/>
    <w:rsid w:val="009C3651"/>
    <w:rsid w:val="00A135BD"/>
    <w:rsid w:val="00A30172"/>
    <w:rsid w:val="00A51DBA"/>
    <w:rsid w:val="00B20DA6"/>
    <w:rsid w:val="00B457AF"/>
    <w:rsid w:val="00C818FB"/>
    <w:rsid w:val="00CB51D0"/>
    <w:rsid w:val="00CC0451"/>
    <w:rsid w:val="00D6665C"/>
    <w:rsid w:val="00D900BD"/>
    <w:rsid w:val="00DF23CD"/>
    <w:rsid w:val="00E76813"/>
    <w:rsid w:val="00EA2E55"/>
    <w:rsid w:val="00F07DF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89532a57-9c78-4848-a30d-e8315f996fc4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62ff94d0-f653-41fe-b83f-bd9765efce57</T_BILL_REQUEST_REQUEST>
  <T_BILL_R_ORIGINALDRAFT>cd190b04-8628-4118-8a3e-fb2763b22e51</T_BILL_R_ORIGINALDRAFT>
  <T_BILL_SPONSOR_SPONSOR>74bef6f0-7690-435d-b22b-bbef3db3616c</T_BILL_SPONSOR_SPONSOR>
  <T_BILL_T_BILLNAME>[3795]</T_BILL_T_BILLNAME>
  <T_BILL_T_BILLNUMBER>3795</T_BILL_T_BILLNUMBER>
  <T_BILL_T_BILLTITLE>TO AMEND THE SOUTH CAROLINA CODE OF LAWS BY AMENDING SECTION 59‑101‑50, RELATING TO ENROLLMENT PREFERENCE GIVEN TO RESIDENTS, SO AS TO PROVIDE AFTER JULY 1, 2026 PUBLIC INSTITUTIONS OF HIGHER LEARNING IN THIS STATE SHALL ENSURE THAT AT LEAST SEVENTY PERCENT OF THE APPLICANTS IT ACCEPTS FOR ADMISSION RESIDE IN THIS STATE.</T_BILL_T_BILLTITLE>
  <T_BILL_T_CHAMBER>house</T_BILL_T_CHAMBER>
  <T_BILL_T_FILENAME> </T_BILL_T_FILENAME>
  <T_BILL_T_LEGTYPE>bill_statewide</T_BILL_T_LEGTYPE>
  <T_BILL_T_RATNUMBERSTRING>HNone</T_BILL_T_RATNUMBERSTRING>
  <T_BILL_T_SECTIONS>[{"SectionUUID":"46a19f25-abe6-4a90-a8a0-4bb5e2afcecc","SectionName":"code_section","SectionNumber":1,"SectionType":"code_section","CodeSections":[{"CodeSectionBookmarkName":"cs_T59C101N50_a619ea1fd","IsConstitutionSection":false,"Identity":"59-101-50","IsNew":false,"SubSections":[{"Level":1,"Identity":"T59C101N50SA","SubSectionBookmarkName":"ss_T59C101N50SA_lv1_35ecf13b8","IsNewSubSection":false,"SubSectionReplacement":""},{"Level":1,"Identity":"T59C101N50SB","SubSectionBookmarkName":"ss_T59C101N50SB_lv1_7463ca654","IsNewSubSection":false,"SubSectionReplacement":""}],"TitleRelatedTo":"Enrollment preference given to residents","TitleSoAsTo":"provide after July 1, 2026 public institutions of higher learning in this State shall ensure that at least seventy percent of the applicants it accepts for admission reside in this State","Deleted":false}],"TitleText":"","DisableControls":false,"Deleted":false,"RepealItems":[],"SectionBookmarkName":"bs_num_1_100fb2e18"},{"SectionUUID":"8f03ca95-8faa-4d43-a9c2-8afc498075bd","SectionName":"standard_eff_date_section","SectionNumber":2,"SectionType":"drafting_clause","CodeSections":[],"TitleText":"","DisableControls":false,"Deleted":false,"RepealItems":[],"SectionBookmarkName":"bs_num_2_lastsection"}]</T_BILL_T_SECTIONS>
  <T_BILL_T_SUBJECT>Enrollment percentage of in-state student requirements</T_BILL_T_SUBJECT>
  <T_BILL_UR_DRAFTER>andybeeson@scstatehouse.gov</T_BILL_UR_DRAFTER>
  <T_BILL_UR_DRAFTINGASSISTANT>annarushton@scstatehouse.gov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75ED22F-F9BC-4930-9A3F-DD0DAC2C3D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1165</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2025-01-16T14:45:00Z</cp:lastPrinted>
  <dcterms:created xsi:type="dcterms:W3CDTF">2025-01-28T19:16:00Z</dcterms:created>
  <dcterms:modified xsi:type="dcterms:W3CDTF">2025-01-28T19:16:00Z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