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King, J.L. Johnson, Cobb-Hunter, Rivers, Gilliard, Howard, Clyburn, Hosey, Spann-Wilder, Dillard, Bauer, Reese and Grant</w:t>
      </w:r>
    </w:p>
    <w:p>
      <w:pPr>
        <w:widowControl w:val="false"/>
        <w:spacing w:after="0"/>
        <w:jc w:val="left"/>
      </w:pPr>
      <w:r>
        <w:rPr>
          <w:rFonts w:ascii="Times New Roman"/>
          <w:sz w:val="22"/>
        </w:rPr>
        <w:t xml:space="preserve">Document Path: LC-0218SA25.docx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University Housing Development and Incentive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read first time</w:t>
      </w:r>
      <w:r>
        <w:t xml:space="preserve"> (</w:t>
      </w:r>
      <w:hyperlink w:history="true" r:id="Rb2d27792e32f4ed7">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Referred to Committee on</w:t>
      </w:r>
      <w:r>
        <w:rPr>
          <w:b/>
        </w:rPr>
        <w:t xml:space="preserve"> Ways and Means</w:t>
      </w:r>
      <w:r>
        <w:t xml:space="preserve"> (</w:t>
      </w:r>
      <w:hyperlink w:history="true" r:id="R2a2ccf9c35b5459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Grant
 </w:t>
      </w:r>
    </w:p>
    <w:p>
      <w:pPr>
        <w:widowControl w:val="false"/>
        <w:spacing w:after="0"/>
        <w:jc w:val="left"/>
      </w:pPr>
    </w:p>
    <w:p>
      <w:pPr>
        <w:widowControl w:val="false"/>
        <w:spacing w:after="0"/>
        <w:jc w:val="left"/>
      </w:pPr>
      <w:r>
        <w:rPr>
          <w:rFonts w:ascii="Times New Roman"/>
          <w:sz w:val="22"/>
        </w:rPr>
        <w:t xml:space="preserve">View the latest </w:t>
      </w:r>
      <w:hyperlink r:id="Ra7a88a036a5e40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295dba32e74e9c">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B3D42" w:rsidRDefault="00432135" w14:paraId="47642A99" w14:textId="1F5DEA9A">
      <w:pPr>
        <w:pStyle w:val="scemptylineheader"/>
      </w:pPr>
    </w:p>
    <w:p w:rsidRPr="00BB0725" w:rsidR="00A73EFA" w:rsidP="008B3D42" w:rsidRDefault="00A73EFA" w14:paraId="7B72410E" w14:textId="70FDDDA6">
      <w:pPr>
        <w:pStyle w:val="scemptylineheader"/>
      </w:pPr>
    </w:p>
    <w:p w:rsidRPr="00BB0725" w:rsidR="00A73EFA" w:rsidP="008B3D42" w:rsidRDefault="00A73EFA" w14:paraId="6AD935C9" w14:textId="562D22FD">
      <w:pPr>
        <w:pStyle w:val="scemptylineheader"/>
      </w:pPr>
    </w:p>
    <w:p w:rsidRPr="00DF3B44" w:rsidR="00A73EFA" w:rsidP="008B3D42" w:rsidRDefault="00A73EFA" w14:paraId="51A98227" w14:textId="1CA41D27">
      <w:pPr>
        <w:pStyle w:val="scemptylineheader"/>
      </w:pPr>
    </w:p>
    <w:p w:rsidRPr="00DF3B44" w:rsidR="00A73EFA" w:rsidP="008B3D42" w:rsidRDefault="00A73EFA" w14:paraId="3858851A" w14:textId="5EFF2174">
      <w:pPr>
        <w:pStyle w:val="scemptylineheader"/>
      </w:pPr>
    </w:p>
    <w:p w:rsidRPr="00DF3B44" w:rsidR="00A73EFA" w:rsidP="008B3D42" w:rsidRDefault="00A73EFA" w14:paraId="4E3DDE20" w14:textId="7CB3597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3497" w14:paraId="40FEFADA" w14:textId="208E637B">
          <w:pPr>
            <w:pStyle w:val="scbilltitle"/>
          </w:pPr>
          <w:r>
            <w:t>TO AMEND THE SOUTH CAROLINA CODE OF LAWS BY ENACTING THE “UNIVERSITY HOUSING DEVELOPMENT AND INCENTIVE ACT”</w:t>
          </w:r>
          <w:r w:rsidR="009F7C28">
            <w:t xml:space="preserve"> </w:t>
          </w:r>
          <w:r>
            <w:t>BY ADDING SECTION 59‑103‑163 SO AS TO ENCOURAGE THE</w:t>
          </w:r>
          <w:r w:rsidR="009F7C28">
            <w:t xml:space="preserve"> </w:t>
          </w:r>
          <w:r>
            <w:t>CONSTRUCTION OF AFFORDABLE</w:t>
          </w:r>
          <w:r w:rsidR="009F7C28">
            <w:t xml:space="preserve"> </w:t>
          </w:r>
          <w:r>
            <w:t>HOUSING FOR PUBLIC UNIVERSITIES IN SOUTH CAROLINA BY PROVIDING FINANCIAL</w:t>
          </w:r>
          <w:r w:rsidR="009F7C28">
            <w:t xml:space="preserve"> </w:t>
          </w:r>
          <w:r>
            <w:t>INCENTIVES AND ESTABLISHING A TRANSPARENT APPROVAL PROCESS.</w:t>
          </w:r>
        </w:p>
      </w:sdtContent>
    </w:sdt>
    <w:bookmarkStart w:name="at_06491b15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d400439" w:id="1"/>
      <w:r w:rsidRPr="0094541D">
        <w:t>B</w:t>
      </w:r>
      <w:bookmarkEnd w:id="1"/>
      <w:r w:rsidRPr="0094541D">
        <w:t>e it enacted by the General Assembly of the State of South Carolina:</w:t>
      </w:r>
    </w:p>
    <w:p w:rsidR="00640AEC" w:rsidP="00640AEC" w:rsidRDefault="00640AEC" w14:paraId="71E3A646" w14:textId="77777777">
      <w:pPr>
        <w:pStyle w:val="scemptyline"/>
      </w:pPr>
    </w:p>
    <w:p w:rsidR="00640AEC" w:rsidP="00CB1F10" w:rsidRDefault="00640AEC" w14:paraId="436D7B4B" w14:textId="359A0E22">
      <w:pPr>
        <w:pStyle w:val="scnoncodifiedsection"/>
      </w:pPr>
      <w:bookmarkStart w:name="bs_num_1_2602e21a9" w:id="2"/>
      <w:bookmarkStart w:name="citing_act_d0c932116" w:id="3"/>
      <w:r>
        <w:t>S</w:t>
      </w:r>
      <w:bookmarkEnd w:id="2"/>
      <w:r>
        <w:t>ECTION 1.</w:t>
      </w:r>
      <w:r>
        <w:tab/>
      </w:r>
      <w:bookmarkEnd w:id="3"/>
      <w:r w:rsidR="00183A00">
        <w:rPr>
          <w:shd w:val="clear" w:color="auto" w:fill="FFFFFF"/>
        </w:rPr>
        <w:t>This act may be cited as the “</w:t>
      </w:r>
      <w:r w:rsidRPr="00CB1F10" w:rsidR="00CB1F10">
        <w:rPr>
          <w:shd w:val="clear" w:color="auto" w:fill="FFFFFF"/>
        </w:rPr>
        <w:t>University Housing Development and Incentive Act.</w:t>
      </w:r>
      <w:r w:rsidR="00183A00">
        <w:rPr>
          <w:shd w:val="clear" w:color="auto" w:fill="FFFFFF"/>
        </w:rPr>
        <w:t>”</w:t>
      </w:r>
    </w:p>
    <w:p w:rsidR="009D2A1A" w:rsidP="009D2A1A" w:rsidRDefault="009D2A1A" w14:paraId="0C008900" w14:textId="77777777">
      <w:pPr>
        <w:pStyle w:val="scemptyline"/>
      </w:pPr>
    </w:p>
    <w:p w:rsidR="009D2A1A" w:rsidP="006E33C0" w:rsidRDefault="009D2A1A" w14:paraId="57C80A0C" w14:textId="14ABA5FC">
      <w:pPr>
        <w:pStyle w:val="scnoncodifiedsection"/>
      </w:pPr>
      <w:bookmarkStart w:name="bs_num_2_12db58089" w:id="4"/>
      <w:r>
        <w:t>S</w:t>
      </w:r>
      <w:bookmarkEnd w:id="4"/>
      <w:r>
        <w:t>ECTION 2.</w:t>
      </w:r>
      <w:r>
        <w:tab/>
      </w:r>
      <w:r w:rsidR="006E33C0">
        <w:t xml:space="preserve">The General Assembly shall appropriate </w:t>
      </w:r>
      <w:r w:rsidR="00D86F14">
        <w:t>fifty</w:t>
      </w:r>
      <w:r w:rsidR="006E33C0">
        <w:t xml:space="preserve"> million </w:t>
      </w:r>
      <w:r w:rsidR="00D86F14">
        <w:t xml:space="preserve">dollars </w:t>
      </w:r>
      <w:r w:rsidR="006E33C0">
        <w:t>to establish the revolving loan fund and infrastructure improvement grants outlined in this act. Additional funding may be allocated through</w:t>
      </w:r>
      <w:r w:rsidR="00B429A0">
        <w:t xml:space="preserve"> </w:t>
      </w:r>
      <w:r w:rsidR="006E33C0">
        <w:t>future legislative sessions based on project demand and outcomes.</w:t>
      </w:r>
    </w:p>
    <w:p w:rsidR="00362449" w:rsidP="00362449" w:rsidRDefault="00362449" w14:paraId="43168464" w14:textId="0B946A8B">
      <w:pPr>
        <w:pStyle w:val="scemptyline"/>
      </w:pPr>
    </w:p>
    <w:p w:rsidR="007C63EE" w:rsidP="007C63EE" w:rsidRDefault="00362449" w14:paraId="5E3A8175" w14:textId="77777777">
      <w:pPr>
        <w:pStyle w:val="scdirectionallanguage"/>
      </w:pPr>
      <w:bookmarkStart w:name="bs_num_3_7e815099d" w:id="5"/>
      <w:r>
        <w:t>S</w:t>
      </w:r>
      <w:bookmarkEnd w:id="5"/>
      <w:r>
        <w:t>ECTION 3.</w:t>
      </w:r>
      <w:r>
        <w:tab/>
      </w:r>
      <w:bookmarkStart w:name="dl_d966f1606" w:id="6"/>
      <w:r w:rsidR="007C63EE">
        <w:t>A</w:t>
      </w:r>
      <w:bookmarkEnd w:id="6"/>
      <w:r w:rsidR="007C63EE">
        <w:t>rticle 1, Chapter 103, Title 59 of the S.C. Code is amended by adding:</w:t>
      </w:r>
    </w:p>
    <w:p w:rsidR="007C63EE" w:rsidP="007C63EE" w:rsidRDefault="007C63EE" w14:paraId="68E96A71" w14:textId="77777777">
      <w:pPr>
        <w:pStyle w:val="scnewcodesection"/>
      </w:pPr>
    </w:p>
    <w:p w:rsidR="00362449" w:rsidP="007C63EE" w:rsidRDefault="007C63EE" w14:paraId="5E3B039C" w14:textId="01B39D04">
      <w:pPr>
        <w:pStyle w:val="scnewcodesection"/>
      </w:pPr>
      <w:r>
        <w:tab/>
      </w:r>
      <w:bookmarkStart w:name="ns_T59C103N163_b68c55e3a" w:id="7"/>
      <w:r>
        <w:t>S</w:t>
      </w:r>
      <w:bookmarkEnd w:id="7"/>
      <w:r>
        <w:t>ection 59‑103‑163.</w:t>
      </w:r>
      <w:r>
        <w:tab/>
      </w:r>
      <w:bookmarkStart w:name="ss_T59C103N163SA_lv1_c254c21e9" w:id="8"/>
      <w:r w:rsidR="00CB1F10">
        <w:t>(</w:t>
      </w:r>
      <w:bookmarkEnd w:id="8"/>
      <w:r w:rsidR="00CB1F10">
        <w:t>A) For the purposes of this section:</w:t>
      </w:r>
    </w:p>
    <w:p w:rsidR="00CB1F10" w:rsidP="00CB1F10" w:rsidRDefault="00CB1F10" w14:paraId="624CDBB8" w14:textId="0E653360">
      <w:pPr>
        <w:pStyle w:val="scnewcodesection"/>
      </w:pPr>
      <w:r>
        <w:tab/>
      </w:r>
      <w:r>
        <w:tab/>
      </w:r>
      <w:bookmarkStart w:name="ss_T59C103N163S1_lv2_3fda1df87" w:id="9"/>
      <w:r>
        <w:t>(</w:t>
      </w:r>
      <w:bookmarkEnd w:id="9"/>
      <w:r>
        <w:t>1) “Affordable housing” means housing units where rent does not exceed thirty percent of the average student financial aid package or local median income.</w:t>
      </w:r>
    </w:p>
    <w:p w:rsidR="00CB1F10" w:rsidP="00CB1F10" w:rsidRDefault="00CB1F10" w14:paraId="1719274E" w14:textId="1269EC11">
      <w:pPr>
        <w:pStyle w:val="scnewcodesection"/>
      </w:pPr>
      <w:r>
        <w:tab/>
      </w:r>
      <w:r>
        <w:tab/>
      </w:r>
      <w:bookmarkStart w:name="ss_T59C103N163S2_lv2_7545861b7" w:id="10"/>
      <w:r>
        <w:t>(</w:t>
      </w:r>
      <w:bookmarkEnd w:id="10"/>
      <w:r>
        <w:t>2) “Student housing development zone” means a designated area within two miles of a public university campus where certain incentives and zoning adjustments apply.</w:t>
      </w:r>
    </w:p>
    <w:p w:rsidR="00CB1F10" w:rsidP="00CB1F10" w:rsidRDefault="00CB1F10" w14:paraId="7F8B35ED" w14:textId="51B78ACC">
      <w:pPr>
        <w:pStyle w:val="scnewcodesection"/>
      </w:pPr>
      <w:r>
        <w:tab/>
      </w:r>
      <w:bookmarkStart w:name="ss_T59C103N163SB_lv1_5d1cc36b4" w:id="11"/>
      <w:r>
        <w:t>(</w:t>
      </w:r>
      <w:bookmarkEnd w:id="11"/>
      <w:r>
        <w:t>B)</w:t>
      </w:r>
      <w:bookmarkStart w:name="ss_T59C103N163S1_lv2_78827b3ba" w:id="12"/>
      <w:r>
        <w:t>(</w:t>
      </w:r>
      <w:bookmarkEnd w:id="12"/>
      <w:r>
        <w:t>1) All housing projects proposed under this section must receive approval from the commission before construction.</w:t>
      </w:r>
    </w:p>
    <w:p w:rsidR="00CB1F10" w:rsidP="00CB1F10" w:rsidRDefault="00CB1F10" w14:paraId="50491D0A" w14:textId="42AA69CC">
      <w:pPr>
        <w:pStyle w:val="scnewcodesection"/>
      </w:pPr>
      <w:r>
        <w:tab/>
      </w:r>
      <w:r>
        <w:tab/>
      </w:r>
      <w:bookmarkStart w:name="ss_T59C103N163S2_lv2_f973bb515" w:id="13"/>
      <w:r>
        <w:t>(</w:t>
      </w:r>
      <w:bookmarkEnd w:id="13"/>
      <w:r>
        <w:t>2) Developers, in collaboration with the university, must submit a housing needs assessment that includes:</w:t>
      </w:r>
    </w:p>
    <w:p w:rsidR="00CB1F10" w:rsidP="00CB1F10" w:rsidRDefault="00CB1F10" w14:paraId="1FEBE59F" w14:textId="262B0918">
      <w:pPr>
        <w:pStyle w:val="scnewcodesection"/>
      </w:pPr>
      <w:r>
        <w:tab/>
      </w:r>
      <w:r>
        <w:tab/>
      </w:r>
      <w:r>
        <w:tab/>
      </w:r>
      <w:bookmarkStart w:name="ss_T59C103N163Sa_lv3_d70f580a0" w:id="14"/>
      <w:r>
        <w:t>(</w:t>
      </w:r>
      <w:bookmarkEnd w:id="14"/>
      <w:r>
        <w:t xml:space="preserve">a) current and projected housing capacity on </w:t>
      </w:r>
      <w:proofErr w:type="gramStart"/>
      <w:r>
        <w:t>campus;</w:t>
      </w:r>
      <w:proofErr w:type="gramEnd"/>
    </w:p>
    <w:p w:rsidR="00CB1F10" w:rsidP="00CB1F10" w:rsidRDefault="00CB1F10" w14:paraId="79111248" w14:textId="276719C0">
      <w:pPr>
        <w:pStyle w:val="scnewcodesection"/>
      </w:pPr>
      <w:r>
        <w:tab/>
      </w:r>
      <w:r>
        <w:tab/>
      </w:r>
      <w:r>
        <w:tab/>
      </w:r>
      <w:bookmarkStart w:name="ss_T59C103N163Sb_lv3_8815ded1d" w:id="15"/>
      <w:r>
        <w:t>(</w:t>
      </w:r>
      <w:bookmarkEnd w:id="15"/>
      <w:r>
        <w:t>b) number of housing applications and demonstrated student demand; and</w:t>
      </w:r>
    </w:p>
    <w:p w:rsidR="00CB1F10" w:rsidP="00CB1F10" w:rsidRDefault="00CB1F10" w14:paraId="6220518E" w14:textId="12B81ED8">
      <w:pPr>
        <w:pStyle w:val="scnewcodesection"/>
      </w:pPr>
      <w:r>
        <w:tab/>
      </w:r>
      <w:r>
        <w:tab/>
      </w:r>
      <w:r>
        <w:tab/>
      </w:r>
      <w:bookmarkStart w:name="ss_T59C103N163Sc_lv3_da739f627" w:id="16"/>
      <w:r>
        <w:t>(</w:t>
      </w:r>
      <w:bookmarkEnd w:id="16"/>
      <w:r>
        <w:t>c) evidence that the project addresses a critical housing shortage.</w:t>
      </w:r>
    </w:p>
    <w:p w:rsidR="00CB1F10" w:rsidP="00CB1F10" w:rsidRDefault="00CB1F10" w14:paraId="063C7AFC" w14:textId="678BB93D">
      <w:pPr>
        <w:pStyle w:val="scnewcodesection"/>
      </w:pPr>
      <w:r>
        <w:tab/>
      </w:r>
      <w:r>
        <w:tab/>
      </w:r>
      <w:bookmarkStart w:name="ss_T59C103N163S3_lv2_8c22d7823" w:id="17"/>
      <w:r>
        <w:t>(</w:t>
      </w:r>
      <w:bookmarkEnd w:id="17"/>
      <w:r>
        <w:t>3) Developers must provide a detailed financial plan to the commission, including:</w:t>
      </w:r>
    </w:p>
    <w:p w:rsidR="00CB1F10" w:rsidP="00CB1F10" w:rsidRDefault="00CB1F10" w14:paraId="2007AE0A" w14:textId="7990AE3F">
      <w:pPr>
        <w:pStyle w:val="scnewcodesection"/>
      </w:pPr>
      <w:r>
        <w:tab/>
      </w:r>
      <w:r>
        <w:tab/>
      </w:r>
      <w:r>
        <w:tab/>
      </w:r>
      <w:bookmarkStart w:name="ss_T59C103N163Sa_lv3_81334d1a3" w:id="18"/>
      <w:r>
        <w:t>(</w:t>
      </w:r>
      <w:bookmarkEnd w:id="18"/>
      <w:r>
        <w:t>a) total project costs and funding sources; and</w:t>
      </w:r>
    </w:p>
    <w:p w:rsidR="00CB1F10" w:rsidP="00CB1F10" w:rsidRDefault="00CB1F10" w14:paraId="53C1DC0B" w14:textId="3256AB3E">
      <w:pPr>
        <w:pStyle w:val="scnewcodesection"/>
      </w:pPr>
      <w:r>
        <w:tab/>
      </w:r>
      <w:r>
        <w:tab/>
      </w:r>
      <w:r>
        <w:tab/>
      </w:r>
      <w:bookmarkStart w:name="ss_T59C103N163Sb_lv3_3d1343799" w:id="19"/>
      <w:r>
        <w:t>(</w:t>
      </w:r>
      <w:bookmarkEnd w:id="19"/>
      <w:r>
        <w:t>b) a repayment schedule supported by projected rental income or other revenue streams.</w:t>
      </w:r>
    </w:p>
    <w:p w:rsidR="00CB1F10" w:rsidP="00CB1F10" w:rsidRDefault="00CB1F10" w14:paraId="3F7E3769" w14:textId="1AA07EF4">
      <w:pPr>
        <w:pStyle w:val="scnewcodesection"/>
      </w:pPr>
      <w:r>
        <w:lastRenderedPageBreak/>
        <w:tab/>
      </w:r>
      <w:r>
        <w:tab/>
      </w:r>
      <w:bookmarkStart w:name="ss_T59C103N163S4_lv2_6a22a4c15" w:id="20"/>
      <w:r>
        <w:t>(</w:t>
      </w:r>
      <w:bookmarkEnd w:id="20"/>
      <w:r>
        <w:t>4) The commission shall evaluate projects based on:</w:t>
      </w:r>
    </w:p>
    <w:p w:rsidR="00CB1F10" w:rsidP="00CB1F10" w:rsidRDefault="00CB1F10" w14:paraId="68208092" w14:textId="0C998ADF">
      <w:pPr>
        <w:pStyle w:val="scnewcodesection"/>
      </w:pPr>
      <w:r>
        <w:tab/>
      </w:r>
      <w:r>
        <w:tab/>
      </w:r>
      <w:r>
        <w:tab/>
      </w:r>
      <w:bookmarkStart w:name="ss_T59C103N163Sa_lv3_1ce48b67c" w:id="21"/>
      <w:r>
        <w:t>(</w:t>
      </w:r>
      <w:bookmarkEnd w:id="21"/>
      <w:r>
        <w:t xml:space="preserve">a) alignment with state and university goals for affordability and </w:t>
      </w:r>
      <w:proofErr w:type="gramStart"/>
      <w:r>
        <w:t>capacity;</w:t>
      </w:r>
      <w:proofErr w:type="gramEnd"/>
    </w:p>
    <w:p w:rsidR="00CB1F10" w:rsidP="00CB1F10" w:rsidRDefault="00CB1F10" w14:paraId="6437D8AD" w14:textId="64B2D3B4">
      <w:pPr>
        <w:pStyle w:val="scnewcodesection"/>
      </w:pPr>
      <w:r>
        <w:tab/>
      </w:r>
      <w:r>
        <w:tab/>
      </w:r>
      <w:r>
        <w:tab/>
      </w:r>
      <w:bookmarkStart w:name="ss_T59C103N163Sb_lv3_84cd90017" w:id="22"/>
      <w:r>
        <w:t>(</w:t>
      </w:r>
      <w:bookmarkEnd w:id="22"/>
      <w:r>
        <w:t>b) financial viability and repayment assurances; and</w:t>
      </w:r>
    </w:p>
    <w:p w:rsidR="00CB1F10" w:rsidP="00CB1F10" w:rsidRDefault="00CB1F10" w14:paraId="504FB71C" w14:textId="401A50E1">
      <w:pPr>
        <w:pStyle w:val="scnewcodesection"/>
      </w:pPr>
      <w:r>
        <w:tab/>
      </w:r>
      <w:r>
        <w:tab/>
      </w:r>
      <w:r>
        <w:tab/>
      </w:r>
      <w:bookmarkStart w:name="ss_T59C103N163Sc_lv3_9d4ce337f" w:id="23"/>
      <w:r>
        <w:t>(</w:t>
      </w:r>
      <w:bookmarkEnd w:id="23"/>
      <w:r>
        <w:t>c) long‑term sustainability and management plans.</w:t>
      </w:r>
    </w:p>
    <w:p w:rsidR="00CB1F10" w:rsidP="00CB1F10" w:rsidRDefault="00CB1F10" w14:paraId="100B2201" w14:textId="045B9B43">
      <w:pPr>
        <w:pStyle w:val="scnewcodesection"/>
      </w:pPr>
      <w:r>
        <w:tab/>
      </w:r>
      <w:r>
        <w:tab/>
      </w:r>
      <w:bookmarkStart w:name="ss_T59C103N163S5_lv2_7c97d7baf" w:id="24"/>
      <w:r>
        <w:t>(</w:t>
      </w:r>
      <w:bookmarkEnd w:id="24"/>
      <w:r>
        <w:t>5) Only projects that meet all criteria and demonstrate necessity and fiscal responsibility will receive approval by the commission.</w:t>
      </w:r>
    </w:p>
    <w:p w:rsidR="00CB1F10" w:rsidP="00CB1F10" w:rsidRDefault="00CB1F10" w14:paraId="39CD27A8" w14:textId="7C5ECE25">
      <w:pPr>
        <w:pStyle w:val="scnewcodesection"/>
      </w:pPr>
      <w:r>
        <w:tab/>
      </w:r>
      <w:bookmarkStart w:name="ss_T59C103N163SC_lv1_eb8ce6839" w:id="25"/>
      <w:r>
        <w:t>(</w:t>
      </w:r>
      <w:bookmarkEnd w:id="25"/>
      <w:r>
        <w:t>C)</w:t>
      </w:r>
      <w:bookmarkStart w:name="ss_T59C103N163S1_lv2_d6177485b" w:id="26"/>
      <w:r>
        <w:t>(</w:t>
      </w:r>
      <w:bookmarkEnd w:id="26"/>
      <w:r>
        <w:t xml:space="preserve">1) Approved developers must submit an annual report to </w:t>
      </w:r>
      <w:r w:rsidR="00D86F14">
        <w:t xml:space="preserve">the </w:t>
      </w:r>
      <w:r>
        <w:t>commission and the university detailing:</w:t>
      </w:r>
    </w:p>
    <w:p w:rsidR="00CB1F10" w:rsidP="00CB1F10" w:rsidRDefault="00CB1F10" w14:paraId="0E772E34" w14:textId="7C626BD8">
      <w:pPr>
        <w:pStyle w:val="scnewcodesection"/>
      </w:pPr>
      <w:r>
        <w:tab/>
      </w:r>
      <w:r>
        <w:tab/>
      </w:r>
      <w:r>
        <w:tab/>
      </w:r>
      <w:bookmarkStart w:name="ss_T59C103N163Sa_lv3_799bbd080" w:id="27"/>
      <w:r>
        <w:t>(</w:t>
      </w:r>
      <w:bookmarkEnd w:id="27"/>
      <w:r>
        <w:t xml:space="preserve">a) housing occupancy </w:t>
      </w:r>
      <w:proofErr w:type="gramStart"/>
      <w:r>
        <w:t>rates;</w:t>
      </w:r>
      <w:proofErr w:type="gramEnd"/>
    </w:p>
    <w:p w:rsidR="00CB1F10" w:rsidP="00CB1F10" w:rsidRDefault="00CB1F10" w14:paraId="0D343006" w14:textId="12628610">
      <w:pPr>
        <w:pStyle w:val="scnewcodesection"/>
      </w:pPr>
      <w:r>
        <w:tab/>
      </w:r>
      <w:r>
        <w:tab/>
      </w:r>
      <w:r>
        <w:tab/>
      </w:r>
      <w:bookmarkStart w:name="ss_T59C103N163Sb_lv3_15b386854" w:id="28"/>
      <w:r>
        <w:t>(</w:t>
      </w:r>
      <w:bookmarkEnd w:id="28"/>
      <w:r>
        <w:t>b) financial performance; and</w:t>
      </w:r>
    </w:p>
    <w:p w:rsidR="00CB1F10" w:rsidP="00CB1F10" w:rsidRDefault="00CB1F10" w14:paraId="2DCE7C17" w14:textId="2C4BB08C">
      <w:pPr>
        <w:pStyle w:val="scnewcodesection"/>
      </w:pPr>
      <w:r>
        <w:tab/>
      </w:r>
      <w:r>
        <w:tab/>
      </w:r>
      <w:r>
        <w:tab/>
      </w:r>
      <w:bookmarkStart w:name="ss_T59C103N163Sc_lv3_d3c195461" w:id="29"/>
      <w:r>
        <w:t>(</w:t>
      </w:r>
      <w:bookmarkEnd w:id="29"/>
      <w:r>
        <w:t>c) compliance with affordability and sustainability requirements.</w:t>
      </w:r>
    </w:p>
    <w:p w:rsidR="00CB1F10" w:rsidP="00CB1F10" w:rsidRDefault="00CB1F10" w14:paraId="4BC31304" w14:textId="1BAC45C2">
      <w:pPr>
        <w:pStyle w:val="scnewcodesection"/>
      </w:pPr>
      <w:r>
        <w:tab/>
      </w:r>
      <w:r>
        <w:tab/>
      </w:r>
      <w:bookmarkStart w:name="ss_T59C103N163S2_lv2_1878004ec" w:id="30"/>
      <w:r>
        <w:t>(</w:t>
      </w:r>
      <w:bookmarkEnd w:id="30"/>
      <w:r>
        <w:t>2) The commission shall publish an annual review of all approved housing projects, including outcomes and recommendations for improvement.</w:t>
      </w:r>
    </w:p>
    <w:p w:rsidR="006E33C0" w:rsidP="00CB1F10" w:rsidRDefault="006E33C0" w14:paraId="76003FCB" w14:textId="1B5FD20D">
      <w:pPr>
        <w:pStyle w:val="scnewcodesection"/>
      </w:pPr>
      <w:r>
        <w:tab/>
      </w:r>
      <w:bookmarkStart w:name="ss_T59C103N163SD_lv1_f6a685d32" w:id="31"/>
      <w:bookmarkStart w:name="open_doc_here" w:id="32"/>
      <w:r>
        <w:t>(</w:t>
      </w:r>
      <w:bookmarkEnd w:id="31"/>
      <w:bookmarkEnd w:id="32"/>
      <w:r>
        <w:t>D)</w:t>
      </w:r>
      <w:bookmarkStart w:name="ss_T59C103N163S1_lv2_c5f525330" w:id="33"/>
      <w:r>
        <w:t>(</w:t>
      </w:r>
      <w:bookmarkEnd w:id="33"/>
      <w:r>
        <w:t>1) A developers constructing student housing in a student housing development zone will receive a property tax abatement for up to twenty years.</w:t>
      </w:r>
    </w:p>
    <w:p w:rsidR="006E33C0" w:rsidP="00CB1F10" w:rsidRDefault="006E33C0" w14:paraId="792905DE" w14:textId="3842658E">
      <w:pPr>
        <w:pStyle w:val="scnewcodesection"/>
      </w:pPr>
      <w:r>
        <w:tab/>
      </w:r>
      <w:r>
        <w:tab/>
      </w:r>
      <w:bookmarkStart w:name="ss_T59C103N163S2_lv2_95a06dd85" w:id="34"/>
      <w:r>
        <w:t>(</w:t>
      </w:r>
      <w:bookmarkEnd w:id="34"/>
      <w:r>
        <w:t>2) A developer may claim state income tax credits equal to fifteen percent of the total development costs, up to two million dollars for each project.</w:t>
      </w:r>
    </w:p>
    <w:p w:rsidR="006E33C0" w:rsidP="00CB1F10" w:rsidRDefault="006E33C0" w14:paraId="7D757C2D" w14:textId="1685AEA2">
      <w:pPr>
        <w:pStyle w:val="scnewcodesection"/>
      </w:pPr>
      <w:r>
        <w:tab/>
      </w:r>
      <w:r>
        <w:tab/>
      </w:r>
      <w:bookmarkStart w:name="ss_T59C103N163S3_lv2_b0b0c8f81" w:id="35"/>
      <w:r>
        <w:t>(</w:t>
      </w:r>
      <w:bookmarkEnd w:id="35"/>
      <w:r>
        <w:t>3) The Department of Revenue may promulgate regulations to carry out the provisions of this subsection.</w:t>
      </w:r>
    </w:p>
    <w:p w:rsidR="006E33C0" w:rsidP="00CB1F10" w:rsidRDefault="006E33C0" w14:paraId="0F3422EC" w14:textId="3E5B1021">
      <w:pPr>
        <w:pStyle w:val="scnewcodesection"/>
      </w:pPr>
      <w:r>
        <w:tab/>
      </w:r>
      <w:bookmarkStart w:name="ss_T59C103N163SE_lv1_6ddb7a850" w:id="36"/>
      <w:r>
        <w:t>(</w:t>
      </w:r>
      <w:bookmarkEnd w:id="36"/>
      <w:r>
        <w:t>E)</w:t>
      </w:r>
      <w:bookmarkStart w:name="ss_T59C103N163S1_lv2_00509a25c" w:id="37"/>
      <w:r>
        <w:t>(</w:t>
      </w:r>
      <w:bookmarkEnd w:id="37"/>
      <w:r>
        <w:t xml:space="preserve">1) The </w:t>
      </w:r>
      <w:r w:rsidR="00663497">
        <w:t>S</w:t>
      </w:r>
      <w:r>
        <w:t>tate shall establish a revolving loan fund offering low‑interest loans for student housing projects.</w:t>
      </w:r>
    </w:p>
    <w:p w:rsidR="006E33C0" w:rsidP="006E33C0" w:rsidRDefault="006E33C0" w14:paraId="2B62540A" w14:textId="708A4569">
      <w:pPr>
        <w:pStyle w:val="scnewcodesection"/>
      </w:pPr>
      <w:r>
        <w:tab/>
      </w:r>
      <w:r>
        <w:tab/>
      </w:r>
      <w:bookmarkStart w:name="ss_T59C103N163S2_lv2_bd79eabee" w:id="38"/>
      <w:r>
        <w:t>(</w:t>
      </w:r>
      <w:bookmarkEnd w:id="38"/>
      <w:r>
        <w:t>2) Grants must be available for projects incorporating eco‑friendly designs or affordability guarantees.</w:t>
      </w:r>
    </w:p>
    <w:p w:rsidR="006E33C0" w:rsidP="006E33C0" w:rsidRDefault="006E33C0" w14:paraId="521C3FB6" w14:textId="1E065FB3">
      <w:pPr>
        <w:pStyle w:val="scnewcodesection"/>
      </w:pPr>
      <w:r>
        <w:tab/>
      </w:r>
      <w:bookmarkStart w:name="ss_T59C103N163SF_lv1_a4fe79ab0" w:id="39"/>
      <w:r>
        <w:t>(</w:t>
      </w:r>
      <w:bookmarkEnd w:id="39"/>
      <w:r>
        <w:t>F)</w:t>
      </w:r>
      <w:bookmarkStart w:name="ss_T59C103N163S1_lv2_a1e929bbe" w:id="40"/>
      <w:r>
        <w:t>(</w:t>
      </w:r>
      <w:bookmarkEnd w:id="40"/>
      <w:r>
        <w:t>1) Projects within a student housing development zone are eligible for fast‑tracked zoning and permitting.</w:t>
      </w:r>
    </w:p>
    <w:p w:rsidR="006E33C0" w:rsidP="006E33C0" w:rsidRDefault="006E33C0" w14:paraId="716907CC" w14:textId="129D7152">
      <w:pPr>
        <w:pStyle w:val="scnewcodesection"/>
      </w:pPr>
      <w:r>
        <w:tab/>
      </w:r>
      <w:r>
        <w:tab/>
      </w:r>
      <w:bookmarkStart w:name="ss_T59C103N163S2_lv2_2c603e49b" w:id="41"/>
      <w:r>
        <w:t>(</w:t>
      </w:r>
      <w:bookmarkEnd w:id="41"/>
      <w:r>
        <w:t>2) Local governments may waive certain zoning restrictions to accommodate high‑density housing.</w:t>
      </w:r>
    </w:p>
    <w:p w:rsidR="006E33C0" w:rsidP="006E33C0" w:rsidRDefault="006E33C0" w14:paraId="1B930916" w14:textId="6B2C6C43">
      <w:pPr>
        <w:pStyle w:val="scnewcodesection"/>
      </w:pPr>
      <w:r>
        <w:tab/>
      </w:r>
      <w:bookmarkStart w:name="ss_T59C103N163SG_lv1_41c487cbb" w:id="42"/>
      <w:r>
        <w:t>(</w:t>
      </w:r>
      <w:bookmarkEnd w:id="42"/>
      <w:r>
        <w:t>G) The State shall provide funding for infrastructure improvements required to support housing projects including roads, utilities, and broadband.</w:t>
      </w:r>
    </w:p>
    <w:p w:rsidR="00CB1F10" w:rsidP="00CB1F10" w:rsidRDefault="00CB1F10" w14:paraId="4A189FD4" w14:textId="77777777">
      <w:pPr>
        <w:pStyle w:val="scemptyline"/>
      </w:pPr>
    </w:p>
    <w:p w:rsidR="00CB1F10" w:rsidP="00FA06DB" w:rsidRDefault="00CB1F10" w14:paraId="17100EE7" w14:textId="594A9323">
      <w:pPr>
        <w:pStyle w:val="scnoncodifiedsection"/>
      </w:pPr>
      <w:bookmarkStart w:name="bs_num_4_120501bc4" w:id="43"/>
      <w:bookmarkStart w:name="severability_dc73f4ca5" w:id="44"/>
      <w:r>
        <w:t>S</w:t>
      </w:r>
      <w:bookmarkEnd w:id="43"/>
      <w:r>
        <w:t>ECTION 4.</w:t>
      </w:r>
      <w:r>
        <w:tab/>
      </w:r>
      <w:bookmarkEnd w:id="44"/>
      <w:r w:rsidRPr="00B0415B" w:rsidR="00FA06D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FA06DB">
        <w:lastRenderedPageBreak/>
        <w:t>may be declared to be unconstitutional, invalid, or otherwise ineffective.</w:t>
      </w:r>
    </w:p>
    <w:p w:rsidRPr="00DF3B44" w:rsidR="007E06BB" w:rsidP="00787433" w:rsidRDefault="007E06BB" w14:paraId="3D8F1FED" w14:textId="2DB86BE5">
      <w:pPr>
        <w:pStyle w:val="scemptyline"/>
      </w:pPr>
    </w:p>
    <w:p w:rsidRPr="00DF3B44" w:rsidR="007A10F1" w:rsidP="007A10F1" w:rsidRDefault="00E27805" w14:paraId="0E9393B4" w14:textId="3A662836">
      <w:pPr>
        <w:pStyle w:val="scnoncodifiedsection"/>
      </w:pPr>
      <w:bookmarkStart w:name="bs_num_5_lastsection" w:id="45"/>
      <w:bookmarkStart w:name="eff_date_section" w:id="46"/>
      <w:r w:rsidRPr="00DF3B44">
        <w:t>S</w:t>
      </w:r>
      <w:bookmarkEnd w:id="45"/>
      <w:r w:rsidRPr="00DF3B44">
        <w:t>ECTION 5.</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40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A4FCD7" w:rsidR="00685035" w:rsidRPr="007B4AF7" w:rsidRDefault="00FA5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4F51">
              <w:t>[3970]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4F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1F"/>
    <w:rsid w:val="00037F04"/>
    <w:rsid w:val="000404BF"/>
    <w:rsid w:val="00041586"/>
    <w:rsid w:val="00043DDD"/>
    <w:rsid w:val="00044B84"/>
    <w:rsid w:val="000479D0"/>
    <w:rsid w:val="0006464F"/>
    <w:rsid w:val="00066B54"/>
    <w:rsid w:val="00072FCD"/>
    <w:rsid w:val="00074A4F"/>
    <w:rsid w:val="00077B65"/>
    <w:rsid w:val="000A3C25"/>
    <w:rsid w:val="000B4C02"/>
    <w:rsid w:val="000B5B4A"/>
    <w:rsid w:val="000B7FE1"/>
    <w:rsid w:val="000C1784"/>
    <w:rsid w:val="000C3E88"/>
    <w:rsid w:val="000C46B9"/>
    <w:rsid w:val="000C58E4"/>
    <w:rsid w:val="000C6F9A"/>
    <w:rsid w:val="000C785A"/>
    <w:rsid w:val="000D2F44"/>
    <w:rsid w:val="000D33E4"/>
    <w:rsid w:val="000D730A"/>
    <w:rsid w:val="000E578A"/>
    <w:rsid w:val="000F2250"/>
    <w:rsid w:val="0010329A"/>
    <w:rsid w:val="00104856"/>
    <w:rsid w:val="00105756"/>
    <w:rsid w:val="00113D13"/>
    <w:rsid w:val="001164F9"/>
    <w:rsid w:val="0011719C"/>
    <w:rsid w:val="0013072D"/>
    <w:rsid w:val="001308FA"/>
    <w:rsid w:val="00131692"/>
    <w:rsid w:val="00140049"/>
    <w:rsid w:val="001669F6"/>
    <w:rsid w:val="00171601"/>
    <w:rsid w:val="001730EB"/>
    <w:rsid w:val="00173276"/>
    <w:rsid w:val="0017559E"/>
    <w:rsid w:val="00176122"/>
    <w:rsid w:val="00183A00"/>
    <w:rsid w:val="0019025B"/>
    <w:rsid w:val="00192AF7"/>
    <w:rsid w:val="00197366"/>
    <w:rsid w:val="001A136C"/>
    <w:rsid w:val="001A1944"/>
    <w:rsid w:val="001A25F7"/>
    <w:rsid w:val="001B6DA2"/>
    <w:rsid w:val="001C25EC"/>
    <w:rsid w:val="001F2A41"/>
    <w:rsid w:val="001F313F"/>
    <w:rsid w:val="001F331D"/>
    <w:rsid w:val="001F394C"/>
    <w:rsid w:val="002038AA"/>
    <w:rsid w:val="002114C8"/>
    <w:rsid w:val="0021166F"/>
    <w:rsid w:val="002162DF"/>
    <w:rsid w:val="00220B7F"/>
    <w:rsid w:val="00230038"/>
    <w:rsid w:val="00233975"/>
    <w:rsid w:val="002352F0"/>
    <w:rsid w:val="00236D73"/>
    <w:rsid w:val="00246535"/>
    <w:rsid w:val="00257F60"/>
    <w:rsid w:val="002607F1"/>
    <w:rsid w:val="002625EA"/>
    <w:rsid w:val="00262AC5"/>
    <w:rsid w:val="00264AE9"/>
    <w:rsid w:val="00275AE6"/>
    <w:rsid w:val="002836D8"/>
    <w:rsid w:val="002837C1"/>
    <w:rsid w:val="002A7989"/>
    <w:rsid w:val="002B02F3"/>
    <w:rsid w:val="002C3463"/>
    <w:rsid w:val="002C6420"/>
    <w:rsid w:val="002D266D"/>
    <w:rsid w:val="002D5B3D"/>
    <w:rsid w:val="002D7447"/>
    <w:rsid w:val="002E315A"/>
    <w:rsid w:val="002E4F8C"/>
    <w:rsid w:val="002F560C"/>
    <w:rsid w:val="002F5847"/>
    <w:rsid w:val="0030410D"/>
    <w:rsid w:val="0030425A"/>
    <w:rsid w:val="00310D01"/>
    <w:rsid w:val="003421F1"/>
    <w:rsid w:val="0034279C"/>
    <w:rsid w:val="00354CD0"/>
    <w:rsid w:val="00354F64"/>
    <w:rsid w:val="003559A1"/>
    <w:rsid w:val="00361563"/>
    <w:rsid w:val="00362449"/>
    <w:rsid w:val="00371D36"/>
    <w:rsid w:val="00373E17"/>
    <w:rsid w:val="00374A1F"/>
    <w:rsid w:val="003775E6"/>
    <w:rsid w:val="00381998"/>
    <w:rsid w:val="00383901"/>
    <w:rsid w:val="00386814"/>
    <w:rsid w:val="003A5F1C"/>
    <w:rsid w:val="003C3E2E"/>
    <w:rsid w:val="003D2816"/>
    <w:rsid w:val="003D4A3C"/>
    <w:rsid w:val="003D55B2"/>
    <w:rsid w:val="003E0033"/>
    <w:rsid w:val="003E5452"/>
    <w:rsid w:val="003E67CF"/>
    <w:rsid w:val="003E7165"/>
    <w:rsid w:val="003E7FF6"/>
    <w:rsid w:val="004046B5"/>
    <w:rsid w:val="00406F27"/>
    <w:rsid w:val="004141B8"/>
    <w:rsid w:val="004203B9"/>
    <w:rsid w:val="00432135"/>
    <w:rsid w:val="00437567"/>
    <w:rsid w:val="00443F86"/>
    <w:rsid w:val="00446987"/>
    <w:rsid w:val="00446D28"/>
    <w:rsid w:val="004563C4"/>
    <w:rsid w:val="00466CD0"/>
    <w:rsid w:val="00473583"/>
    <w:rsid w:val="00477F32"/>
    <w:rsid w:val="00481850"/>
    <w:rsid w:val="004851A0"/>
    <w:rsid w:val="0048627F"/>
    <w:rsid w:val="004932AB"/>
    <w:rsid w:val="00494BEF"/>
    <w:rsid w:val="004A5512"/>
    <w:rsid w:val="004A6BE5"/>
    <w:rsid w:val="004B0C18"/>
    <w:rsid w:val="004B4F09"/>
    <w:rsid w:val="004C1A04"/>
    <w:rsid w:val="004C20BC"/>
    <w:rsid w:val="004C5C9A"/>
    <w:rsid w:val="004C7B21"/>
    <w:rsid w:val="004D1442"/>
    <w:rsid w:val="004D3DCB"/>
    <w:rsid w:val="004D7F07"/>
    <w:rsid w:val="004E1946"/>
    <w:rsid w:val="004E66E9"/>
    <w:rsid w:val="004E7DDE"/>
    <w:rsid w:val="004F0090"/>
    <w:rsid w:val="004F172C"/>
    <w:rsid w:val="005002ED"/>
    <w:rsid w:val="00500DBC"/>
    <w:rsid w:val="005102BE"/>
    <w:rsid w:val="005206FD"/>
    <w:rsid w:val="00523F7F"/>
    <w:rsid w:val="00524D54"/>
    <w:rsid w:val="0054531B"/>
    <w:rsid w:val="00546C24"/>
    <w:rsid w:val="005476FF"/>
    <w:rsid w:val="005516F6"/>
    <w:rsid w:val="00552842"/>
    <w:rsid w:val="00554E89"/>
    <w:rsid w:val="00564B58"/>
    <w:rsid w:val="00572281"/>
    <w:rsid w:val="005801DD"/>
    <w:rsid w:val="00592A40"/>
    <w:rsid w:val="005A28BC"/>
    <w:rsid w:val="005A4461"/>
    <w:rsid w:val="005A5377"/>
    <w:rsid w:val="005B1689"/>
    <w:rsid w:val="005B5385"/>
    <w:rsid w:val="005B6BB2"/>
    <w:rsid w:val="005B7817"/>
    <w:rsid w:val="005C06C8"/>
    <w:rsid w:val="005C23D7"/>
    <w:rsid w:val="005C40EB"/>
    <w:rsid w:val="005C46E0"/>
    <w:rsid w:val="005D02B4"/>
    <w:rsid w:val="005D3013"/>
    <w:rsid w:val="005E1E50"/>
    <w:rsid w:val="005E2B9C"/>
    <w:rsid w:val="005E3332"/>
    <w:rsid w:val="005F0ECF"/>
    <w:rsid w:val="005F76B0"/>
    <w:rsid w:val="00604429"/>
    <w:rsid w:val="006067B0"/>
    <w:rsid w:val="00606A8B"/>
    <w:rsid w:val="00611EBA"/>
    <w:rsid w:val="006213A8"/>
    <w:rsid w:val="00623BEA"/>
    <w:rsid w:val="006347E9"/>
    <w:rsid w:val="00640AEC"/>
    <w:rsid w:val="00640C87"/>
    <w:rsid w:val="006454BB"/>
    <w:rsid w:val="00645625"/>
    <w:rsid w:val="00657CF4"/>
    <w:rsid w:val="00661463"/>
    <w:rsid w:val="00663497"/>
    <w:rsid w:val="00663B8D"/>
    <w:rsid w:val="00663E00"/>
    <w:rsid w:val="00664187"/>
    <w:rsid w:val="00664F48"/>
    <w:rsid w:val="00664FAD"/>
    <w:rsid w:val="006652F8"/>
    <w:rsid w:val="006666E3"/>
    <w:rsid w:val="0067345B"/>
    <w:rsid w:val="00675C32"/>
    <w:rsid w:val="00683986"/>
    <w:rsid w:val="00685035"/>
    <w:rsid w:val="00685770"/>
    <w:rsid w:val="00690DBA"/>
    <w:rsid w:val="00691319"/>
    <w:rsid w:val="006964F9"/>
    <w:rsid w:val="006A395F"/>
    <w:rsid w:val="006A65E2"/>
    <w:rsid w:val="006B37BD"/>
    <w:rsid w:val="006C092D"/>
    <w:rsid w:val="006C099D"/>
    <w:rsid w:val="006C18F0"/>
    <w:rsid w:val="006C2A7E"/>
    <w:rsid w:val="006C5727"/>
    <w:rsid w:val="006C7E01"/>
    <w:rsid w:val="006D64A5"/>
    <w:rsid w:val="006E0935"/>
    <w:rsid w:val="006E33C0"/>
    <w:rsid w:val="006E353F"/>
    <w:rsid w:val="006E35AB"/>
    <w:rsid w:val="006F32D4"/>
    <w:rsid w:val="006F6993"/>
    <w:rsid w:val="00711AA9"/>
    <w:rsid w:val="0071403B"/>
    <w:rsid w:val="00722155"/>
    <w:rsid w:val="00737F19"/>
    <w:rsid w:val="007736F0"/>
    <w:rsid w:val="00782BF8"/>
    <w:rsid w:val="007833E5"/>
    <w:rsid w:val="00783C75"/>
    <w:rsid w:val="007849D9"/>
    <w:rsid w:val="00787433"/>
    <w:rsid w:val="007A10F1"/>
    <w:rsid w:val="007A3D50"/>
    <w:rsid w:val="007A6A88"/>
    <w:rsid w:val="007B2D29"/>
    <w:rsid w:val="007B412F"/>
    <w:rsid w:val="007B4AF7"/>
    <w:rsid w:val="007B4DBF"/>
    <w:rsid w:val="007C5458"/>
    <w:rsid w:val="007C63EE"/>
    <w:rsid w:val="007D2C67"/>
    <w:rsid w:val="007D6522"/>
    <w:rsid w:val="007E06BB"/>
    <w:rsid w:val="007F50D1"/>
    <w:rsid w:val="00802B19"/>
    <w:rsid w:val="00816D52"/>
    <w:rsid w:val="00830ED3"/>
    <w:rsid w:val="00831048"/>
    <w:rsid w:val="0083201C"/>
    <w:rsid w:val="00832398"/>
    <w:rsid w:val="00834272"/>
    <w:rsid w:val="0086238B"/>
    <w:rsid w:val="008625C1"/>
    <w:rsid w:val="0087237E"/>
    <w:rsid w:val="0087671D"/>
    <w:rsid w:val="008806F9"/>
    <w:rsid w:val="00887957"/>
    <w:rsid w:val="00890DFB"/>
    <w:rsid w:val="008A57E3"/>
    <w:rsid w:val="008B0C22"/>
    <w:rsid w:val="008B3D42"/>
    <w:rsid w:val="008B5686"/>
    <w:rsid w:val="008B5BF4"/>
    <w:rsid w:val="008C0CEE"/>
    <w:rsid w:val="008C1B18"/>
    <w:rsid w:val="008D46EC"/>
    <w:rsid w:val="008E063C"/>
    <w:rsid w:val="008E0E25"/>
    <w:rsid w:val="008E61A1"/>
    <w:rsid w:val="009031EF"/>
    <w:rsid w:val="00917EA3"/>
    <w:rsid w:val="00917EE0"/>
    <w:rsid w:val="00921C89"/>
    <w:rsid w:val="00926966"/>
    <w:rsid w:val="00926D03"/>
    <w:rsid w:val="009314D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2A1A"/>
    <w:rsid w:val="009D3C2B"/>
    <w:rsid w:val="009E4191"/>
    <w:rsid w:val="009F2AB1"/>
    <w:rsid w:val="009F4FAF"/>
    <w:rsid w:val="009F68F1"/>
    <w:rsid w:val="009F7C28"/>
    <w:rsid w:val="00A04529"/>
    <w:rsid w:val="00A0584B"/>
    <w:rsid w:val="00A15EB1"/>
    <w:rsid w:val="00A17135"/>
    <w:rsid w:val="00A21A6F"/>
    <w:rsid w:val="00A22555"/>
    <w:rsid w:val="00A24E56"/>
    <w:rsid w:val="00A26A62"/>
    <w:rsid w:val="00A309F5"/>
    <w:rsid w:val="00A33E46"/>
    <w:rsid w:val="00A35A9B"/>
    <w:rsid w:val="00A4070E"/>
    <w:rsid w:val="00A40CA0"/>
    <w:rsid w:val="00A41255"/>
    <w:rsid w:val="00A44E85"/>
    <w:rsid w:val="00A504A7"/>
    <w:rsid w:val="00A53677"/>
    <w:rsid w:val="00A53BF2"/>
    <w:rsid w:val="00A60D68"/>
    <w:rsid w:val="00A6750B"/>
    <w:rsid w:val="00A73EFA"/>
    <w:rsid w:val="00A77A3B"/>
    <w:rsid w:val="00A92627"/>
    <w:rsid w:val="00A92F6F"/>
    <w:rsid w:val="00A97523"/>
    <w:rsid w:val="00AA7824"/>
    <w:rsid w:val="00AB0216"/>
    <w:rsid w:val="00AB0FA3"/>
    <w:rsid w:val="00AB73BF"/>
    <w:rsid w:val="00AC335C"/>
    <w:rsid w:val="00AC463E"/>
    <w:rsid w:val="00AC7853"/>
    <w:rsid w:val="00AD3BE2"/>
    <w:rsid w:val="00AD3E3D"/>
    <w:rsid w:val="00AE1EE4"/>
    <w:rsid w:val="00AE36EC"/>
    <w:rsid w:val="00AE7406"/>
    <w:rsid w:val="00AF1688"/>
    <w:rsid w:val="00AF46E6"/>
    <w:rsid w:val="00AF5139"/>
    <w:rsid w:val="00AF7F46"/>
    <w:rsid w:val="00B06EDA"/>
    <w:rsid w:val="00B1161F"/>
    <w:rsid w:val="00B11661"/>
    <w:rsid w:val="00B16967"/>
    <w:rsid w:val="00B32B4D"/>
    <w:rsid w:val="00B4137E"/>
    <w:rsid w:val="00B429A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770"/>
    <w:rsid w:val="00BB0725"/>
    <w:rsid w:val="00BB09DC"/>
    <w:rsid w:val="00BB561E"/>
    <w:rsid w:val="00BC408A"/>
    <w:rsid w:val="00BC4594"/>
    <w:rsid w:val="00BC5023"/>
    <w:rsid w:val="00BC556C"/>
    <w:rsid w:val="00BC7931"/>
    <w:rsid w:val="00BD42DA"/>
    <w:rsid w:val="00BD4684"/>
    <w:rsid w:val="00BD68D5"/>
    <w:rsid w:val="00BE08A7"/>
    <w:rsid w:val="00BE4391"/>
    <w:rsid w:val="00BF3E48"/>
    <w:rsid w:val="00C15F1B"/>
    <w:rsid w:val="00C16288"/>
    <w:rsid w:val="00C17D1D"/>
    <w:rsid w:val="00C205E2"/>
    <w:rsid w:val="00C31C93"/>
    <w:rsid w:val="00C45923"/>
    <w:rsid w:val="00C52DE3"/>
    <w:rsid w:val="00C543E7"/>
    <w:rsid w:val="00C70225"/>
    <w:rsid w:val="00C72198"/>
    <w:rsid w:val="00C73C7D"/>
    <w:rsid w:val="00C75005"/>
    <w:rsid w:val="00C970DF"/>
    <w:rsid w:val="00CA7E71"/>
    <w:rsid w:val="00CB097F"/>
    <w:rsid w:val="00CB1F10"/>
    <w:rsid w:val="00CB2673"/>
    <w:rsid w:val="00CB701D"/>
    <w:rsid w:val="00CC347D"/>
    <w:rsid w:val="00CC3F0E"/>
    <w:rsid w:val="00CD08C9"/>
    <w:rsid w:val="00CD1FE8"/>
    <w:rsid w:val="00CD38CD"/>
    <w:rsid w:val="00CD3E0C"/>
    <w:rsid w:val="00CD5565"/>
    <w:rsid w:val="00CD616C"/>
    <w:rsid w:val="00CE72D7"/>
    <w:rsid w:val="00CF68D6"/>
    <w:rsid w:val="00CF7B4A"/>
    <w:rsid w:val="00D009F8"/>
    <w:rsid w:val="00D078DA"/>
    <w:rsid w:val="00D14995"/>
    <w:rsid w:val="00D204F2"/>
    <w:rsid w:val="00D2455C"/>
    <w:rsid w:val="00D25023"/>
    <w:rsid w:val="00D27F8C"/>
    <w:rsid w:val="00D33843"/>
    <w:rsid w:val="00D54A6F"/>
    <w:rsid w:val="00D54D63"/>
    <w:rsid w:val="00D560C2"/>
    <w:rsid w:val="00D57D57"/>
    <w:rsid w:val="00D62E42"/>
    <w:rsid w:val="00D666F7"/>
    <w:rsid w:val="00D772FB"/>
    <w:rsid w:val="00D86F14"/>
    <w:rsid w:val="00DA1AA0"/>
    <w:rsid w:val="00DA512B"/>
    <w:rsid w:val="00DC44A8"/>
    <w:rsid w:val="00DC5AC2"/>
    <w:rsid w:val="00DE4BEE"/>
    <w:rsid w:val="00DE5B3D"/>
    <w:rsid w:val="00DE7112"/>
    <w:rsid w:val="00DF19BE"/>
    <w:rsid w:val="00DF3B44"/>
    <w:rsid w:val="00E05C3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707"/>
    <w:rsid w:val="00E84FE5"/>
    <w:rsid w:val="00E879A5"/>
    <w:rsid w:val="00E879FC"/>
    <w:rsid w:val="00E93C4A"/>
    <w:rsid w:val="00EA2574"/>
    <w:rsid w:val="00EA2F1F"/>
    <w:rsid w:val="00EA3F2E"/>
    <w:rsid w:val="00EA57EC"/>
    <w:rsid w:val="00EA6208"/>
    <w:rsid w:val="00EB120E"/>
    <w:rsid w:val="00EB34C8"/>
    <w:rsid w:val="00EB46E2"/>
    <w:rsid w:val="00EC0045"/>
    <w:rsid w:val="00ED4455"/>
    <w:rsid w:val="00ED452E"/>
    <w:rsid w:val="00ED786E"/>
    <w:rsid w:val="00EE3CDA"/>
    <w:rsid w:val="00EF37A8"/>
    <w:rsid w:val="00EF531F"/>
    <w:rsid w:val="00F05FE8"/>
    <w:rsid w:val="00F06D86"/>
    <w:rsid w:val="00F13D87"/>
    <w:rsid w:val="00F149E5"/>
    <w:rsid w:val="00F15E33"/>
    <w:rsid w:val="00F1698D"/>
    <w:rsid w:val="00F17DA2"/>
    <w:rsid w:val="00F22EC0"/>
    <w:rsid w:val="00F25C47"/>
    <w:rsid w:val="00F27D7B"/>
    <w:rsid w:val="00F31D34"/>
    <w:rsid w:val="00F342A1"/>
    <w:rsid w:val="00F34F51"/>
    <w:rsid w:val="00F36FBA"/>
    <w:rsid w:val="00F44D36"/>
    <w:rsid w:val="00F46262"/>
    <w:rsid w:val="00F4795D"/>
    <w:rsid w:val="00F507F6"/>
    <w:rsid w:val="00F50A61"/>
    <w:rsid w:val="00F525CD"/>
    <w:rsid w:val="00F5286C"/>
    <w:rsid w:val="00F52E12"/>
    <w:rsid w:val="00F638CA"/>
    <w:rsid w:val="00F65093"/>
    <w:rsid w:val="00F657C5"/>
    <w:rsid w:val="00F900B4"/>
    <w:rsid w:val="00FA06DB"/>
    <w:rsid w:val="00FA0F2E"/>
    <w:rsid w:val="00FA4DB1"/>
    <w:rsid w:val="00FA5FCD"/>
    <w:rsid w:val="00FB3F2A"/>
    <w:rsid w:val="00FC3593"/>
    <w:rsid w:val="00FC65E5"/>
    <w:rsid w:val="00FD117D"/>
    <w:rsid w:val="00FD710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2398"/>
    <w:rPr>
      <w:rFonts w:ascii="Times New Roman" w:hAnsi="Times New Roman"/>
      <w:b w:val="0"/>
      <w:i w:val="0"/>
      <w:sz w:val="22"/>
    </w:rPr>
  </w:style>
  <w:style w:type="paragraph" w:styleId="NoSpacing">
    <w:name w:val="No Spacing"/>
    <w:uiPriority w:val="1"/>
    <w:qFormat/>
    <w:rsid w:val="00832398"/>
    <w:pPr>
      <w:spacing w:after="0" w:line="240" w:lineRule="auto"/>
    </w:pPr>
  </w:style>
  <w:style w:type="paragraph" w:customStyle="1" w:styleId="scemptylineheader">
    <w:name w:val="sc_emptyline_header"/>
    <w:qFormat/>
    <w:rsid w:val="008323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323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323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323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323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32398"/>
    <w:rPr>
      <w:color w:val="808080"/>
    </w:rPr>
  </w:style>
  <w:style w:type="paragraph" w:customStyle="1" w:styleId="scdirectionallanguage">
    <w:name w:val="sc_directional_language"/>
    <w:qFormat/>
    <w:rsid w:val="008323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323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323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323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323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323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23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323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323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323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323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323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323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323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323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323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32398"/>
    <w:rPr>
      <w:rFonts w:ascii="Times New Roman" w:hAnsi="Times New Roman"/>
      <w:color w:val="auto"/>
      <w:sz w:val="22"/>
    </w:rPr>
  </w:style>
  <w:style w:type="paragraph" w:customStyle="1" w:styleId="scclippagebillheader">
    <w:name w:val="sc_clip_page_bill_header"/>
    <w:qFormat/>
    <w:rsid w:val="008323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323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323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3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98"/>
    <w:rPr>
      <w:lang w:val="en-US"/>
    </w:rPr>
  </w:style>
  <w:style w:type="paragraph" w:styleId="Footer">
    <w:name w:val="footer"/>
    <w:basedOn w:val="Normal"/>
    <w:link w:val="FooterChar"/>
    <w:uiPriority w:val="99"/>
    <w:unhideWhenUsed/>
    <w:rsid w:val="0083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98"/>
    <w:rPr>
      <w:lang w:val="en-US"/>
    </w:rPr>
  </w:style>
  <w:style w:type="paragraph" w:styleId="ListParagraph">
    <w:name w:val="List Paragraph"/>
    <w:basedOn w:val="Normal"/>
    <w:uiPriority w:val="34"/>
    <w:qFormat/>
    <w:rsid w:val="00832398"/>
    <w:pPr>
      <w:ind w:left="720"/>
      <w:contextualSpacing/>
    </w:pPr>
  </w:style>
  <w:style w:type="paragraph" w:customStyle="1" w:styleId="scbillfooter">
    <w:name w:val="sc_bill_footer"/>
    <w:qFormat/>
    <w:rsid w:val="008323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3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323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323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323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323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32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32398"/>
    <w:pPr>
      <w:widowControl w:val="0"/>
      <w:suppressAutoHyphens/>
      <w:spacing w:after="0" w:line="360" w:lineRule="auto"/>
    </w:pPr>
    <w:rPr>
      <w:rFonts w:ascii="Times New Roman" w:hAnsi="Times New Roman"/>
      <w:lang w:val="en-US"/>
    </w:rPr>
  </w:style>
  <w:style w:type="paragraph" w:customStyle="1" w:styleId="sctableln">
    <w:name w:val="sc_table_ln"/>
    <w:qFormat/>
    <w:rsid w:val="008323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323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32398"/>
    <w:rPr>
      <w:strike/>
      <w:dstrike w:val="0"/>
    </w:rPr>
  </w:style>
  <w:style w:type="character" w:customStyle="1" w:styleId="scinsert">
    <w:name w:val="sc_insert"/>
    <w:uiPriority w:val="1"/>
    <w:qFormat/>
    <w:rsid w:val="00832398"/>
    <w:rPr>
      <w:caps w:val="0"/>
      <w:smallCaps w:val="0"/>
      <w:strike w:val="0"/>
      <w:dstrike w:val="0"/>
      <w:vanish w:val="0"/>
      <w:u w:val="single"/>
      <w:vertAlign w:val="baseline"/>
    </w:rPr>
  </w:style>
  <w:style w:type="character" w:customStyle="1" w:styleId="scinsertred">
    <w:name w:val="sc_insert_red"/>
    <w:uiPriority w:val="1"/>
    <w:qFormat/>
    <w:rsid w:val="00832398"/>
    <w:rPr>
      <w:caps w:val="0"/>
      <w:smallCaps w:val="0"/>
      <w:strike w:val="0"/>
      <w:dstrike w:val="0"/>
      <w:vanish w:val="0"/>
      <w:color w:val="FF0000"/>
      <w:u w:val="single"/>
      <w:vertAlign w:val="baseline"/>
    </w:rPr>
  </w:style>
  <w:style w:type="character" w:customStyle="1" w:styleId="scinsertblue">
    <w:name w:val="sc_insert_blue"/>
    <w:uiPriority w:val="1"/>
    <w:qFormat/>
    <w:rsid w:val="00832398"/>
    <w:rPr>
      <w:caps w:val="0"/>
      <w:smallCaps w:val="0"/>
      <w:strike w:val="0"/>
      <w:dstrike w:val="0"/>
      <w:vanish w:val="0"/>
      <w:color w:val="0070C0"/>
      <w:u w:val="single"/>
      <w:vertAlign w:val="baseline"/>
    </w:rPr>
  </w:style>
  <w:style w:type="character" w:customStyle="1" w:styleId="scstrikered">
    <w:name w:val="sc_strike_red"/>
    <w:uiPriority w:val="1"/>
    <w:qFormat/>
    <w:rsid w:val="00832398"/>
    <w:rPr>
      <w:strike/>
      <w:dstrike w:val="0"/>
      <w:color w:val="FF0000"/>
    </w:rPr>
  </w:style>
  <w:style w:type="character" w:customStyle="1" w:styleId="scstrikeblue">
    <w:name w:val="sc_strike_blue"/>
    <w:uiPriority w:val="1"/>
    <w:qFormat/>
    <w:rsid w:val="00832398"/>
    <w:rPr>
      <w:strike/>
      <w:dstrike w:val="0"/>
      <w:color w:val="0070C0"/>
    </w:rPr>
  </w:style>
  <w:style w:type="character" w:customStyle="1" w:styleId="scinsertbluenounderline">
    <w:name w:val="sc_insert_blue_no_underline"/>
    <w:uiPriority w:val="1"/>
    <w:qFormat/>
    <w:rsid w:val="008323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323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32398"/>
    <w:rPr>
      <w:strike/>
      <w:dstrike w:val="0"/>
      <w:color w:val="0070C0"/>
      <w:lang w:val="en-US"/>
    </w:rPr>
  </w:style>
  <w:style w:type="character" w:customStyle="1" w:styleId="scstrikerednoncodified">
    <w:name w:val="sc_strike_red_non_codified"/>
    <w:uiPriority w:val="1"/>
    <w:qFormat/>
    <w:rsid w:val="00832398"/>
    <w:rPr>
      <w:strike/>
      <w:dstrike w:val="0"/>
      <w:color w:val="FF0000"/>
    </w:rPr>
  </w:style>
  <w:style w:type="paragraph" w:customStyle="1" w:styleId="scbillsiglines">
    <w:name w:val="sc_bill_sig_lines"/>
    <w:qFormat/>
    <w:rsid w:val="008323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32398"/>
    <w:rPr>
      <w:bdr w:val="none" w:sz="0" w:space="0" w:color="auto"/>
      <w:shd w:val="clear" w:color="auto" w:fill="FEC6C6"/>
    </w:rPr>
  </w:style>
  <w:style w:type="character" w:customStyle="1" w:styleId="screstoreblue">
    <w:name w:val="sc_restore_blue"/>
    <w:uiPriority w:val="1"/>
    <w:qFormat/>
    <w:rsid w:val="00832398"/>
    <w:rPr>
      <w:color w:val="4472C4" w:themeColor="accent1"/>
      <w:bdr w:val="none" w:sz="0" w:space="0" w:color="auto"/>
      <w:shd w:val="clear" w:color="auto" w:fill="auto"/>
    </w:rPr>
  </w:style>
  <w:style w:type="character" w:customStyle="1" w:styleId="screstorered">
    <w:name w:val="sc_restore_red"/>
    <w:uiPriority w:val="1"/>
    <w:qFormat/>
    <w:rsid w:val="00832398"/>
    <w:rPr>
      <w:color w:val="FF0000"/>
      <w:bdr w:val="none" w:sz="0" w:space="0" w:color="auto"/>
      <w:shd w:val="clear" w:color="auto" w:fill="auto"/>
    </w:rPr>
  </w:style>
  <w:style w:type="character" w:customStyle="1" w:styleId="scstrikenewblue">
    <w:name w:val="sc_strike_new_blue"/>
    <w:uiPriority w:val="1"/>
    <w:qFormat/>
    <w:rsid w:val="00832398"/>
    <w:rPr>
      <w:strike w:val="0"/>
      <w:dstrike/>
      <w:color w:val="0070C0"/>
      <w:u w:val="none"/>
    </w:rPr>
  </w:style>
  <w:style w:type="character" w:customStyle="1" w:styleId="scstrikenewred">
    <w:name w:val="sc_strike_new_red"/>
    <w:uiPriority w:val="1"/>
    <w:qFormat/>
    <w:rsid w:val="00832398"/>
    <w:rPr>
      <w:strike w:val="0"/>
      <w:dstrike/>
      <w:color w:val="FF0000"/>
      <w:u w:val="none"/>
    </w:rPr>
  </w:style>
  <w:style w:type="character" w:customStyle="1" w:styleId="scamendsenate">
    <w:name w:val="sc_amend_senate"/>
    <w:uiPriority w:val="1"/>
    <w:qFormat/>
    <w:rsid w:val="00832398"/>
    <w:rPr>
      <w:bdr w:val="none" w:sz="0" w:space="0" w:color="auto"/>
      <w:shd w:val="clear" w:color="auto" w:fill="FFF2CC" w:themeFill="accent4" w:themeFillTint="33"/>
    </w:rPr>
  </w:style>
  <w:style w:type="character" w:customStyle="1" w:styleId="scamendhouse">
    <w:name w:val="sc_amend_house"/>
    <w:uiPriority w:val="1"/>
    <w:qFormat/>
    <w:rsid w:val="0083239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0&amp;session=126&amp;summary=B" TargetMode="External" Id="Ra7a88a036a5e407f" /><Relationship Type="http://schemas.openxmlformats.org/officeDocument/2006/relationships/hyperlink" Target="https://www.scstatehouse.gov/sess126_2025-2026/prever/3970_20250212.docx" TargetMode="External" Id="Rbf295dba32e74e9c" /><Relationship Type="http://schemas.openxmlformats.org/officeDocument/2006/relationships/hyperlink" Target="h:\hj\20250212.docx" TargetMode="External" Id="Rb2d27792e32f4ed7" /><Relationship Type="http://schemas.openxmlformats.org/officeDocument/2006/relationships/hyperlink" Target="h:\hj\20250212.docx" TargetMode="External" Id="R2a2ccf9c35b545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C7B21"/>
    <w:rsid w:val="004E2BB5"/>
    <w:rsid w:val="00580C56"/>
    <w:rsid w:val="00675C32"/>
    <w:rsid w:val="006B363F"/>
    <w:rsid w:val="007070D2"/>
    <w:rsid w:val="007736F0"/>
    <w:rsid w:val="00776F2C"/>
    <w:rsid w:val="0087237E"/>
    <w:rsid w:val="008F7723"/>
    <w:rsid w:val="009031EF"/>
    <w:rsid w:val="00912A5F"/>
    <w:rsid w:val="00940EED"/>
    <w:rsid w:val="00985255"/>
    <w:rsid w:val="009C3651"/>
    <w:rsid w:val="00A51DBA"/>
    <w:rsid w:val="00A6750B"/>
    <w:rsid w:val="00AB0216"/>
    <w:rsid w:val="00B20DA6"/>
    <w:rsid w:val="00B457AF"/>
    <w:rsid w:val="00BC7931"/>
    <w:rsid w:val="00C818FB"/>
    <w:rsid w:val="00CC0451"/>
    <w:rsid w:val="00D6665C"/>
    <w:rsid w:val="00D666F7"/>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5d862689-a8e5-4db8-bf9f-3b3f44ec4d17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5ea93194-7189-460c-a3ec-29268decc50b</T_BILL_REQUEST_REQUEST>
  <T_BILL_R_ORIGINALDRAFT>8a8d4958-7cb1-46eb-b3bf-e0f9249fe3df</T_BILL_R_ORIGINALDRAFT>
  <T_BILL_SPONSOR_SPONSOR>f75620ba-7ea5-4f21-af0b-1ad32bc02789</T_BILL_SPONSOR_SPONSOR>
  <T_BILL_T_BILLNAME>[3970]</T_BILL_T_BILLNAME>
  <T_BILL_T_BILLNUMBER>3970</T_BILL_T_BILLNUMBER>
  <T_BILL_T_BILLTITLE>TO AMEND THE SOUTH CAROLINA CODE OF LAWS BY ENACTING THE “UNIVERSITY HOUSING DEVELOPMENT AND INCENTIVE ACT” BY ADDING SECTION 59‑103‑163 SO AS TO ENCOURAGE THE CONSTRUCTION OF AFFORDABLE HOUSING FOR PUBLIC UNIVERSITIES IN SOUTH CAROLINA BY PROVIDING FINANCIAL INCENTIVES AND ESTABLISHING A TRANSPARENT APPROVAL PROCESS.</T_BILL_T_BILLTITLE>
  <T_BILL_T_CHAMBER>house</T_BILL_T_CHAMBER>
  <T_BILL_T_FILENAME> </T_BILL_T_FILENAME>
  <T_BILL_T_LEGTYPE>bill_statewide</T_BILL_T_LEGTYPE>
  <T_BILL_T_RATNUMBERSTRING>HNone</T_BILL_T_RATNUMBERSTRING>
  <T_BILL_T_SECTIONS>[{"SectionUUID":"ee3598cf-e08e-4eb1-a227-b8624341dc7a","SectionName":"Citing an Act","SectionNumber":1,"SectionType":"new","CodeSections":[],"TitleText":"by enacting the “University Housing Development and Incentive Act.”","DisableControls":false,"Deleted":false,"RepealItems":[],"SectionBookmarkName":"bs_num_1_2602e21a9"},{"SectionUUID":"43c4abfa-3d2c-4bb9-a7fb-64ac0d5a8a5f","SectionName":"New Blank SECTION","SectionNumber":2,"SectionType":"new","CodeSections":[],"TitleText":"","DisableControls":false,"Deleted":false,"RepealItems":[],"SectionBookmarkName":"bs_num_2_12db58089"},{"SectionUUID":"e23c536c-dd5a-4e5c-bc2c-eeebfd98a305","SectionName":"code_section","SectionNumber":3,"SectionType":"code_section","CodeSections":[{"CodeSectionBookmarkName":"ns_T59C103N163_b68c55e3a","IsConstitutionSection":false,"Identity":"59-103-163","IsNew":true,"SubSections":[{"Level":1,"Identity":"T59C103N163SA","SubSectionBookmarkName":"ss_T59C103N163SA_lv1_c254c21e9","IsNewSubSection":false,"SubSectionReplacement":""},{"Level":2,"Identity":"T59C103N163S1","SubSectionBookmarkName":"ss_T59C103N163S1_lv2_3fda1df87","IsNewSubSection":false,"SubSectionReplacement":""},{"Level":2,"Identity":"T59C103N163S2","SubSectionBookmarkName":"ss_T59C103N163S2_lv2_7545861b7","IsNewSubSection":false,"SubSectionReplacement":""},{"Level":1,"Identity":"T59C103N163SB","SubSectionBookmarkName":"ss_T59C103N163SB_lv1_5d1cc36b4","IsNewSubSection":false,"SubSectionReplacement":""},{"Level":2,"Identity":"T59C103N163S1","SubSectionBookmarkName":"ss_T59C103N163S1_lv2_78827b3ba","IsNewSubSection":false,"SubSectionReplacement":""},{"Level":2,"Identity":"T59C103N163S2","SubSectionBookmarkName":"ss_T59C103N163S2_lv2_f973bb515","IsNewSubSection":false,"SubSectionReplacement":""},{"Level":3,"Identity":"T59C103N163Sa","SubSectionBookmarkName":"ss_T59C103N163Sa_lv3_d70f580a0","IsNewSubSection":false,"SubSectionReplacement":""},{"Level":3,"Identity":"T59C103N163Sb","SubSectionBookmarkName":"ss_T59C103N163Sb_lv3_8815ded1d","IsNewSubSection":false,"SubSectionReplacement":""},{"Level":3,"Identity":"T59C103N163Sc","SubSectionBookmarkName":"ss_T59C103N163Sc_lv3_da739f627","IsNewSubSection":false,"SubSectionReplacement":""},{"Level":2,"Identity":"T59C103N163S3","SubSectionBookmarkName":"ss_T59C103N163S3_lv2_8c22d7823","IsNewSubSection":false,"SubSectionReplacement":""},{"Level":3,"Identity":"T59C103N163Sa","SubSectionBookmarkName":"ss_T59C103N163Sa_lv3_81334d1a3","IsNewSubSection":false,"SubSectionReplacement":""},{"Level":3,"Identity":"T59C103N163Sb","SubSectionBookmarkName":"ss_T59C103N163Sb_lv3_3d1343799","IsNewSubSection":false,"SubSectionReplacement":""},{"Level":2,"Identity":"T59C103N163S4","SubSectionBookmarkName":"ss_T59C103N163S4_lv2_6a22a4c15","IsNewSubSection":false,"SubSectionReplacement":""},{"Level":3,"Identity":"T59C103N163Sa","SubSectionBookmarkName":"ss_T59C103N163Sa_lv3_1ce48b67c","IsNewSubSection":false,"SubSectionReplacement":""},{"Level":3,"Identity":"T59C103N163Sb","SubSectionBookmarkName":"ss_T59C103N163Sb_lv3_84cd90017","IsNewSubSection":false,"SubSectionReplacement":""},{"Level":3,"Identity":"T59C103N163Sc","SubSectionBookmarkName":"ss_T59C103N163Sc_lv3_9d4ce337f","IsNewSubSection":false,"SubSectionReplacement":""},{"Level":2,"Identity":"T59C103N163S5","SubSectionBookmarkName":"ss_T59C103N163S5_lv2_7c97d7baf","IsNewSubSection":false,"SubSectionReplacement":""},{"Level":1,"Identity":"T59C103N163SC","SubSectionBookmarkName":"ss_T59C103N163SC_lv1_eb8ce6839","IsNewSubSection":false,"SubSectionReplacement":""},{"Level":2,"Identity":"T59C103N163S1","SubSectionBookmarkName":"ss_T59C103N163S1_lv2_d6177485b","IsNewSubSection":false,"SubSectionReplacement":""},{"Level":3,"Identity":"T59C103N163Sa","SubSectionBookmarkName":"ss_T59C103N163Sa_lv3_799bbd080","IsNewSubSection":false,"SubSectionReplacement":""},{"Level":3,"Identity":"T59C103N163Sb","SubSectionBookmarkName":"ss_T59C103N163Sb_lv3_15b386854","IsNewSubSection":false,"SubSectionReplacement":""},{"Level":3,"Identity":"T59C103N163Sc","SubSectionBookmarkName":"ss_T59C103N163Sc_lv3_d3c195461","IsNewSubSection":false,"SubSectionReplacement":""},{"Level":2,"Identity":"T59C103N163S2","SubSectionBookmarkName":"ss_T59C103N163S2_lv2_1878004ec","IsNewSubSection":false,"SubSectionReplacement":""},{"Level":1,"Identity":"T59C103N163SD","SubSectionBookmarkName":"ss_T59C103N163SD_lv1_f6a685d32","IsNewSubSection":false,"SubSectionReplacement":""},{"Level":2,"Identity":"T59C103N163S1","SubSectionBookmarkName":"ss_T59C103N163S1_lv2_c5f525330","IsNewSubSection":false,"SubSectionReplacement":""},{"Level":2,"Identity":"T59C103N163S2","SubSectionBookmarkName":"ss_T59C103N163S2_lv2_95a06dd85","IsNewSubSection":false,"SubSectionReplacement":""},{"Level":2,"Identity":"T59C103N163S3","SubSectionBookmarkName":"ss_T59C103N163S3_lv2_b0b0c8f81","IsNewSubSection":false,"SubSectionReplacement":""},{"Level":1,"Identity":"T59C103N163SE","SubSectionBookmarkName":"ss_T59C103N163SE_lv1_6ddb7a850","IsNewSubSection":false,"SubSectionReplacement":""},{"Level":2,"Identity":"T59C103N163S1","SubSectionBookmarkName":"ss_T59C103N163S1_lv2_00509a25c","IsNewSubSection":false,"SubSectionReplacement":""},{"Level":2,"Identity":"T59C103N163S2","SubSectionBookmarkName":"ss_T59C103N163S2_lv2_bd79eabee","IsNewSubSection":false,"SubSectionReplacement":""},{"Level":1,"Identity":"T59C103N163SF","SubSectionBookmarkName":"ss_T59C103N163SF_lv1_a4fe79ab0","IsNewSubSection":false,"SubSectionReplacement":""},{"Level":2,"Identity":"T59C103N163S1","SubSectionBookmarkName":"ss_T59C103N163S1_lv2_a1e929bbe","IsNewSubSection":false,"SubSectionReplacement":""},{"Level":2,"Identity":"T59C103N163S2","SubSectionBookmarkName":"ss_T59C103N163S2_lv2_2c603e49b","IsNewSubSection":false,"SubSectionReplacement":""},{"Level":1,"Identity":"T59C103N163SG","SubSectionBookmarkName":"ss_T59C103N163SG_lv1_41c487cbb","IsNewSubSection":false,"SubSectionReplacement":""}],"TitleRelatedTo":"","TitleSoAsTo":"ENCOURAGE THE\r\nCONSTRUCTION OF AFFORDABLE\r\nHOUSING FOR PUBLIC UNIVERSITIES IN SOUTH CAROLINA BY PROVIDING FINANCIAL\r\nINCENTIVES AND ESTABLISHING A TRANSPARENT APPROVAL PROCESS","Deleted":false}],"TitleText":"","DisableControls":false,"Deleted":false,"RepealItems":[],"SectionBookmarkName":"bs_num_3_7e815099d"},{"SectionUUID":"9546f680-d91e-4391-9d47-15eca77ab22f","SectionName":"Severability","SectionNumber":4,"SectionType":"new","CodeSections":[],"TitleText":"","DisableControls":false,"Deleted":false,"RepealItems":[],"SectionBookmarkName":"bs_num_4_120501bc4"},{"SectionUUID":"8f03ca95-8faa-4d43-a9c2-8afc498075bd","SectionName":"standard_eff_date_section","SectionNumber":5,"SectionType":"drafting_clause","CodeSections":[],"TitleText":"","DisableControls":false,"Deleted":false,"RepealItems":[],"SectionBookmarkName":"bs_num_5_lastsection"}]</T_BILL_T_SECTIONS>
  <T_BILL_T_SUBJECT>University Housing Development and Incentive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643</Words>
  <Characters>3783</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2025-02-04T19:51:00Z</cp:lastPrinted>
  <dcterms:created xsi:type="dcterms:W3CDTF">2025-02-12T20:08:00Z</dcterms:created>
  <dcterms:modified xsi:type="dcterms:W3CDTF">2025-02-12T20:10:00Z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