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Mitchell and Yow</w:t>
      </w:r>
    </w:p>
    <w:p>
      <w:pPr>
        <w:widowControl w:val="false"/>
        <w:spacing w:after="0"/>
        <w:jc w:val="left"/>
      </w:pPr>
      <w:r>
        <w:rPr>
          <w:rFonts w:ascii="Times New Roman"/>
          <w:sz w:val="22"/>
        </w:rPr>
        <w:t xml:space="preserve">Document Path: LC-0114AHB25.docx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dual office holding exclusions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bdae663b979a42d7">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0ae54045e61c42aa">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ce3743681c4b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4c703d70bc40a6">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391918" w:rsidRDefault="00991F67" w14:paraId="34D2EA4A" w14:textId="2C289201">
      <w:pPr>
        <w:pStyle w:val="scemptylineheader"/>
      </w:pPr>
      <w:bookmarkStart w:name="open_doc_here" w:id="0"/>
      <w:bookmarkEnd w:id="0"/>
    </w:p>
    <w:p w:rsidRPr="002C7C7E" w:rsidR="002851CF" w:rsidP="00391918" w:rsidRDefault="002851CF" w14:paraId="1FA882A8" w14:textId="2B75F406">
      <w:pPr>
        <w:pStyle w:val="scemptylineheader"/>
      </w:pPr>
    </w:p>
    <w:p w:rsidRPr="002C7C7E" w:rsidR="002851CF" w:rsidP="00391918" w:rsidRDefault="002851CF" w14:paraId="258A4A7B" w14:textId="671F64D7">
      <w:pPr>
        <w:pStyle w:val="scemptylineheader"/>
      </w:pPr>
    </w:p>
    <w:p w:rsidRPr="002C7C7E" w:rsidR="009B2ECA" w:rsidP="00391918" w:rsidRDefault="009B2ECA" w14:paraId="0B7B3D7A" w14:textId="3A6C8411">
      <w:pPr>
        <w:pStyle w:val="scemptylineheader"/>
      </w:pPr>
    </w:p>
    <w:p w:rsidRPr="002C7C7E" w:rsidR="009B2ECA" w:rsidP="00391918" w:rsidRDefault="009B2ECA" w14:paraId="70A89330" w14:textId="70135298">
      <w:pPr>
        <w:pStyle w:val="scemptylineheader"/>
      </w:pPr>
    </w:p>
    <w:p w:rsidRPr="002C7C7E" w:rsidR="009B2ECA" w:rsidP="00391918" w:rsidRDefault="009B2ECA" w14:paraId="02B9039A" w14:textId="305489EE">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C005F" w14:paraId="4E30D107" w14:textId="4B03A6E2">
          <w:pPr>
            <w:pStyle w:val="scbilltitle"/>
          </w:pPr>
          <w:r>
            <w:t>Proposing an amendment to section 3, Article Vi and section 1A, Article XVII of the constitution of south carolina, 1895, both</w:t>
          </w:r>
          <w:r w:rsidR="0049154B">
            <w:t xml:space="preserve"> RELATING TO DUAL OFFICE HOLDING, </w:t>
          </w:r>
          <w:r>
            <w:t xml:space="preserve">both </w:t>
          </w:r>
          <w:r w:rsidR="0049154B">
            <w:t>SO AS TO PROVIDE THAT ANY OFFICE HOLDER OR APPOINTEE WHOSE POSITION IS WHOLLY UNCOMPENSATED, EXCEPT FOR PER DIEM AND EXPENSE REIMBURSEMENT AS MAY BE PROVIDED BY LAW, IS EXEMPT FROM DUAL OFFICE HOLDING</w:t>
          </w:r>
          <w:r>
            <w:t xml:space="preserve"> provisions</w:t>
          </w:r>
          <w:r w:rsidR="0049154B">
            <w:t>.</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beddb7cd8" w:id="1"/>
      <w:r w:rsidRPr="00105D52">
        <w:t>B</w:t>
      </w:r>
      <w:bookmarkEnd w:id="1"/>
      <w:r w:rsidRPr="00105D52">
        <w:t>e it enacted by the General Assembly of the State of South Carolina:</w:t>
      </w:r>
    </w:p>
    <w:p w:rsidRPr="00105D52" w:rsidR="009C43C3" w:rsidP="00AF3F87" w:rsidRDefault="009C43C3" w14:paraId="790F6824" w14:textId="5F41C333">
      <w:pPr>
        <w:pStyle w:val="scemptyline"/>
      </w:pPr>
    </w:p>
    <w:p w:rsidR="00F932DC" w:rsidP="00AF3F87" w:rsidRDefault="00FF76A4" w14:paraId="2B394CC1" w14:textId="77777777">
      <w:pPr>
        <w:pStyle w:val="scdirectionallanguage"/>
      </w:pPr>
      <w:bookmarkStart w:name="bs_num_1_1c5bd205f" w:id="2"/>
      <w:r>
        <w:t>S</w:t>
      </w:r>
      <w:bookmarkEnd w:id="2"/>
      <w:r>
        <w:t>ECTION 1.</w:t>
      </w:r>
      <w:r>
        <w:tab/>
      </w:r>
      <w:bookmarkStart w:name="dl_e39b801d1" w:id="3"/>
      <w:r w:rsidR="00F932DC">
        <w:t>I</w:t>
      </w:r>
      <w:bookmarkEnd w:id="3"/>
      <w:r w:rsidR="00F932DC">
        <w:t>t is proposed that Section 3, Article VI of the Constitution of this State be amended to read:</w:t>
      </w:r>
    </w:p>
    <w:p w:rsidR="00F932DC" w:rsidP="00AF3F87" w:rsidRDefault="00F932DC" w14:paraId="1ADA802A" w14:textId="77777777">
      <w:pPr>
        <w:pStyle w:val="scemptyline"/>
      </w:pPr>
    </w:p>
    <w:p w:rsidR="00FF76A4" w:rsidP="00F932DC" w:rsidRDefault="00F932DC" w14:paraId="41754BA9" w14:textId="599A5719">
      <w:pPr>
        <w:pStyle w:val="sccodifiedsection"/>
      </w:pPr>
      <w:r>
        <w:tab/>
      </w:r>
      <w:bookmarkStart w:name="cs_ArtVISec3_9bd65efe0" w:id="4"/>
      <w:r>
        <w:t>S</w:t>
      </w:r>
      <w:bookmarkEnd w:id="4"/>
      <w:r>
        <w:t>ection 3. No person may hold two offices of honor or profit at the same time. This limitation does not apply to officers in the militia, notaries public, members of lawfully and regularly organized fire departments, constables,</w:t>
      </w:r>
      <w:r>
        <w:rPr>
          <w:rStyle w:val="scstrike"/>
        </w:rPr>
        <w:t xml:space="preserve"> or</w:t>
      </w:r>
      <w:r>
        <w:t xml:space="preserve"> delegates to a constitutional convention</w:t>
      </w:r>
      <w:r w:rsidR="00D014CB">
        <w:rPr>
          <w:rStyle w:val="scinsert"/>
        </w:rPr>
        <w:t>,</w:t>
      </w:r>
      <w:r w:rsidR="001A1FB1">
        <w:rPr>
          <w:rStyle w:val="scinsert"/>
        </w:rPr>
        <w:t xml:space="preserve"> or any other office holder or appointee whose position is wholly uncompensated except for per diem </w:t>
      </w:r>
      <w:r w:rsidR="008B6BD8">
        <w:rPr>
          <w:rStyle w:val="scinsert"/>
        </w:rPr>
        <w:t xml:space="preserve">and expense </w:t>
      </w:r>
      <w:r w:rsidR="001A1FB1">
        <w:rPr>
          <w:rStyle w:val="scinsert"/>
        </w:rPr>
        <w:t>reimbursement as may be provided by law</w:t>
      </w:r>
      <w:r>
        <w:t>.</w:t>
      </w:r>
    </w:p>
    <w:p w:rsidR="00F932DC" w:rsidP="00AF3F87" w:rsidRDefault="00F932DC" w14:paraId="1122AA9C" w14:textId="77777777">
      <w:pPr>
        <w:pStyle w:val="scemptyline"/>
      </w:pPr>
    </w:p>
    <w:p w:rsidR="00B33D18" w:rsidP="00B33D18" w:rsidRDefault="00F932DC" w14:paraId="7E4596B3" w14:textId="5242D90E">
      <w:pPr>
        <w:pStyle w:val="scnoncodifiedsection"/>
      </w:pPr>
      <w:bookmarkStart w:name="bs_num_2_915e14c99" w:id="5"/>
      <w:bookmarkStart w:name="constitution_voting_a9e391be7" w:id="6"/>
      <w:r>
        <w:t>S</w:t>
      </w:r>
      <w:bookmarkEnd w:id="5"/>
      <w:r>
        <w:t>ECTION 2.</w:t>
      </w:r>
      <w:r>
        <w:tab/>
      </w:r>
      <w:bookmarkEnd w:id="6"/>
      <w:r w:rsidRPr="7EFADF95" w:rsidR="00B33D18">
        <w:t>The proposed</w:t>
      </w:r>
      <w:r w:rsidR="00B33D18">
        <w:t xml:space="preserve"> amendment</w:t>
      </w:r>
      <w:r w:rsidRPr="7EFADF95" w:rsidR="00B33D18">
        <w:t xml:space="preserve"> must be submitted to the qualified electors at the next general election for representatives.</w:t>
      </w:r>
      <w:r w:rsidR="00B33D18">
        <w:t xml:space="preserve"> </w:t>
      </w:r>
      <w:r w:rsidRPr="7EFADF95" w:rsidR="00B33D18">
        <w:t>Ballots must be provided at the various voting precincts with the follow</w:t>
      </w:r>
      <w:r w:rsidR="00B33D18">
        <w:t>ing</w:t>
      </w:r>
      <w:r w:rsidRPr="7EFADF95" w:rsidR="00B33D18">
        <w:t xml:space="preserve"> words printed or written on the ballot:</w:t>
      </w:r>
    </w:p>
    <w:p w:rsidRPr="00116292" w:rsidR="00B33D18" w:rsidP="00B33D18" w:rsidRDefault="00B33D18" w14:paraId="4EB34E3B" w14:textId="77777777">
      <w:pPr>
        <w:pStyle w:val="scnoncodifiedsection"/>
      </w:pPr>
    </w:p>
    <w:p w:rsidRPr="00116292" w:rsidR="00B33D18" w:rsidP="00B33D18" w:rsidRDefault="00B33D18" w14:paraId="4FCD1B5A" w14:textId="248826A4">
      <w:pPr>
        <w:pStyle w:val="scnoncodifiedsection"/>
      </w:pPr>
      <w:r>
        <w:tab/>
      </w:r>
      <w:bookmarkStart w:name="up_bf9123d28" w:id="7"/>
      <w:r>
        <w:t>“</w:t>
      </w:r>
      <w:bookmarkEnd w:id="7"/>
      <w:r w:rsidRPr="00C91CFA">
        <w:t>Must Section</w:t>
      </w:r>
      <w:r>
        <w:t xml:space="preserve"> 3,</w:t>
      </w:r>
      <w:r w:rsidRPr="00C91CFA">
        <w:t xml:space="preserve"> Article </w:t>
      </w:r>
      <w:r>
        <w:t>VI</w:t>
      </w:r>
      <w:r w:rsidRPr="00C91CFA">
        <w:t xml:space="preserve"> of the Constitution of this State, relating to </w:t>
      </w:r>
      <w:r w:rsidR="008B6BD8">
        <w:t>dual office holding</w:t>
      </w:r>
      <w:r w:rsidRPr="004E0418">
        <w:t>,</w:t>
      </w:r>
      <w:r w:rsidRPr="00C91CFA">
        <w:rPr>
          <w:i/>
          <w:iCs/>
        </w:rPr>
        <w:t xml:space="preserve"> </w:t>
      </w:r>
      <w:r w:rsidRPr="00B7188A">
        <w:t xml:space="preserve">be amended </w:t>
      </w:r>
      <w:proofErr w:type="gramStart"/>
      <w:r w:rsidRPr="00B7188A">
        <w:t>so as to</w:t>
      </w:r>
      <w:proofErr w:type="gramEnd"/>
      <w:r w:rsidRPr="00B7188A">
        <w:t xml:space="preserve"> </w:t>
      </w:r>
      <w:r w:rsidR="008B6BD8">
        <w:t>provide that an</w:t>
      </w:r>
      <w:r w:rsidR="00F82BD6">
        <w:t>y</w:t>
      </w:r>
      <w:r w:rsidR="008B6BD8">
        <w:t xml:space="preserve"> office holder or appointee whose position is wholly uncompensated, except for per diem and expense reimbursement as may be provided by law, is exempt from dual office holding prohibitions</w:t>
      </w:r>
      <w:r w:rsidRPr="00116292">
        <w:t>?</w:t>
      </w:r>
    </w:p>
    <w:p w:rsidRPr="00116292" w:rsidR="00B33D18" w:rsidP="00B33D18" w:rsidRDefault="00B33D18" w14:paraId="0A9F3772" w14:textId="77777777">
      <w:pPr>
        <w:pStyle w:val="scnoncodifiedsection"/>
        <w:jc w:val="left"/>
      </w:pPr>
    </w:p>
    <w:p w:rsidRPr="00116292" w:rsidR="00B33D18" w:rsidP="00B33D18" w:rsidRDefault="00B33D18" w14:paraId="191ECB89" w14:textId="77777777">
      <w:pPr>
        <w:pStyle w:val="scnoncodifiedsection"/>
        <w:jc w:val="center"/>
      </w:pPr>
      <w:bookmarkStart w:name="up_e6d182cd8" w:id="8"/>
      <w:r w:rsidRPr="00116292">
        <w:t>Y</w:t>
      </w:r>
      <w:bookmarkEnd w:id="8"/>
      <w:r w:rsidRPr="00116292">
        <w:t>es</w:t>
      </w:r>
      <w:r>
        <w:tab/>
      </w:r>
      <w:r>
        <w:tab/>
      </w:r>
      <w:r w:rsidRPr="00116292">
        <w:rPr>
          <w:rFonts w:ascii="Wingdings" w:hAnsi="Wingdings"/>
        </w:rPr>
        <w:t>o</w:t>
      </w:r>
    </w:p>
    <w:p w:rsidR="00B33D18" w:rsidP="00B33D18" w:rsidRDefault="00B33D18" w14:paraId="4D73064F" w14:textId="77777777">
      <w:pPr>
        <w:pStyle w:val="scnoncodifiedsection"/>
        <w:jc w:val="center"/>
        <w:rPr>
          <w:rFonts w:ascii="Wingdings" w:hAnsi="Wingdings"/>
        </w:rPr>
      </w:pPr>
      <w:bookmarkStart w:name="up_455463e16" w:id="9"/>
      <w:r w:rsidRPr="00116292">
        <w:t>N</w:t>
      </w:r>
      <w:bookmarkEnd w:id="9"/>
      <w:r w:rsidRPr="00116292">
        <w:t>o</w:t>
      </w:r>
      <w:r>
        <w:tab/>
      </w:r>
      <w:r>
        <w:tab/>
      </w:r>
      <w:r w:rsidRPr="00116292">
        <w:rPr>
          <w:rFonts w:ascii="Wingdings" w:hAnsi="Wingdings"/>
        </w:rPr>
        <w:t>o</w:t>
      </w:r>
    </w:p>
    <w:p w:rsidRPr="00116292" w:rsidR="00B33D18" w:rsidP="00B33D18" w:rsidRDefault="00B33D18" w14:paraId="50C5DFBD" w14:textId="77777777">
      <w:pPr>
        <w:pStyle w:val="scnoncodifiedsection"/>
        <w:jc w:val="center"/>
      </w:pPr>
    </w:p>
    <w:p w:rsidR="00F932DC" w:rsidP="00B33D18" w:rsidRDefault="00B33D18" w14:paraId="32D9AD3F" w14:textId="107163AB">
      <w:pPr>
        <w:pStyle w:val="scnoncodifiedsection"/>
      </w:pPr>
      <w:bookmarkStart w:name="up_c42ff0b9f" w:id="10"/>
      <w:r w:rsidRPr="00116292">
        <w:t>T</w:t>
      </w:r>
      <w:bookmarkEnd w:id="10"/>
      <w:r w:rsidRPr="00116292">
        <w:t xml:space="preserve">hose voting in favor of the question shall deposit a ballot with a check or cross mark in the square </w:t>
      </w:r>
      <w:r w:rsidRPr="00116292">
        <w:lastRenderedPageBreak/>
        <w:t xml:space="preserve">after the word </w:t>
      </w:r>
      <w:r>
        <w:t>‘</w:t>
      </w:r>
      <w:r w:rsidRPr="00116292">
        <w:t>Yes</w:t>
      </w:r>
      <w:r w:rsidR="00C30A6A">
        <w:t>,</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A87163" w:rsidP="00AF3F87" w:rsidRDefault="00A87163" w14:paraId="300DCBB6" w14:textId="77777777">
      <w:pPr>
        <w:pStyle w:val="scemptyline"/>
      </w:pPr>
    </w:p>
    <w:p w:rsidR="00603041" w:rsidP="00AF3F87" w:rsidRDefault="00A87163" w14:paraId="368AD074" w14:textId="77777777">
      <w:pPr>
        <w:pStyle w:val="scdirectionallanguage"/>
      </w:pPr>
      <w:bookmarkStart w:name="bs_num_3_59b9f475c" w:id="11"/>
      <w:r>
        <w:t>S</w:t>
      </w:r>
      <w:bookmarkEnd w:id="11"/>
      <w:r>
        <w:t>ECTION 3.</w:t>
      </w:r>
      <w:r>
        <w:tab/>
      </w:r>
      <w:bookmarkStart w:name="dl_820cc24f6" w:id="12"/>
      <w:r w:rsidR="00603041">
        <w:t>I</w:t>
      </w:r>
      <w:bookmarkEnd w:id="12"/>
      <w:r w:rsidR="00603041">
        <w:t>t is proposed that Section 1A, Article XVII of the Constitution of this State be amended to read:</w:t>
      </w:r>
    </w:p>
    <w:p w:rsidR="00603041" w:rsidP="00AF3F87" w:rsidRDefault="00603041" w14:paraId="6CC2D8CA" w14:textId="77777777">
      <w:pPr>
        <w:pStyle w:val="scemptyline"/>
      </w:pPr>
    </w:p>
    <w:p w:rsidR="00A87163" w:rsidP="00603041" w:rsidRDefault="00603041" w14:paraId="4BC1B24C" w14:textId="5801DD8D">
      <w:pPr>
        <w:pStyle w:val="sccodifiedsection"/>
      </w:pPr>
      <w:r>
        <w:tab/>
      </w:r>
      <w:bookmarkStart w:name="cs_ArtXVIISec1A_414ef16b3" w:id="13"/>
      <w:r>
        <w:t>S</w:t>
      </w:r>
      <w:bookmarkEnd w:id="13"/>
      <w:r>
        <w:t>ection 1A. Every qualified elector is eligible to any office to be voted for, unless disqualified by age, as prescribed in this Constitution. No person may hold two offices of honor or profit at the same time, but any person holding another office may at the same time be an officer in the militia, member of a lawfully and regularly organized fire department, constable,</w:t>
      </w:r>
      <w:r>
        <w:rPr>
          <w:rStyle w:val="scstrike"/>
        </w:rPr>
        <w:t xml:space="preserve"> or</w:t>
      </w:r>
      <w:r>
        <w:t xml:space="preserve"> a notary public</w:t>
      </w:r>
      <w:r w:rsidR="00246F67">
        <w:rPr>
          <w:rStyle w:val="scinsert"/>
        </w:rPr>
        <w:t>, or any other office holder or appointee whose position is wholly uncompensated except for per diem</w:t>
      </w:r>
      <w:r w:rsidR="001352DB">
        <w:rPr>
          <w:rStyle w:val="scinsert"/>
        </w:rPr>
        <w:t xml:space="preserve"> and expense reimbursement as may be provided by law</w:t>
      </w:r>
      <w:r>
        <w:t>. The limitation above set forth “No person may hold two offices of honor or profit at the same time,” does not apply to the circuit judges of the State under the circumstances stated in this section, but whenever it appears that any or all of the Justices of the Supreme Court are disqualified or otherwise prevented from presiding in any cause for the reasons set forth in Section 6 of Article V of the Constitution, the Chief Justice or in his stead the Senior Associate Justice when available shall designate the requisite number of circuit judges for the hearing and determination of the hearing. The limitation above set forth does not prohibit any officeholder from being a delegate to a constitutional convention.</w:t>
      </w:r>
    </w:p>
    <w:p w:rsidR="00603041" w:rsidP="00AF3F87" w:rsidRDefault="00603041" w14:paraId="59999CFC" w14:textId="77777777">
      <w:pPr>
        <w:pStyle w:val="scemptyline"/>
      </w:pPr>
    </w:p>
    <w:p w:rsidR="00AF3F87" w:rsidP="00AF3F87" w:rsidRDefault="00603041" w14:paraId="47AAEDE6" w14:textId="21D9DB07">
      <w:pPr>
        <w:pStyle w:val="scnoncodifiedsection"/>
      </w:pPr>
      <w:bookmarkStart w:name="bs_num_4_70ac3fbf9" w:id="14"/>
      <w:bookmarkStart w:name="constitution_voting_36cf51709" w:id="15"/>
      <w:r>
        <w:t>S</w:t>
      </w:r>
      <w:bookmarkEnd w:id="14"/>
      <w:r>
        <w:t>ECTION 4.</w:t>
      </w:r>
      <w:r>
        <w:tab/>
      </w:r>
      <w:bookmarkEnd w:id="15"/>
      <w:r w:rsidRPr="7EFADF95" w:rsidR="00AF3F87">
        <w:t>The proposed</w:t>
      </w:r>
      <w:r w:rsidR="00AF3F87">
        <w:t xml:space="preserve"> amendment</w:t>
      </w:r>
      <w:r w:rsidRPr="7EFADF95" w:rsidR="00AF3F87">
        <w:t xml:space="preserve"> must be submitted to the qualified electors at the next general election for representatives.</w:t>
      </w:r>
      <w:r w:rsidR="00AF3F87">
        <w:t xml:space="preserve"> </w:t>
      </w:r>
      <w:r w:rsidRPr="7EFADF95" w:rsidR="00AF3F87">
        <w:t>Ballots must be provided at the various voting precincts with the follow</w:t>
      </w:r>
      <w:r w:rsidR="00AF3F87">
        <w:t>ing</w:t>
      </w:r>
      <w:r w:rsidRPr="7EFADF95" w:rsidR="00AF3F87">
        <w:t xml:space="preserve"> words printed or written on the ballot:</w:t>
      </w:r>
    </w:p>
    <w:p w:rsidRPr="00116292" w:rsidR="00AF3F87" w:rsidP="00AF3F87" w:rsidRDefault="00AF3F87" w14:paraId="03757C9C" w14:textId="77777777">
      <w:pPr>
        <w:pStyle w:val="scnoncodifiedsection"/>
      </w:pPr>
    </w:p>
    <w:p w:rsidRPr="00116292" w:rsidR="00AF3F87" w:rsidP="00AF3F87" w:rsidRDefault="00AF3F87" w14:paraId="4D3A0DF1" w14:textId="03D4BD1B">
      <w:pPr>
        <w:pStyle w:val="scnoncodifiedsection"/>
      </w:pPr>
      <w:r>
        <w:tab/>
      </w:r>
      <w:bookmarkStart w:name="up_3ff8f7fc8" w:id="16"/>
      <w:r>
        <w:t>“</w:t>
      </w:r>
      <w:bookmarkEnd w:id="16"/>
      <w:r w:rsidRPr="00C91CFA">
        <w:t>Must Section</w:t>
      </w:r>
      <w:r>
        <w:t xml:space="preserve"> 1A,</w:t>
      </w:r>
      <w:r w:rsidRPr="00C91CFA">
        <w:t xml:space="preserve"> Article </w:t>
      </w:r>
      <w:r>
        <w:t>XVII</w:t>
      </w:r>
      <w:r w:rsidRPr="00C91CFA">
        <w:t xml:space="preserve"> of the Constitution of this State, relating to </w:t>
      </w:r>
      <w:r w:rsidR="001352DB">
        <w:t>dual office holding</w:t>
      </w:r>
      <w:r w:rsidRPr="004E0418">
        <w:t>,</w:t>
      </w:r>
      <w:r w:rsidRPr="00C91CFA">
        <w:rPr>
          <w:i/>
          <w:iCs/>
        </w:rPr>
        <w:t xml:space="preserve"> </w:t>
      </w:r>
      <w:r w:rsidRPr="00B7188A">
        <w:t xml:space="preserve">be amended </w:t>
      </w:r>
      <w:proofErr w:type="gramStart"/>
      <w:r w:rsidRPr="00B7188A">
        <w:t>so as to</w:t>
      </w:r>
      <w:proofErr w:type="gramEnd"/>
      <w:r w:rsidRPr="00B7188A">
        <w:t xml:space="preserve"> provide</w:t>
      </w:r>
      <w:r w:rsidR="001352DB">
        <w:t xml:space="preserve"> that </w:t>
      </w:r>
      <w:r w:rsidRPr="00F82BD6" w:rsidR="00F82BD6">
        <w:t>an</w:t>
      </w:r>
      <w:r w:rsidR="00F82BD6">
        <w:t>y</w:t>
      </w:r>
      <w:r w:rsidRPr="00F82BD6" w:rsidR="00F82BD6">
        <w:t xml:space="preserve"> office holder or appointee whose position is wholly uncompensated, except for per diem and expense reimbursement as may be provided by law, is exempt from dual office holding prohibitions</w:t>
      </w:r>
      <w:r w:rsidRPr="00116292">
        <w:t>?</w:t>
      </w:r>
    </w:p>
    <w:p w:rsidRPr="00116292" w:rsidR="00AF3F87" w:rsidP="00AF3F87" w:rsidRDefault="00AF3F87" w14:paraId="4735A2E7" w14:textId="77777777">
      <w:pPr>
        <w:pStyle w:val="scnoncodifiedsection"/>
        <w:jc w:val="left"/>
      </w:pPr>
    </w:p>
    <w:p w:rsidRPr="00116292" w:rsidR="00AF3F87" w:rsidP="00AF3F87" w:rsidRDefault="00AF3F87" w14:paraId="6FB75547" w14:textId="77777777">
      <w:pPr>
        <w:pStyle w:val="scnoncodifiedsection"/>
        <w:jc w:val="center"/>
      </w:pPr>
      <w:bookmarkStart w:name="up_4ff11e69b" w:id="17"/>
      <w:r w:rsidRPr="00116292">
        <w:t>Y</w:t>
      </w:r>
      <w:bookmarkEnd w:id="17"/>
      <w:r w:rsidRPr="00116292">
        <w:t>es</w:t>
      </w:r>
      <w:r>
        <w:tab/>
      </w:r>
      <w:r>
        <w:tab/>
      </w:r>
      <w:r w:rsidRPr="00116292">
        <w:rPr>
          <w:rFonts w:ascii="Wingdings" w:hAnsi="Wingdings"/>
        </w:rPr>
        <w:t>o</w:t>
      </w:r>
    </w:p>
    <w:p w:rsidR="00AF3F87" w:rsidP="00AF3F87" w:rsidRDefault="00AF3F87" w14:paraId="674F6B11" w14:textId="77777777">
      <w:pPr>
        <w:pStyle w:val="scnoncodifiedsection"/>
        <w:jc w:val="center"/>
        <w:rPr>
          <w:rFonts w:ascii="Wingdings" w:hAnsi="Wingdings"/>
        </w:rPr>
      </w:pPr>
      <w:bookmarkStart w:name="up_40f36c34f" w:id="18"/>
      <w:r w:rsidRPr="00116292">
        <w:t>N</w:t>
      </w:r>
      <w:bookmarkEnd w:id="18"/>
      <w:r w:rsidRPr="00116292">
        <w:t>o</w:t>
      </w:r>
      <w:r>
        <w:tab/>
      </w:r>
      <w:r>
        <w:tab/>
      </w:r>
      <w:r w:rsidRPr="00116292">
        <w:rPr>
          <w:rFonts w:ascii="Wingdings" w:hAnsi="Wingdings"/>
        </w:rPr>
        <w:t>o</w:t>
      </w:r>
    </w:p>
    <w:p w:rsidRPr="00116292" w:rsidR="00AF3F87" w:rsidP="00AF3F87" w:rsidRDefault="00AF3F87" w14:paraId="6CCB6921" w14:textId="77777777">
      <w:pPr>
        <w:pStyle w:val="scnoncodifiedsection"/>
        <w:jc w:val="center"/>
      </w:pPr>
    </w:p>
    <w:p w:rsidR="00603041" w:rsidP="00AF3F87" w:rsidRDefault="00AF3F87" w14:paraId="27269A88" w14:textId="2B426BEC">
      <w:pPr>
        <w:pStyle w:val="scnoncodifiedsection"/>
      </w:pPr>
      <w:bookmarkStart w:name="up_101dce801" w:id="19"/>
      <w:r w:rsidRPr="00116292">
        <w:t>T</w:t>
      </w:r>
      <w:bookmarkEnd w:id="19"/>
      <w:r w:rsidRPr="00116292">
        <w:t xml:space="preserve">hose voting in favor of the question shall deposit a ballot with a check or cross mark in the square after the word </w:t>
      </w:r>
      <w:r>
        <w:t>‘</w:t>
      </w:r>
      <w:r w:rsidRPr="00116292">
        <w:t>Yes</w:t>
      </w:r>
      <w:r w:rsidR="00C30A6A">
        <w:t>,</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752853DF">
      <w:pPr>
        <w:pStyle w:val="scbillendxx"/>
      </w:pPr>
      <w:bookmarkStart w:name="up_fd3b763b2" w:id="20"/>
      <w:r w:rsidRPr="00105D52">
        <w:t>‑</w:t>
      </w:r>
      <w:bookmarkEnd w:id="20"/>
      <w:r w:rsidRPr="00105D52">
        <w:t>‑</w:t>
      </w:r>
      <w:r w:rsidRPr="00105D52" w:rsidR="002A667A">
        <w:t>‑‑XX</w:t>
      </w:r>
      <w:r w:rsidRPr="00105D52">
        <w:t>‑‑</w:t>
      </w:r>
      <w:r w:rsidRPr="00105D52" w:rsidR="002A667A">
        <w:t>‑‑</w:t>
      </w:r>
    </w:p>
    <w:sectPr w:rsidRPr="00105D52" w:rsidR="002A667A" w:rsidSect="000940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6418B5CE" w:rsidR="00674220" w:rsidRDefault="008B1A2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771D">
          <w:t>[3999]</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771D">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0B13"/>
    <w:rsid w:val="00037916"/>
    <w:rsid w:val="000562E4"/>
    <w:rsid w:val="00061E8E"/>
    <w:rsid w:val="00074D6A"/>
    <w:rsid w:val="000758C3"/>
    <w:rsid w:val="0009245B"/>
    <w:rsid w:val="000940B4"/>
    <w:rsid w:val="000B67E9"/>
    <w:rsid w:val="000B67F5"/>
    <w:rsid w:val="000D6B78"/>
    <w:rsid w:val="000E4143"/>
    <w:rsid w:val="000E582D"/>
    <w:rsid w:val="000E6D62"/>
    <w:rsid w:val="00102FCA"/>
    <w:rsid w:val="00105D52"/>
    <w:rsid w:val="0010756D"/>
    <w:rsid w:val="00110702"/>
    <w:rsid w:val="00132655"/>
    <w:rsid w:val="00134729"/>
    <w:rsid w:val="00134834"/>
    <w:rsid w:val="001352DB"/>
    <w:rsid w:val="00137445"/>
    <w:rsid w:val="00145E81"/>
    <w:rsid w:val="00152B7B"/>
    <w:rsid w:val="00166A4D"/>
    <w:rsid w:val="00176F40"/>
    <w:rsid w:val="001847AF"/>
    <w:rsid w:val="00191D34"/>
    <w:rsid w:val="001A12D9"/>
    <w:rsid w:val="001A1493"/>
    <w:rsid w:val="001A1FB1"/>
    <w:rsid w:val="001B50D2"/>
    <w:rsid w:val="001C682C"/>
    <w:rsid w:val="001C6D8D"/>
    <w:rsid w:val="001F2A41"/>
    <w:rsid w:val="00202067"/>
    <w:rsid w:val="00202D6C"/>
    <w:rsid w:val="002038AA"/>
    <w:rsid w:val="00204EB0"/>
    <w:rsid w:val="00205216"/>
    <w:rsid w:val="00207826"/>
    <w:rsid w:val="002230E1"/>
    <w:rsid w:val="0023421D"/>
    <w:rsid w:val="00246F67"/>
    <w:rsid w:val="0025276C"/>
    <w:rsid w:val="002608CD"/>
    <w:rsid w:val="002851CF"/>
    <w:rsid w:val="00294B68"/>
    <w:rsid w:val="002A2C79"/>
    <w:rsid w:val="002A667A"/>
    <w:rsid w:val="002A6902"/>
    <w:rsid w:val="002B02F3"/>
    <w:rsid w:val="002B5BEA"/>
    <w:rsid w:val="002B6C1C"/>
    <w:rsid w:val="002C7C7E"/>
    <w:rsid w:val="002E0094"/>
    <w:rsid w:val="002E1999"/>
    <w:rsid w:val="00314400"/>
    <w:rsid w:val="003337A0"/>
    <w:rsid w:val="00335981"/>
    <w:rsid w:val="00351A09"/>
    <w:rsid w:val="00363FF3"/>
    <w:rsid w:val="003654F8"/>
    <w:rsid w:val="00375FD4"/>
    <w:rsid w:val="00391918"/>
    <w:rsid w:val="00391EA6"/>
    <w:rsid w:val="003C2382"/>
    <w:rsid w:val="003C444D"/>
    <w:rsid w:val="003C4F86"/>
    <w:rsid w:val="003D225B"/>
    <w:rsid w:val="003F734E"/>
    <w:rsid w:val="0040332C"/>
    <w:rsid w:val="00411B6E"/>
    <w:rsid w:val="00420DC4"/>
    <w:rsid w:val="00422A68"/>
    <w:rsid w:val="004368D3"/>
    <w:rsid w:val="00447E5A"/>
    <w:rsid w:val="00455038"/>
    <w:rsid w:val="00463356"/>
    <w:rsid w:val="00470264"/>
    <w:rsid w:val="0048091E"/>
    <w:rsid w:val="00490B14"/>
    <w:rsid w:val="0049154B"/>
    <w:rsid w:val="004932AB"/>
    <w:rsid w:val="004A72B7"/>
    <w:rsid w:val="004A7DA8"/>
    <w:rsid w:val="004B759D"/>
    <w:rsid w:val="004C005F"/>
    <w:rsid w:val="004C40D0"/>
    <w:rsid w:val="004E13A3"/>
    <w:rsid w:val="004F57F6"/>
    <w:rsid w:val="004F628C"/>
    <w:rsid w:val="0050167C"/>
    <w:rsid w:val="00512914"/>
    <w:rsid w:val="0052097E"/>
    <w:rsid w:val="00530E88"/>
    <w:rsid w:val="00547DD5"/>
    <w:rsid w:val="005606AD"/>
    <w:rsid w:val="00560F91"/>
    <w:rsid w:val="00592861"/>
    <w:rsid w:val="00595CEE"/>
    <w:rsid w:val="005B4332"/>
    <w:rsid w:val="005B4A6F"/>
    <w:rsid w:val="005B7817"/>
    <w:rsid w:val="005C40EB"/>
    <w:rsid w:val="005D7875"/>
    <w:rsid w:val="005E1EDB"/>
    <w:rsid w:val="005E7403"/>
    <w:rsid w:val="005F1AC1"/>
    <w:rsid w:val="005F3EC5"/>
    <w:rsid w:val="00603041"/>
    <w:rsid w:val="00673734"/>
    <w:rsid w:val="00674220"/>
    <w:rsid w:val="00677E52"/>
    <w:rsid w:val="00684741"/>
    <w:rsid w:val="00696ABA"/>
    <w:rsid w:val="006B5610"/>
    <w:rsid w:val="006B76FE"/>
    <w:rsid w:val="006D41CD"/>
    <w:rsid w:val="00702736"/>
    <w:rsid w:val="007262F1"/>
    <w:rsid w:val="00741923"/>
    <w:rsid w:val="007440AC"/>
    <w:rsid w:val="00747A48"/>
    <w:rsid w:val="0077594C"/>
    <w:rsid w:val="007834CB"/>
    <w:rsid w:val="00794544"/>
    <w:rsid w:val="007A6F9E"/>
    <w:rsid w:val="007F179F"/>
    <w:rsid w:val="0080248D"/>
    <w:rsid w:val="00807D9F"/>
    <w:rsid w:val="00810D57"/>
    <w:rsid w:val="008242C7"/>
    <w:rsid w:val="00827AEA"/>
    <w:rsid w:val="0083798B"/>
    <w:rsid w:val="00851145"/>
    <w:rsid w:val="008577F1"/>
    <w:rsid w:val="00857D61"/>
    <w:rsid w:val="00864347"/>
    <w:rsid w:val="00872147"/>
    <w:rsid w:val="00876AA5"/>
    <w:rsid w:val="00896AF9"/>
    <w:rsid w:val="008A06FA"/>
    <w:rsid w:val="008A45ED"/>
    <w:rsid w:val="008A6ED6"/>
    <w:rsid w:val="008B1A23"/>
    <w:rsid w:val="008B6BD8"/>
    <w:rsid w:val="008D4398"/>
    <w:rsid w:val="008E75A2"/>
    <w:rsid w:val="008F0272"/>
    <w:rsid w:val="00902A77"/>
    <w:rsid w:val="00903224"/>
    <w:rsid w:val="0090596A"/>
    <w:rsid w:val="009165B1"/>
    <w:rsid w:val="0092604F"/>
    <w:rsid w:val="00935259"/>
    <w:rsid w:val="00936D1A"/>
    <w:rsid w:val="00937B34"/>
    <w:rsid w:val="009552CC"/>
    <w:rsid w:val="00956988"/>
    <w:rsid w:val="00967247"/>
    <w:rsid w:val="00971582"/>
    <w:rsid w:val="00982C70"/>
    <w:rsid w:val="00991F67"/>
    <w:rsid w:val="009B2ECA"/>
    <w:rsid w:val="009C43C3"/>
    <w:rsid w:val="009D1A37"/>
    <w:rsid w:val="009D2354"/>
    <w:rsid w:val="009D54F7"/>
    <w:rsid w:val="009E27B3"/>
    <w:rsid w:val="009F4163"/>
    <w:rsid w:val="009F6CCF"/>
    <w:rsid w:val="00A02894"/>
    <w:rsid w:val="00A10047"/>
    <w:rsid w:val="00A23537"/>
    <w:rsid w:val="00A33A5F"/>
    <w:rsid w:val="00A73649"/>
    <w:rsid w:val="00A846D5"/>
    <w:rsid w:val="00A8574D"/>
    <w:rsid w:val="00A87163"/>
    <w:rsid w:val="00A96112"/>
    <w:rsid w:val="00AA70B9"/>
    <w:rsid w:val="00AA741D"/>
    <w:rsid w:val="00AC25D5"/>
    <w:rsid w:val="00AE0454"/>
    <w:rsid w:val="00AE1E35"/>
    <w:rsid w:val="00AF3F87"/>
    <w:rsid w:val="00B2206F"/>
    <w:rsid w:val="00B23615"/>
    <w:rsid w:val="00B2707D"/>
    <w:rsid w:val="00B33D18"/>
    <w:rsid w:val="00B3575E"/>
    <w:rsid w:val="00B421A5"/>
    <w:rsid w:val="00B45F3E"/>
    <w:rsid w:val="00B4735C"/>
    <w:rsid w:val="00B53725"/>
    <w:rsid w:val="00B548B8"/>
    <w:rsid w:val="00B92F98"/>
    <w:rsid w:val="00BC489A"/>
    <w:rsid w:val="00BE1040"/>
    <w:rsid w:val="00BE48A2"/>
    <w:rsid w:val="00C047B9"/>
    <w:rsid w:val="00C140B6"/>
    <w:rsid w:val="00C140CC"/>
    <w:rsid w:val="00C20849"/>
    <w:rsid w:val="00C2363D"/>
    <w:rsid w:val="00C30A6A"/>
    <w:rsid w:val="00C3115F"/>
    <w:rsid w:val="00C603CF"/>
    <w:rsid w:val="00C73C7D"/>
    <w:rsid w:val="00C75DCE"/>
    <w:rsid w:val="00C77FB5"/>
    <w:rsid w:val="00CA01E4"/>
    <w:rsid w:val="00CA2D40"/>
    <w:rsid w:val="00CA65CD"/>
    <w:rsid w:val="00CA76AC"/>
    <w:rsid w:val="00CB3A21"/>
    <w:rsid w:val="00CC0258"/>
    <w:rsid w:val="00CC7EB6"/>
    <w:rsid w:val="00CD2FA8"/>
    <w:rsid w:val="00CD3E0C"/>
    <w:rsid w:val="00CF0C03"/>
    <w:rsid w:val="00CF502F"/>
    <w:rsid w:val="00D014CB"/>
    <w:rsid w:val="00D03992"/>
    <w:rsid w:val="00D03DCD"/>
    <w:rsid w:val="00D117DB"/>
    <w:rsid w:val="00D1746A"/>
    <w:rsid w:val="00D20D80"/>
    <w:rsid w:val="00D20F23"/>
    <w:rsid w:val="00D24A45"/>
    <w:rsid w:val="00D34D25"/>
    <w:rsid w:val="00D36E22"/>
    <w:rsid w:val="00D52B38"/>
    <w:rsid w:val="00D56452"/>
    <w:rsid w:val="00D76E08"/>
    <w:rsid w:val="00D81090"/>
    <w:rsid w:val="00DC14A6"/>
    <w:rsid w:val="00DF0F02"/>
    <w:rsid w:val="00E0575E"/>
    <w:rsid w:val="00E10D00"/>
    <w:rsid w:val="00E13307"/>
    <w:rsid w:val="00E170BF"/>
    <w:rsid w:val="00E24F4C"/>
    <w:rsid w:val="00E31700"/>
    <w:rsid w:val="00E33E4F"/>
    <w:rsid w:val="00E4700B"/>
    <w:rsid w:val="00E52282"/>
    <w:rsid w:val="00E53AAD"/>
    <w:rsid w:val="00E5771D"/>
    <w:rsid w:val="00E82D96"/>
    <w:rsid w:val="00EA2574"/>
    <w:rsid w:val="00EA3586"/>
    <w:rsid w:val="00EB0B43"/>
    <w:rsid w:val="00EB0F12"/>
    <w:rsid w:val="00ED4053"/>
    <w:rsid w:val="00EF3015"/>
    <w:rsid w:val="00F03FB3"/>
    <w:rsid w:val="00F1362B"/>
    <w:rsid w:val="00F15FCC"/>
    <w:rsid w:val="00F44E29"/>
    <w:rsid w:val="00F64849"/>
    <w:rsid w:val="00F751FE"/>
    <w:rsid w:val="00F82BD6"/>
    <w:rsid w:val="00F932DC"/>
    <w:rsid w:val="00FB02A8"/>
    <w:rsid w:val="00FD0B09"/>
    <w:rsid w:val="00FD3616"/>
    <w:rsid w:val="00FE2E1D"/>
    <w:rsid w:val="00FE4340"/>
    <w:rsid w:val="00FF76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D5"/>
  </w:style>
  <w:style w:type="paragraph" w:styleId="Heading1">
    <w:name w:val="heading 1"/>
    <w:basedOn w:val="Normal"/>
    <w:next w:val="Normal"/>
    <w:link w:val="Heading1Char"/>
    <w:uiPriority w:val="9"/>
    <w:qFormat/>
    <w:rsid w:val="00A846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A846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46D5"/>
  </w:style>
  <w:style w:type="character" w:styleId="LineNumber">
    <w:name w:val="line number"/>
    <w:uiPriority w:val="99"/>
    <w:semiHidden/>
    <w:unhideWhenUsed/>
    <w:rsid w:val="00A846D5"/>
    <w:rPr>
      <w:rFonts w:ascii="Times New Roman" w:hAnsi="Times New Roman"/>
      <w:b w:val="0"/>
      <w:i w:val="0"/>
      <w:sz w:val="22"/>
    </w:rPr>
  </w:style>
  <w:style w:type="character" w:customStyle="1" w:styleId="Heading1Char">
    <w:name w:val="Heading 1 Char"/>
    <w:basedOn w:val="DefaultParagraphFont"/>
    <w:link w:val="Heading1"/>
    <w:uiPriority w:val="9"/>
    <w:rsid w:val="00A846D5"/>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846D5"/>
    <w:rPr>
      <w:rFonts w:ascii="Aharoni" w:hAnsi="Aharoni"/>
      <w:sz w:val="44"/>
      <w:lang w:val="en-US"/>
    </w:rPr>
  </w:style>
  <w:style w:type="paragraph" w:customStyle="1" w:styleId="scbillheader">
    <w:name w:val="sc_bill_header"/>
    <w:qFormat/>
    <w:rsid w:val="00A846D5"/>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846D5"/>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846D5"/>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846D5"/>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846D5"/>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846D5"/>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846D5"/>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846D5"/>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846D5"/>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846D5"/>
    <w:rPr>
      <w:rFonts w:ascii="Times New Roman" w:hAnsi="Times New Roman"/>
      <w:b w:val="0"/>
      <w:i w:val="0"/>
      <w:sz w:val="28"/>
      <w:lang w:val="en-US"/>
    </w:rPr>
  </w:style>
  <w:style w:type="paragraph" w:customStyle="1" w:styleId="scamendselectionboxes">
    <w:name w:val="sc_amend_selectionboxes"/>
    <w:basedOn w:val="Normal"/>
    <w:qFormat/>
    <w:rsid w:val="00A846D5"/>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846D5"/>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846D5"/>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846D5"/>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846D5"/>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846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846D5"/>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846D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846D5"/>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846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846D5"/>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846D5"/>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846D5"/>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846D5"/>
    <w:rPr>
      <w:rFonts w:ascii="Times New Roman" w:hAnsi="Times New Roman"/>
      <w:color w:val="auto"/>
      <w:sz w:val="22"/>
      <w:lang w:val="en-US"/>
    </w:rPr>
  </w:style>
  <w:style w:type="paragraph" w:customStyle="1" w:styleId="scclippagedocpath">
    <w:name w:val="sc_clip_page_doc_path"/>
    <w:qFormat/>
    <w:rsid w:val="00A846D5"/>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846D5"/>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846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846D5"/>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846D5"/>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846D5"/>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846D5"/>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84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846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846D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846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846D5"/>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846D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846D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846D5"/>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846D5"/>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846D5"/>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846D5"/>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846D5"/>
    <w:rPr>
      <w:rFonts w:ascii="Times New Roman" w:hAnsi="Times New Roman"/>
      <w:b w:val="0"/>
      <w:i w:val="0"/>
      <w:caps/>
      <w:smallCaps w:val="0"/>
      <w:color w:val="auto"/>
      <w:sz w:val="22"/>
      <w:lang w:val="en-US"/>
    </w:rPr>
  </w:style>
  <w:style w:type="paragraph" w:customStyle="1" w:styleId="scbillsenatebackjacket">
    <w:name w:val="sc_bill_senate_back_jacket"/>
    <w:qFormat/>
    <w:rsid w:val="00A84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846D5"/>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846D5"/>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846D5"/>
    <w:rPr>
      <w:rFonts w:ascii="Times New Roman" w:hAnsi="Times New Roman"/>
      <w:caps/>
      <w:smallCaps w:val="0"/>
      <w:sz w:val="22"/>
      <w:lang w:val="en-US"/>
    </w:rPr>
  </w:style>
  <w:style w:type="paragraph" w:customStyle="1" w:styleId="scsenateresolution">
    <w:name w:val="sc_senate_resolution"/>
    <w:qFormat/>
    <w:rsid w:val="00A846D5"/>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846D5"/>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846D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846D5"/>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846D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846D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846D5"/>
  </w:style>
  <w:style w:type="paragraph" w:customStyle="1" w:styleId="scsenateresolutionclippagedraftingassistant">
    <w:name w:val="sc_senate_resolution_clip_page_drafting_assistant"/>
    <w:qFormat/>
    <w:rsid w:val="00A846D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846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846D5"/>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846D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846D5"/>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846D5"/>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846D5"/>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846D5"/>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846D5"/>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846D5"/>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846D5"/>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846D5"/>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846D5"/>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846D5"/>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846D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846D5"/>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846D5"/>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846D5"/>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846D5"/>
    <w:rPr>
      <w:rFonts w:ascii="Times New Roman" w:hAnsi="Times New Roman"/>
      <w:b w:val="0"/>
      <w:i w:val="0"/>
      <w:caps/>
      <w:smallCaps w:val="0"/>
      <w:sz w:val="28"/>
      <w:lang w:val="en-US"/>
    </w:rPr>
  </w:style>
  <w:style w:type="paragraph" w:customStyle="1" w:styleId="scconfrepcodifiedsection">
    <w:name w:val="sc_confrep_codified_section"/>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846D5"/>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846D5"/>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846D5"/>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846D5"/>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846D5"/>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846D5"/>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846D5"/>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846D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846D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846D5"/>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846D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846D5"/>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846D5"/>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846D5"/>
    <w:rPr>
      <w:color w:val="808080"/>
    </w:rPr>
  </w:style>
  <w:style w:type="paragraph" w:customStyle="1" w:styleId="scjrblanksection">
    <w:name w:val="sc_jr_blank_section"/>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84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8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8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D5"/>
  </w:style>
  <w:style w:type="paragraph" w:styleId="Footer">
    <w:name w:val="footer"/>
    <w:basedOn w:val="Normal"/>
    <w:link w:val="FooterChar"/>
    <w:uiPriority w:val="99"/>
    <w:unhideWhenUsed/>
    <w:rsid w:val="00A8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D5"/>
  </w:style>
  <w:style w:type="paragraph" w:customStyle="1" w:styleId="sctablecodifiedsection">
    <w:name w:val="sc_table_codified_section"/>
    <w:qFormat/>
    <w:rsid w:val="00A846D5"/>
    <w:pPr>
      <w:widowControl w:val="0"/>
      <w:suppressAutoHyphens/>
      <w:spacing w:after="0" w:line="360" w:lineRule="auto"/>
    </w:pPr>
    <w:rPr>
      <w:rFonts w:ascii="Times New Roman" w:hAnsi="Times New Roman"/>
      <w:lang w:val="en-US"/>
    </w:rPr>
  </w:style>
  <w:style w:type="paragraph" w:customStyle="1" w:styleId="sctableln">
    <w:name w:val="sc_table_ln"/>
    <w:qFormat/>
    <w:rsid w:val="00A846D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846D5"/>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846D5"/>
    <w:rPr>
      <w:strike/>
      <w:dstrike w:val="0"/>
      <w:color w:val="0070C0"/>
      <w:lang w:val="en-US"/>
    </w:rPr>
  </w:style>
  <w:style w:type="character" w:customStyle="1" w:styleId="scstrikered">
    <w:name w:val="sc_strike_red"/>
    <w:uiPriority w:val="1"/>
    <w:qFormat/>
    <w:rsid w:val="00A846D5"/>
    <w:rPr>
      <w:strike/>
      <w:dstrike w:val="0"/>
      <w:color w:val="FF0000"/>
      <w:lang w:val="en-US"/>
    </w:rPr>
  </w:style>
  <w:style w:type="character" w:customStyle="1" w:styleId="scinsert">
    <w:name w:val="sc_insert"/>
    <w:uiPriority w:val="1"/>
    <w:qFormat/>
    <w:rsid w:val="00A846D5"/>
    <w:rPr>
      <w:caps w:val="0"/>
      <w:smallCaps w:val="0"/>
      <w:strike w:val="0"/>
      <w:dstrike w:val="0"/>
      <w:vanish w:val="0"/>
      <w:u w:val="single"/>
      <w:vertAlign w:val="baseline"/>
      <w:lang w:val="en-US"/>
    </w:rPr>
  </w:style>
  <w:style w:type="character" w:customStyle="1" w:styleId="scinsertblue">
    <w:name w:val="sc_insert_blue"/>
    <w:uiPriority w:val="1"/>
    <w:qFormat/>
    <w:rsid w:val="00A846D5"/>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846D5"/>
    <w:rPr>
      <w:caps w:val="0"/>
      <w:smallCaps w:val="0"/>
      <w:strike w:val="0"/>
      <w:dstrike w:val="0"/>
      <w:vanish w:val="0"/>
      <w:color w:val="0070C0"/>
      <w:u w:val="none"/>
      <w:vertAlign w:val="baseline"/>
      <w:lang w:val="en-US"/>
    </w:rPr>
  </w:style>
  <w:style w:type="character" w:customStyle="1" w:styleId="scinsertred">
    <w:name w:val="sc_insert_red"/>
    <w:uiPriority w:val="1"/>
    <w:qFormat/>
    <w:rsid w:val="00A846D5"/>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846D5"/>
    <w:rPr>
      <w:caps w:val="0"/>
      <w:smallCaps w:val="0"/>
      <w:strike w:val="0"/>
      <w:dstrike w:val="0"/>
      <w:vanish w:val="0"/>
      <w:color w:val="FF0000"/>
      <w:u w:val="none"/>
      <w:vertAlign w:val="baseline"/>
      <w:lang w:val="en-US"/>
    </w:rPr>
  </w:style>
  <w:style w:type="character" w:customStyle="1" w:styleId="scstrike">
    <w:name w:val="sc_strike"/>
    <w:uiPriority w:val="1"/>
    <w:qFormat/>
    <w:rsid w:val="00A846D5"/>
    <w:rPr>
      <w:strike/>
      <w:dstrike w:val="0"/>
      <w:lang w:val="en-US"/>
    </w:rPr>
  </w:style>
  <w:style w:type="character" w:customStyle="1" w:styleId="scstrikebluenoncodified">
    <w:name w:val="sc_strike_blue_non_codified"/>
    <w:uiPriority w:val="1"/>
    <w:qFormat/>
    <w:rsid w:val="00A846D5"/>
    <w:rPr>
      <w:strike/>
      <w:dstrike w:val="0"/>
      <w:color w:val="0070C0"/>
      <w:lang w:val="en-US"/>
    </w:rPr>
  </w:style>
  <w:style w:type="character" w:customStyle="1" w:styleId="scstrikerednoncodified">
    <w:name w:val="sc_strike_red_non_codified"/>
    <w:uiPriority w:val="1"/>
    <w:qFormat/>
    <w:rsid w:val="00A846D5"/>
    <w:rPr>
      <w:strike/>
      <w:dstrike w:val="0"/>
      <w:color w:val="FF0000"/>
      <w:lang w:val="en-US"/>
    </w:rPr>
  </w:style>
  <w:style w:type="paragraph" w:customStyle="1" w:styleId="scbillsiglines">
    <w:name w:val="sc_bill_sig_lines"/>
    <w:qFormat/>
    <w:rsid w:val="00A846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846D5"/>
    <w:rPr>
      <w:bdr w:val="none" w:sz="0" w:space="0" w:color="auto"/>
      <w:shd w:val="clear" w:color="auto" w:fill="FEC6C6"/>
    </w:rPr>
  </w:style>
  <w:style w:type="character" w:customStyle="1" w:styleId="screstoreblue">
    <w:name w:val="sc_restore_blue"/>
    <w:uiPriority w:val="1"/>
    <w:qFormat/>
    <w:rsid w:val="00A846D5"/>
    <w:rPr>
      <w:color w:val="4472C4" w:themeColor="accent1"/>
      <w:bdr w:val="none" w:sz="0" w:space="0" w:color="auto"/>
      <w:shd w:val="clear" w:color="auto" w:fill="auto"/>
    </w:rPr>
  </w:style>
  <w:style w:type="character" w:customStyle="1" w:styleId="screstorered">
    <w:name w:val="sc_restore_red"/>
    <w:uiPriority w:val="1"/>
    <w:qFormat/>
    <w:rsid w:val="00A846D5"/>
    <w:rPr>
      <w:color w:val="FF0000"/>
      <w:bdr w:val="none" w:sz="0" w:space="0" w:color="auto"/>
      <w:shd w:val="clear" w:color="auto" w:fill="auto"/>
    </w:rPr>
  </w:style>
  <w:style w:type="character" w:customStyle="1" w:styleId="scamendhouse">
    <w:name w:val="sc_amend_house"/>
    <w:uiPriority w:val="1"/>
    <w:qFormat/>
    <w:rsid w:val="00A846D5"/>
    <w:rPr>
      <w:bdr w:val="none" w:sz="0" w:space="0" w:color="auto"/>
      <w:shd w:val="clear" w:color="auto" w:fill="E2EFD9" w:themeFill="accent6" w:themeFillTint="33"/>
    </w:rPr>
  </w:style>
  <w:style w:type="character" w:customStyle="1" w:styleId="scamendsenate">
    <w:name w:val="sc_amend_senate"/>
    <w:uiPriority w:val="1"/>
    <w:qFormat/>
    <w:rsid w:val="00A846D5"/>
    <w:rPr>
      <w:bdr w:val="none" w:sz="0" w:space="0" w:color="auto"/>
      <w:shd w:val="clear" w:color="auto" w:fill="FFF2CC" w:themeFill="accent4" w:themeFillTint="33"/>
    </w:rPr>
  </w:style>
  <w:style w:type="character" w:customStyle="1" w:styleId="scstrikenewblue">
    <w:name w:val="sc_strike_new_blue"/>
    <w:uiPriority w:val="1"/>
    <w:qFormat/>
    <w:rsid w:val="00A846D5"/>
    <w:rPr>
      <w:strike w:val="0"/>
      <w:dstrike/>
      <w:color w:val="0070C0"/>
      <w:u w:val="none"/>
    </w:rPr>
  </w:style>
  <w:style w:type="character" w:customStyle="1" w:styleId="scstrikenewred">
    <w:name w:val="sc_strike_new_red"/>
    <w:uiPriority w:val="1"/>
    <w:qFormat/>
    <w:rsid w:val="00A846D5"/>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A846D5"/>
    <w:pPr>
      <w:spacing w:after="0" w:line="240" w:lineRule="auto"/>
    </w:pPr>
    <w:rPr>
      <w:rFonts w:ascii="Times New Roman" w:hAnsi="Times New Roman"/>
      <w:i/>
      <w:lang w:val="en-US"/>
    </w:rPr>
  </w:style>
  <w:style w:type="paragraph" w:customStyle="1" w:styleId="sccoversheetsenate">
    <w:name w:val="sc_coversheet_senate"/>
    <w:qFormat/>
    <w:rsid w:val="00A846D5"/>
    <w:pPr>
      <w:spacing w:after="0" w:line="240" w:lineRule="auto"/>
    </w:pPr>
    <w:rPr>
      <w:rFonts w:ascii="Times New Roman" w:hAnsi="Times New Roman"/>
      <w:b/>
      <w:lang w:val="en-US"/>
    </w:rPr>
  </w:style>
  <w:style w:type="paragraph" w:styleId="Revision">
    <w:name w:val="Revision"/>
    <w:hidden/>
    <w:uiPriority w:val="99"/>
    <w:semiHidden/>
    <w:rsid w:val="001A1F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99&amp;session=126&amp;summary=B" TargetMode="External" Id="R67ce3743681c4baa" /><Relationship Type="http://schemas.openxmlformats.org/officeDocument/2006/relationships/hyperlink" Target="https://www.scstatehouse.gov/sess126_2025-2026/prever/3999_20250213.docx" TargetMode="External" Id="R004c703d70bc40a6" /><Relationship Type="http://schemas.openxmlformats.org/officeDocument/2006/relationships/hyperlink" Target="h:\hj\20250213.docx" TargetMode="External" Id="Rbdae663b979a42d7" /><Relationship Type="http://schemas.openxmlformats.org/officeDocument/2006/relationships/hyperlink" Target="h:\hj\20250213.docx" TargetMode="External" Id="R0ae54045e61c42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0E6D62"/>
    <w:rsid w:val="00111C14"/>
    <w:rsid w:val="00115F1C"/>
    <w:rsid w:val="003D4509"/>
    <w:rsid w:val="003E0E59"/>
    <w:rsid w:val="004F5550"/>
    <w:rsid w:val="00507587"/>
    <w:rsid w:val="00566531"/>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AA70B9"/>
    <w:rsid w:val="00C140B6"/>
    <w:rsid w:val="00D1746A"/>
    <w:rsid w:val="00D81090"/>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fc90ed8c-13c6-473e-94f5-b53547c5f55f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89d83598-2509-4b90-8148-bd88a670ee46</T_BILL_REQUEST_REQUEST>
  <T_BILL_R_ORIGINALDRAFT>4267c967-814b-4649-b849-173bfa13063c</T_BILL_R_ORIGINALDRAFT>
  <T_BILL_SPONSOR_SPONSOR>a5f464d5-a301-4fc8-a251-472cbeee097e</T_BILL_SPONSOR_SPONSOR>
  <T_BILL_T_BILLNAME>[3999]</T_BILL_T_BILLNAME>
  <T_BILL_T_BILLNUMBER>3999</T_BILL_T_BILLNUMBER>
  <T_BILL_T_BILLTITLE>Proposing an amendment to section 3, Article Vi and section 1A, Article XVII of the constitution of south carolina, 1895, both RELATING TO DUAL OFFICE HOLDING, both SO AS TO PROVIDE THAT ANY OFFICE HOLDER OR APPOINTEE WHOSE POSITION IS WHOLLY UNCOMPENSATED, EXCEPT FOR PER DIEM AND EXPENSE REIMBURSEMENT AS MAY BE PROVIDED BY LAW, IS EXEMPT FROM DUAL OFFICE HOLDING provisions.</T_BILL_T_BILLTITLE>
  <T_BILL_T_CHAMBER>house</T_BILL_T_CHAMBER>
  <T_BILL_T_FILENAME> </T_BILL_T_FILENAME>
  <T_BILL_T_LEGTYPE>joint_resolution_constitution</T_BILL_T_LEGTYPE>
  <T_BILL_T_RATNUMBERSTRING>HNone</T_BILL_T_RATNUMBERSTRING>
  <T_BILL_T_SECTIONS>[{"SectionUUID":"adb7d7c7-3cc0-497c-8df5-6c0833575794","SectionName":"code_section","SectionNumber":1,"SectionType":"code_section","CodeSections":[{"CodeSectionBookmarkName":"cs_ArtVISec3_9bd65efe0","IsConstitutionSection":true,"Identity":"VI-3","IsNew":false,"SubSections":[],"TitleRelatedTo":"Dual office holding","TitleSoAsTo":"provide that any office holder or appointee whose position is wholly uncompensated, except for per diem and expense reimbursement as may be provided by law, is exempt from dual office holding","Deleted":false}],"TitleText":"","DisableControls":false,"Deleted":false,"RepealItems":[],"SectionBookmarkName":"bs_num_1_1c5bd205f"},{"SectionUUID":"e90cfc7d-18a6-48e6-808d-bfcc58982978","SectionName":"code_section","SectionNumber":2,"SectionType":"code_section","CodeSections":[],"TitleText":"","DisableControls":false,"Deleted":false,"RepealItems":[],"SectionBookmarkName":"bs_num_2_915e14c99"},{"SectionUUID":"0510ac2b-4965-4f4b-b6a6-57b3d69d39bd","SectionName":"code_section","SectionNumber":3,"SectionType":"code_section","CodeSections":[{"CodeSectionBookmarkName":"cs_ArtXVIISec1A_414ef16b3","IsConstitutionSection":true,"Identity":"XVII-1A","IsNew":false,"SubSections":[],"TitleRelatedTo":"dual office holding","TitleSoAsTo":"","Deleted":false}],"TitleText":"","DisableControls":false,"Deleted":false,"RepealItems":[],"SectionBookmarkName":"bs_num_3_59b9f475c"},{"SectionUUID":"bcbd1e89-cbd6-43d4-a77e-7d43eeabcc4c","SectionName":"code_section","SectionNumber":4,"SectionType":"code_section","CodeSections":[],"TitleText":"","DisableControls":false,"Deleted":false,"RepealItems":[],"SectionBookmarkName":"bs_num_4_70ac3fbf9"}]</T_BILL_T_SECTIONS>
  <T_BILL_T_SUBJECT>Constitutional Amendment, dual office holding exclusions</T_BILL_T_SUBJECT>
  <T_BILL_UR_DRAFTER>ashleyharwellbeach@scstatehouse.gov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A4F5434-EC4B-4108-89CC-991BAFBFB2E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3379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8</cp:revision>
  <cp:lastPrinted>2025-01-30T16:31:00Z</cp:lastPrinted>
  <dcterms:created xsi:type="dcterms:W3CDTF">2025-02-11T18:44:00Z</dcterms:created>
  <dcterms:modified xsi:type="dcterms:W3CDTF">2025-02-13T17:11:00Z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