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W. Newton, Davis, Guest, Wetmore, B. Newton, Herbkersman, Sanders, Bauer, Stavrinakis, Brewer and Ford</w:t>
      </w:r>
    </w:p>
    <w:p>
      <w:pPr>
        <w:widowControl w:val="false"/>
        <w:spacing w:after="0"/>
        <w:jc w:val="left"/>
      </w:pPr>
      <w:r>
        <w:rPr>
          <w:rFonts w:ascii="Times New Roman"/>
          <w:sz w:val="22"/>
        </w:rPr>
        <w:t xml:space="preserve">Document Path: LC-0101PH25.docx</w:t>
      </w:r>
    </w:p>
    <w:p>
      <w:pPr>
        <w:widowControl w:val="false"/>
        <w:spacing w:after="0"/>
        <w:jc w:val="left"/>
      </w:pP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Local planning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House</w:t>
      </w:r>
      <w:r>
        <w:tab/>
        <w:t xml:space="preserve">Introduced and read first time</w:t>
      </w:r>
      <w:r>
        <w:t xml:space="preserve"> (</w:t>
      </w:r>
      <w:hyperlink w:history="true" r:id="R6f235735ee174084">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Referred to Committee on</w:t>
      </w:r>
      <w:r>
        <w:rPr>
          <w:b/>
        </w:rPr>
        <w:t xml:space="preserve"> Judiciary</w:t>
      </w:r>
      <w:r>
        <w:t xml:space="preserve"> (</w:t>
      </w:r>
      <w:hyperlink w:history="true" r:id="R88ec1c90e626421a">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3/6/2025</w:t>
      </w:r>
      <w:r>
        <w:tab/>
        <w:t>House</w:t>
      </w:r>
      <w:r>
        <w:tab/>
        <w:t>Member(s) request name added as sponsor: Sanders
 </w:t>
      </w:r>
    </w:p>
    <w:p>
      <w:pPr>
        <w:widowControl w:val="false"/>
        <w:tabs>
          <w:tab w:val="right" w:pos="1008"/>
          <w:tab w:val="left" w:pos="1152"/>
          <w:tab w:val="left" w:pos="1872"/>
          <w:tab w:val="left" w:pos="9187"/>
        </w:tabs>
        <w:spacing w:after="0"/>
        <w:ind w:left="2088" w:hanging="2088"/>
      </w:pPr>
      <w:r>
        <w:tab/>
        <w:t>3/25/2025</w:t>
      </w:r>
      <w:r>
        <w:tab/>
        <w:t>House</w:t>
      </w:r>
      <w:r>
        <w:tab/>
        <w:t>Member(s) request name added as sponsor: Bauer
 </w:t>
      </w:r>
    </w:p>
    <w:p>
      <w:pPr>
        <w:widowControl w:val="false"/>
        <w:tabs>
          <w:tab w:val="right" w:pos="1008"/>
          <w:tab w:val="left" w:pos="1152"/>
          <w:tab w:val="left" w:pos="1872"/>
          <w:tab w:val="left" w:pos="9187"/>
        </w:tabs>
        <w:spacing w:after="0"/>
        <w:ind w:left="2088" w:hanging="2088"/>
      </w:pPr>
      <w:r>
        <w:tab/>
        <w:t>4/23/2025</w:t>
      </w:r>
      <w:r>
        <w:tab/>
        <w:t>House</w:t>
      </w:r>
      <w:r>
        <w:tab/>
        <w:t>Member(s) request name added as sponsor: Stavrinakis
 </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Brewer, Ford
 </w:t>
      </w:r>
    </w:p>
    <w:p>
      <w:pPr>
        <w:widowControl w:val="false"/>
        <w:spacing w:after="0"/>
        <w:jc w:val="left"/>
      </w:pPr>
    </w:p>
    <w:p>
      <w:pPr>
        <w:widowControl w:val="false"/>
        <w:spacing w:after="0"/>
        <w:jc w:val="left"/>
      </w:pPr>
      <w:r>
        <w:rPr>
          <w:rFonts w:ascii="Times New Roman"/>
          <w:sz w:val="22"/>
        </w:rPr>
        <w:t xml:space="preserve">View the latest </w:t>
      </w:r>
      <w:hyperlink r:id="R9bb27b58a9004b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7d7ea23443b4c68">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A4B05" w:rsidRDefault="00432135" w14:paraId="47642A99" w14:textId="1F2AE67E">
      <w:pPr>
        <w:pStyle w:val="scemptylineheader"/>
      </w:pPr>
    </w:p>
    <w:p w:rsidRPr="00BB0725" w:rsidR="00A73EFA" w:rsidP="007A4B05" w:rsidRDefault="00A73EFA" w14:paraId="7B72410E" w14:textId="4BD935AE">
      <w:pPr>
        <w:pStyle w:val="scemptylineheader"/>
      </w:pPr>
    </w:p>
    <w:p w:rsidRPr="00BB0725" w:rsidR="00A73EFA" w:rsidP="007A4B05" w:rsidRDefault="00A73EFA" w14:paraId="6AD935C9" w14:textId="66ED401B">
      <w:pPr>
        <w:pStyle w:val="scemptylineheader"/>
      </w:pPr>
    </w:p>
    <w:p w:rsidRPr="00DF3B44" w:rsidR="00A73EFA" w:rsidP="007A4B05" w:rsidRDefault="00A73EFA" w14:paraId="51A98227" w14:textId="36C13B3A">
      <w:pPr>
        <w:pStyle w:val="scemptylineheader"/>
      </w:pPr>
    </w:p>
    <w:p w:rsidRPr="00DF3B44" w:rsidR="00A73EFA" w:rsidP="007A4B05" w:rsidRDefault="00A73EFA" w14:paraId="3858851A" w14:textId="2E09FDBB">
      <w:pPr>
        <w:pStyle w:val="scemptylineheader"/>
      </w:pPr>
    </w:p>
    <w:p w:rsidRPr="00DF3B44" w:rsidR="00A73EFA" w:rsidP="007A4B05" w:rsidRDefault="00A73EFA" w14:paraId="4E3DDE20" w14:textId="5057CAB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87A40" w14:paraId="40FEFADA" w14:textId="7B0ECB89">
          <w:pPr>
            <w:pStyle w:val="scbilltitle"/>
          </w:pPr>
          <w:r>
            <w:t>TO AMEND THE SOUTH CAROLINA CODE OF LAWS BY ADDING SECTION 6‑29‑275 SO AS TO ALLOW LOCAL GOVERNING AUTHORITIES TO MAKE CHANGES TO DEVELOPMENT RIGHTS BY ORDINANCE, UNDER CERTAIN CIRCUMSTANCES.</w:t>
          </w:r>
        </w:p>
      </w:sdtContent>
    </w:sdt>
    <w:bookmarkStart w:name="at_72a91dfa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99f13ad1" w:id="1"/>
      <w:r w:rsidRPr="0094541D">
        <w:t>B</w:t>
      </w:r>
      <w:bookmarkEnd w:id="1"/>
      <w:r w:rsidRPr="0094541D">
        <w:t>e it enacted by the General Assembly of the State of South Carolina:</w:t>
      </w:r>
    </w:p>
    <w:p w:rsidR="003B6E48" w:rsidP="003B6E48" w:rsidRDefault="003B6E48" w14:paraId="459F980D" w14:textId="77777777">
      <w:pPr>
        <w:pStyle w:val="scemptyline"/>
      </w:pPr>
    </w:p>
    <w:p w:rsidR="003F0270" w:rsidP="003F0270" w:rsidRDefault="003B6E48" w14:paraId="67B18EA8" w14:textId="77777777">
      <w:pPr>
        <w:pStyle w:val="scdirectionallanguage"/>
      </w:pPr>
      <w:bookmarkStart w:name="bs_num_1_0e69174b2" w:id="2"/>
      <w:r>
        <w:t>S</w:t>
      </w:r>
      <w:bookmarkEnd w:id="2"/>
      <w:r>
        <w:t>ECTION 1.</w:t>
      </w:r>
      <w:r>
        <w:tab/>
      </w:r>
      <w:bookmarkStart w:name="dl_36be4aca0" w:id="3"/>
      <w:r w:rsidR="003F0270">
        <w:t>A</w:t>
      </w:r>
      <w:bookmarkEnd w:id="3"/>
      <w:r w:rsidR="003F0270">
        <w:t>rticle 5, Chapter 29, Title 6 of the S.C. Code is amended by adding:</w:t>
      </w:r>
    </w:p>
    <w:p w:rsidR="003F0270" w:rsidP="003F0270" w:rsidRDefault="003F0270" w14:paraId="12348540" w14:textId="77777777">
      <w:pPr>
        <w:pStyle w:val="scnewcodesection"/>
      </w:pPr>
    </w:p>
    <w:p w:rsidR="006F3340" w:rsidP="006F3340" w:rsidRDefault="003F0270" w14:paraId="4A794E1C" w14:textId="77777777">
      <w:pPr>
        <w:pStyle w:val="scnewcodesection"/>
      </w:pPr>
      <w:r>
        <w:tab/>
      </w:r>
      <w:bookmarkStart w:name="ns_T6C29N275_d5cff0eec" w:id="4"/>
      <w:r>
        <w:t>S</w:t>
      </w:r>
      <w:bookmarkEnd w:id="4"/>
      <w:r>
        <w:t>ection 6‑29‑275.</w:t>
      </w:r>
      <w:r>
        <w:tab/>
      </w:r>
      <w:bookmarkStart w:name="ss_T6C29N275SA_lv1_dfb2f8b2c" w:id="5"/>
      <w:r w:rsidR="006F3340">
        <w:t>(</w:t>
      </w:r>
      <w:bookmarkEnd w:id="5"/>
      <w:r w:rsidR="006F3340">
        <w:t>A) Any local governing authority may provide, by ordinance, for:</w:t>
      </w:r>
    </w:p>
    <w:p w:rsidR="006F3340" w:rsidP="006F3340" w:rsidRDefault="006F3340" w14:paraId="2AB65DBE" w14:textId="01C4546B">
      <w:pPr>
        <w:pStyle w:val="scnewcodesection"/>
      </w:pPr>
      <w:r>
        <w:tab/>
      </w:r>
      <w:r>
        <w:tab/>
      </w:r>
      <w:bookmarkStart w:name="ss_T6C29N275S1_lv2_19e52b701" w:id="6"/>
      <w:r>
        <w:t>(</w:t>
      </w:r>
      <w:bookmarkEnd w:id="6"/>
      <w:r>
        <w:t xml:space="preserve">1) the voluntary transfer of the development rights permitted on one parcel of land to another parcel of </w:t>
      </w:r>
      <w:proofErr w:type="gramStart"/>
      <w:r>
        <w:t>land;</w:t>
      </w:r>
      <w:proofErr w:type="gramEnd"/>
    </w:p>
    <w:p w:rsidR="006F3340" w:rsidP="006F3340" w:rsidRDefault="006F3340" w14:paraId="31370622" w14:textId="0CA5D480">
      <w:pPr>
        <w:pStyle w:val="scnewcodesection"/>
      </w:pPr>
      <w:r>
        <w:tab/>
      </w:r>
      <w:r>
        <w:tab/>
      </w:r>
      <w:bookmarkStart w:name="ss_T6C29N275S2_lv2_cf4402123" w:id="7"/>
      <w:r>
        <w:t>(</w:t>
      </w:r>
      <w:bookmarkEnd w:id="7"/>
      <w:r>
        <w:t>2) restricting or prohibiting further development of the parcel from which development rights are transferred, known as the sending property; and</w:t>
      </w:r>
    </w:p>
    <w:p w:rsidR="006F3340" w:rsidP="006F3340" w:rsidRDefault="006F3340" w14:paraId="26F32477" w14:textId="1AF37B28">
      <w:pPr>
        <w:pStyle w:val="scnewcodesection"/>
      </w:pPr>
      <w:r>
        <w:tab/>
      </w:r>
      <w:r>
        <w:tab/>
      </w:r>
      <w:bookmarkStart w:name="ss_T6C29N275S3_lv2_e4c9cd55f" w:id="8"/>
      <w:r>
        <w:t>(</w:t>
      </w:r>
      <w:bookmarkEnd w:id="8"/>
      <w:r>
        <w:t>3) increasing the density or intensity of development of the parcel to which such rights are transferred, known as the receiving property.</w:t>
      </w:r>
    </w:p>
    <w:p w:rsidR="006F3340" w:rsidP="006F3340" w:rsidRDefault="006F3340" w14:paraId="58CAA21A" w14:textId="143548D9">
      <w:pPr>
        <w:pStyle w:val="scnewcodesection"/>
      </w:pPr>
      <w:r>
        <w:tab/>
      </w:r>
      <w:bookmarkStart w:name="ss_T6C29N275SB_lv1_f8c9533fd" w:id="9"/>
      <w:r>
        <w:t>(</w:t>
      </w:r>
      <w:bookmarkEnd w:id="9"/>
      <w:r>
        <w:t>B) The ordinance must:</w:t>
      </w:r>
    </w:p>
    <w:p w:rsidR="006F3340" w:rsidP="006F3340" w:rsidRDefault="006F3340" w14:paraId="70B9941D" w14:textId="09FE8B70">
      <w:pPr>
        <w:pStyle w:val="scnewcodesection"/>
      </w:pPr>
      <w:r>
        <w:tab/>
      </w:r>
      <w:r>
        <w:tab/>
      </w:r>
      <w:bookmarkStart w:name="ss_T6C29N275S1_lv2_a3b84e97d" w:id="10"/>
      <w:r>
        <w:t>(</w:t>
      </w:r>
      <w:bookmarkEnd w:id="10"/>
      <w:r>
        <w:t xml:space="preserve">1) designate and show on the zoning map sending </w:t>
      </w:r>
      <w:r w:rsidR="00DA570E">
        <w:t>zones</w:t>
      </w:r>
      <w:r>
        <w:t xml:space="preserve"> from which development rights may be transferred and receiving </w:t>
      </w:r>
      <w:r w:rsidR="00DA570E">
        <w:t>zone</w:t>
      </w:r>
      <w:r>
        <w:t xml:space="preserve">s to which such rights may be transferred and used for development. When designating sending and receiving zones, local governments should assess the direct and indirect impacts to existing residents including, but not limited to, increased property values, and should make that information publicly available. These zones may be designated by a local governing authority as a special use district or as overlaying other zoning </w:t>
      </w:r>
      <w:proofErr w:type="gramStart"/>
      <w:r>
        <w:t>districts;</w:t>
      </w:r>
      <w:proofErr w:type="gramEnd"/>
    </w:p>
    <w:p w:rsidR="006F3340" w:rsidP="006F3340" w:rsidRDefault="006F3340" w14:paraId="1A74001E" w14:textId="48774478">
      <w:pPr>
        <w:pStyle w:val="scnewcodesection"/>
      </w:pPr>
      <w:r>
        <w:tab/>
      </w:r>
      <w:r>
        <w:tab/>
      </w:r>
      <w:bookmarkStart w:name="ss_T6C29N275S2_lv2_96c87c022" w:id="11"/>
      <w:r>
        <w:t>(</w:t>
      </w:r>
      <w:bookmarkEnd w:id="11"/>
      <w:r>
        <w:t xml:space="preserve">2) assure that the prohibitions against the use and development of the sending property bind the landowner and every successor in interest to the </w:t>
      </w:r>
      <w:proofErr w:type="gramStart"/>
      <w:r>
        <w:t>landowner;</w:t>
      </w:r>
      <w:proofErr w:type="gramEnd"/>
    </w:p>
    <w:p w:rsidR="006F3340" w:rsidP="006F3340" w:rsidRDefault="006F3340" w14:paraId="6F3541CF" w14:textId="7AF4EB40">
      <w:pPr>
        <w:pStyle w:val="scnewcodesection"/>
      </w:pPr>
      <w:r>
        <w:tab/>
      </w:r>
      <w:r>
        <w:tab/>
      </w:r>
      <w:bookmarkStart w:name="ss_T6C29N275S3_lv2_0d662db12" w:id="12"/>
      <w:r>
        <w:t>(</w:t>
      </w:r>
      <w:bookmarkEnd w:id="12"/>
      <w:r>
        <w:t xml:space="preserve">3) provide for the severance of transferable development rights from the sending property and the immediate or delayed transfer of development rights to a receiving </w:t>
      </w:r>
      <w:proofErr w:type="gramStart"/>
      <w:r>
        <w:t>property;</w:t>
      </w:r>
      <w:proofErr w:type="gramEnd"/>
    </w:p>
    <w:p w:rsidR="006F3340" w:rsidP="006F3340" w:rsidRDefault="006F3340" w14:paraId="692A83E7" w14:textId="52E192B8">
      <w:pPr>
        <w:pStyle w:val="scnewcodesection"/>
      </w:pPr>
      <w:r>
        <w:tab/>
      </w:r>
      <w:r>
        <w:tab/>
      </w:r>
      <w:bookmarkStart w:name="ss_T6C29N275S4_lv2_c03381da5" w:id="13"/>
      <w:r>
        <w:t>(</w:t>
      </w:r>
      <w:bookmarkEnd w:id="13"/>
      <w:r>
        <w:t xml:space="preserve">4) enable the purchase, sale, exchange, or other conveyance of transferable development rights prior to the rights being affixed to a receiving </w:t>
      </w:r>
      <w:proofErr w:type="gramStart"/>
      <w:r>
        <w:t>property;</w:t>
      </w:r>
      <w:proofErr w:type="gramEnd"/>
    </w:p>
    <w:p w:rsidR="006F3340" w:rsidP="006F3340" w:rsidRDefault="006F3340" w14:paraId="1F132FBA" w14:textId="2061E65A">
      <w:pPr>
        <w:pStyle w:val="scnewcodesection"/>
      </w:pPr>
      <w:r>
        <w:tab/>
      </w:r>
      <w:r>
        <w:tab/>
      </w:r>
      <w:bookmarkStart w:name="ss_T6C29N275S5_lv2_3ecd46774" w:id="14"/>
      <w:r>
        <w:t>(</w:t>
      </w:r>
      <w:bookmarkEnd w:id="14"/>
      <w:r>
        <w:t xml:space="preserve">5) assure the right of a municipality or county to purchase development rights and to hold them for conservation purposes or </w:t>
      </w:r>
      <w:proofErr w:type="gramStart"/>
      <w:r>
        <w:t>resale;</w:t>
      </w:r>
      <w:proofErr w:type="gramEnd"/>
    </w:p>
    <w:p w:rsidR="006F3340" w:rsidP="006F3340" w:rsidRDefault="006F3340" w14:paraId="3E1AC13F" w14:textId="034102FE">
      <w:pPr>
        <w:pStyle w:val="scnewcodesection"/>
      </w:pPr>
      <w:r>
        <w:lastRenderedPageBreak/>
        <w:tab/>
      </w:r>
      <w:r>
        <w:tab/>
      </w:r>
      <w:bookmarkStart w:name="ss_T6C29N275S6_lv2_0293f378b" w:id="15"/>
      <w:bookmarkStart w:name="open_doc_here" w:id="16"/>
      <w:r>
        <w:t>(</w:t>
      </w:r>
      <w:bookmarkEnd w:id="15"/>
      <w:bookmarkEnd w:id="16"/>
      <w:r>
        <w:t xml:space="preserve">6) assure the right of a person to purchase development rights and to hold them for conservation </w:t>
      </w:r>
      <w:proofErr w:type="gramStart"/>
      <w:r>
        <w:t>purposes;</w:t>
      </w:r>
      <w:proofErr w:type="gramEnd"/>
    </w:p>
    <w:p w:rsidR="006F3340" w:rsidP="006F3340" w:rsidRDefault="006F3340" w14:paraId="23745D17" w14:textId="3387566B">
      <w:pPr>
        <w:pStyle w:val="scnewcodesection"/>
      </w:pPr>
      <w:r>
        <w:tab/>
      </w:r>
      <w:r>
        <w:tab/>
      </w:r>
      <w:bookmarkStart w:name="ss_T6C29N275S7_lv2_4225c4b85" w:id="17"/>
      <w:r>
        <w:t>(</w:t>
      </w:r>
      <w:bookmarkEnd w:id="17"/>
      <w:r>
        <w:t>7) prohibit the sale of fractional interests in development rights; and</w:t>
      </w:r>
    </w:p>
    <w:p w:rsidR="006F3340" w:rsidP="006F3340" w:rsidRDefault="006F3340" w14:paraId="4223EE9B" w14:textId="2A988626">
      <w:pPr>
        <w:pStyle w:val="scnewcodesection"/>
      </w:pPr>
      <w:r>
        <w:tab/>
      </w:r>
      <w:r>
        <w:tab/>
      </w:r>
      <w:bookmarkStart w:name="ss_T6C29N275S8_lv2_891e37fff" w:id="18"/>
      <w:r>
        <w:t>(</w:t>
      </w:r>
      <w:bookmarkEnd w:id="18"/>
      <w:r>
        <w:t>8) include such other provisions as the local governing body deems necessary to aid in the implementation of this section.</w:t>
      </w:r>
    </w:p>
    <w:p w:rsidR="006F3340" w:rsidP="006F3340" w:rsidRDefault="006F3340" w14:paraId="77859370" w14:textId="6B34FBE1">
      <w:pPr>
        <w:pStyle w:val="scnewcodesection"/>
      </w:pPr>
      <w:r>
        <w:tab/>
      </w:r>
      <w:bookmarkStart w:name="ss_T6C29N275SC_lv1_2b1ea99f6" w:id="19"/>
      <w:r>
        <w:t>(</w:t>
      </w:r>
      <w:bookmarkEnd w:id="19"/>
      <w:r>
        <w:t>C) The local governing authority must verify that development rights proposed for sale are intact and have not been previously relinquished via conservation easement or other mechanism.</w:t>
      </w:r>
    </w:p>
    <w:p w:rsidR="006F3340" w:rsidP="006F3340" w:rsidRDefault="006F3340" w14:paraId="5A761570" w14:textId="5571D920">
      <w:pPr>
        <w:pStyle w:val="scnewcodesection"/>
      </w:pPr>
      <w:r>
        <w:tab/>
      </w:r>
      <w:bookmarkStart w:name="ss_T6C29N275SD_lv1_040c7fc89" w:id="20"/>
      <w:r>
        <w:t>(</w:t>
      </w:r>
      <w:bookmarkEnd w:id="20"/>
      <w:r>
        <w:t>D) Two or more local governing authorities may enter into intergovernmental agreements for the purpose of enacting interdependent ordinances providing for the transfer of development rights between or among jurisdictions, provided that the agreement otherwise complies with applicable laws. Any ordinance enacted pursuant to this subsection may provide for additional notice</w:t>
      </w:r>
      <w:r w:rsidR="006D006A">
        <w:t>,</w:t>
      </w:r>
      <w:r>
        <w:t xml:space="preserve"> hearing</w:t>
      </w:r>
      <w:r w:rsidR="006D006A">
        <w:t>,</w:t>
      </w:r>
      <w:r>
        <w:t xml:space="preserve"> and signage requirements applicable to properties within the sending and receiving </w:t>
      </w:r>
      <w:r w:rsidR="00DA570E">
        <w:t>zone</w:t>
      </w:r>
      <w:r>
        <w:t>s in each participating political subdivision.</w:t>
      </w:r>
    </w:p>
    <w:p w:rsidR="003B6E48" w:rsidP="006F3340" w:rsidRDefault="006F3340" w14:paraId="086D6D2F" w14:textId="2FE1A91E">
      <w:pPr>
        <w:pStyle w:val="scnewcodesection"/>
      </w:pPr>
      <w:r>
        <w:tab/>
      </w:r>
      <w:bookmarkStart w:name="ss_T6C29N275SE_lv1_e8a089809" w:id="21"/>
      <w:r>
        <w:t>(</w:t>
      </w:r>
      <w:bookmarkEnd w:id="21"/>
      <w:r>
        <w:t>E) This act, or any provision thereof, does not invalidate any completed transfer of development rights pursuant to any earlier statute, ordinance, or regulation, if the transfer was valid at that time.</w:t>
      </w:r>
    </w:p>
    <w:p w:rsidRPr="00DF3B44" w:rsidR="007E06BB" w:rsidP="00787433" w:rsidRDefault="007E06BB" w14:paraId="3D8F1FED" w14:textId="16990BFC">
      <w:pPr>
        <w:pStyle w:val="scemptyline"/>
      </w:pPr>
    </w:p>
    <w:p w:rsidRPr="00DF3B44" w:rsidR="007A10F1" w:rsidP="007A10F1" w:rsidRDefault="00E27805" w14:paraId="0E9393B4" w14:textId="3A662836">
      <w:pPr>
        <w:pStyle w:val="scnoncodifiedsection"/>
      </w:pPr>
      <w:bookmarkStart w:name="bs_num_2_lastsection" w:id="22"/>
      <w:bookmarkStart w:name="eff_date_section" w:id="23"/>
      <w:r w:rsidRPr="00DF3B44">
        <w:t>S</w:t>
      </w:r>
      <w:bookmarkEnd w:id="22"/>
      <w:r w:rsidRPr="00DF3B44">
        <w:t>ECTION 2.</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8624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9F15C" w14:textId="77777777" w:rsidR="00CC1172" w:rsidRDefault="00CC1172" w:rsidP="0010329A">
      <w:pPr>
        <w:spacing w:after="0" w:line="240" w:lineRule="auto"/>
      </w:pPr>
      <w:r>
        <w:separator/>
      </w:r>
    </w:p>
    <w:p w14:paraId="1FBD2B05" w14:textId="77777777" w:rsidR="00CC1172" w:rsidRDefault="00CC1172"/>
  </w:endnote>
  <w:endnote w:type="continuationSeparator" w:id="0">
    <w:p w14:paraId="17BCF423" w14:textId="77777777" w:rsidR="00CC1172" w:rsidRDefault="00CC1172" w:rsidP="0010329A">
      <w:pPr>
        <w:spacing w:after="0" w:line="240" w:lineRule="auto"/>
      </w:pPr>
      <w:r>
        <w:continuationSeparator/>
      </w:r>
    </w:p>
    <w:p w14:paraId="46EE96B7" w14:textId="77777777" w:rsidR="00CC1172" w:rsidRDefault="00CC1172"/>
  </w:endnote>
  <w:endnote w:type="continuationNotice" w:id="1">
    <w:p w14:paraId="33868B95" w14:textId="77777777" w:rsidR="00CC1172" w:rsidRDefault="00CC11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A59BD1E" w:rsidR="00685035" w:rsidRPr="007B4AF7" w:rsidRDefault="006C0DD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22BDB">
              <w:t>[4146]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2BD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11D72" w14:textId="77777777" w:rsidR="00CC1172" w:rsidRDefault="00CC1172" w:rsidP="0010329A">
      <w:pPr>
        <w:spacing w:after="0" w:line="240" w:lineRule="auto"/>
      </w:pPr>
      <w:r>
        <w:separator/>
      </w:r>
    </w:p>
    <w:p w14:paraId="54435616" w14:textId="77777777" w:rsidR="00CC1172" w:rsidRDefault="00CC1172"/>
  </w:footnote>
  <w:footnote w:type="continuationSeparator" w:id="0">
    <w:p w14:paraId="5EA8623B" w14:textId="77777777" w:rsidR="00CC1172" w:rsidRDefault="00CC1172" w:rsidP="0010329A">
      <w:pPr>
        <w:spacing w:after="0" w:line="240" w:lineRule="auto"/>
      </w:pPr>
      <w:r>
        <w:continuationSeparator/>
      </w:r>
    </w:p>
    <w:p w14:paraId="7CCD4C9E" w14:textId="77777777" w:rsidR="00CC1172" w:rsidRDefault="00CC1172"/>
  </w:footnote>
  <w:footnote w:type="continuationNotice" w:id="1">
    <w:p w14:paraId="2BC4C6DE" w14:textId="77777777" w:rsidR="00CC1172" w:rsidRDefault="00CC11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2AC5"/>
    <w:rsid w:val="0006464F"/>
    <w:rsid w:val="00066B54"/>
    <w:rsid w:val="00072FCD"/>
    <w:rsid w:val="00074A4F"/>
    <w:rsid w:val="00077B65"/>
    <w:rsid w:val="000875E3"/>
    <w:rsid w:val="00093E38"/>
    <w:rsid w:val="000A3C25"/>
    <w:rsid w:val="000A74E2"/>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2BDB"/>
    <w:rsid w:val="00132C27"/>
    <w:rsid w:val="00140049"/>
    <w:rsid w:val="00171601"/>
    <w:rsid w:val="001730EB"/>
    <w:rsid w:val="00173276"/>
    <w:rsid w:val="00176122"/>
    <w:rsid w:val="0019025B"/>
    <w:rsid w:val="00192AF7"/>
    <w:rsid w:val="00197366"/>
    <w:rsid w:val="001A136C"/>
    <w:rsid w:val="001A4F73"/>
    <w:rsid w:val="001B6DA2"/>
    <w:rsid w:val="001C25EC"/>
    <w:rsid w:val="001C4A47"/>
    <w:rsid w:val="001D049D"/>
    <w:rsid w:val="001F2A41"/>
    <w:rsid w:val="001F313F"/>
    <w:rsid w:val="001F331D"/>
    <w:rsid w:val="001F394C"/>
    <w:rsid w:val="002038AA"/>
    <w:rsid w:val="002114C8"/>
    <w:rsid w:val="0021166F"/>
    <w:rsid w:val="00214388"/>
    <w:rsid w:val="002162DF"/>
    <w:rsid w:val="00230038"/>
    <w:rsid w:val="00232E6E"/>
    <w:rsid w:val="00233975"/>
    <w:rsid w:val="00236D73"/>
    <w:rsid w:val="00246535"/>
    <w:rsid w:val="002542BA"/>
    <w:rsid w:val="00257F60"/>
    <w:rsid w:val="002625EA"/>
    <w:rsid w:val="00262AC5"/>
    <w:rsid w:val="00264AE9"/>
    <w:rsid w:val="00275AE6"/>
    <w:rsid w:val="002836D8"/>
    <w:rsid w:val="002857CA"/>
    <w:rsid w:val="002A7989"/>
    <w:rsid w:val="002B02F3"/>
    <w:rsid w:val="002B35BC"/>
    <w:rsid w:val="002C3463"/>
    <w:rsid w:val="002D266D"/>
    <w:rsid w:val="002D5B3D"/>
    <w:rsid w:val="002D7447"/>
    <w:rsid w:val="002E315A"/>
    <w:rsid w:val="002E4F8C"/>
    <w:rsid w:val="002E5077"/>
    <w:rsid w:val="002F560C"/>
    <w:rsid w:val="002F5847"/>
    <w:rsid w:val="0030425A"/>
    <w:rsid w:val="00310802"/>
    <w:rsid w:val="003421F1"/>
    <w:rsid w:val="0034279C"/>
    <w:rsid w:val="00343F54"/>
    <w:rsid w:val="00354F64"/>
    <w:rsid w:val="003559A1"/>
    <w:rsid w:val="00361563"/>
    <w:rsid w:val="00371D36"/>
    <w:rsid w:val="00373E17"/>
    <w:rsid w:val="003775E6"/>
    <w:rsid w:val="00381998"/>
    <w:rsid w:val="003A5F1C"/>
    <w:rsid w:val="003B6E48"/>
    <w:rsid w:val="003C3E2E"/>
    <w:rsid w:val="003D4A3C"/>
    <w:rsid w:val="003D55B2"/>
    <w:rsid w:val="003E0033"/>
    <w:rsid w:val="003E5452"/>
    <w:rsid w:val="003E7165"/>
    <w:rsid w:val="003E7A64"/>
    <w:rsid w:val="003E7FF6"/>
    <w:rsid w:val="003F0270"/>
    <w:rsid w:val="004046B5"/>
    <w:rsid w:val="00406F27"/>
    <w:rsid w:val="004141B8"/>
    <w:rsid w:val="00420078"/>
    <w:rsid w:val="004203B9"/>
    <w:rsid w:val="00432135"/>
    <w:rsid w:val="00446987"/>
    <w:rsid w:val="00446D28"/>
    <w:rsid w:val="004638F7"/>
    <w:rsid w:val="00466CD0"/>
    <w:rsid w:val="00473583"/>
    <w:rsid w:val="00477F32"/>
    <w:rsid w:val="00481850"/>
    <w:rsid w:val="004851A0"/>
    <w:rsid w:val="0048627F"/>
    <w:rsid w:val="004915F8"/>
    <w:rsid w:val="00492B01"/>
    <w:rsid w:val="004932AB"/>
    <w:rsid w:val="00494BEF"/>
    <w:rsid w:val="00497C0F"/>
    <w:rsid w:val="004A2D04"/>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5827"/>
    <w:rsid w:val="00546C24"/>
    <w:rsid w:val="005476FF"/>
    <w:rsid w:val="005516F6"/>
    <w:rsid w:val="00552842"/>
    <w:rsid w:val="00554E89"/>
    <w:rsid w:val="00564B58"/>
    <w:rsid w:val="00572281"/>
    <w:rsid w:val="00575F44"/>
    <w:rsid w:val="005801DD"/>
    <w:rsid w:val="00582725"/>
    <w:rsid w:val="00592A40"/>
    <w:rsid w:val="005A28BC"/>
    <w:rsid w:val="005A5377"/>
    <w:rsid w:val="005B7817"/>
    <w:rsid w:val="005C06C8"/>
    <w:rsid w:val="005C23D7"/>
    <w:rsid w:val="005C40EB"/>
    <w:rsid w:val="005D02B4"/>
    <w:rsid w:val="005D3013"/>
    <w:rsid w:val="005E1E50"/>
    <w:rsid w:val="005E2B9C"/>
    <w:rsid w:val="005E3332"/>
    <w:rsid w:val="005E602F"/>
    <w:rsid w:val="005F76B0"/>
    <w:rsid w:val="00604429"/>
    <w:rsid w:val="006067B0"/>
    <w:rsid w:val="00606A8B"/>
    <w:rsid w:val="00611EBA"/>
    <w:rsid w:val="006213A8"/>
    <w:rsid w:val="00623BEA"/>
    <w:rsid w:val="00624507"/>
    <w:rsid w:val="006322E4"/>
    <w:rsid w:val="006347E9"/>
    <w:rsid w:val="00640C87"/>
    <w:rsid w:val="00642A0D"/>
    <w:rsid w:val="006454BB"/>
    <w:rsid w:val="00657CF4"/>
    <w:rsid w:val="00661463"/>
    <w:rsid w:val="00663B8D"/>
    <w:rsid w:val="00663E00"/>
    <w:rsid w:val="00664F48"/>
    <w:rsid w:val="00664FAD"/>
    <w:rsid w:val="0067345B"/>
    <w:rsid w:val="006803EC"/>
    <w:rsid w:val="00683986"/>
    <w:rsid w:val="00685035"/>
    <w:rsid w:val="00685770"/>
    <w:rsid w:val="00690DBA"/>
    <w:rsid w:val="006964F9"/>
    <w:rsid w:val="006A395F"/>
    <w:rsid w:val="006A65E2"/>
    <w:rsid w:val="006B0FBF"/>
    <w:rsid w:val="006B37BD"/>
    <w:rsid w:val="006B5412"/>
    <w:rsid w:val="006C092D"/>
    <w:rsid w:val="006C099D"/>
    <w:rsid w:val="006C0DD1"/>
    <w:rsid w:val="006C18F0"/>
    <w:rsid w:val="006C7E01"/>
    <w:rsid w:val="006D006A"/>
    <w:rsid w:val="006D64A5"/>
    <w:rsid w:val="006E0935"/>
    <w:rsid w:val="006E353F"/>
    <w:rsid w:val="006E35AB"/>
    <w:rsid w:val="006F3340"/>
    <w:rsid w:val="00702D26"/>
    <w:rsid w:val="00711AA9"/>
    <w:rsid w:val="00722155"/>
    <w:rsid w:val="00737F19"/>
    <w:rsid w:val="00751E81"/>
    <w:rsid w:val="00782BF8"/>
    <w:rsid w:val="00783C75"/>
    <w:rsid w:val="007849D9"/>
    <w:rsid w:val="00787433"/>
    <w:rsid w:val="00787A40"/>
    <w:rsid w:val="007A10F1"/>
    <w:rsid w:val="007A3D50"/>
    <w:rsid w:val="007A4B05"/>
    <w:rsid w:val="007B2D29"/>
    <w:rsid w:val="007B412F"/>
    <w:rsid w:val="007B4AF7"/>
    <w:rsid w:val="007B4DBF"/>
    <w:rsid w:val="007C5458"/>
    <w:rsid w:val="007D2C67"/>
    <w:rsid w:val="007D3B61"/>
    <w:rsid w:val="007E06BB"/>
    <w:rsid w:val="007F50D1"/>
    <w:rsid w:val="007F7ED8"/>
    <w:rsid w:val="00816D52"/>
    <w:rsid w:val="00826B09"/>
    <w:rsid w:val="00831048"/>
    <w:rsid w:val="00834272"/>
    <w:rsid w:val="00846BCE"/>
    <w:rsid w:val="008625C1"/>
    <w:rsid w:val="0087671D"/>
    <w:rsid w:val="008806F9"/>
    <w:rsid w:val="00887957"/>
    <w:rsid w:val="00890A5E"/>
    <w:rsid w:val="00892974"/>
    <w:rsid w:val="008A0BE8"/>
    <w:rsid w:val="008A57E3"/>
    <w:rsid w:val="008B164A"/>
    <w:rsid w:val="008B2FB3"/>
    <w:rsid w:val="008B5BF4"/>
    <w:rsid w:val="008C0CEE"/>
    <w:rsid w:val="008C1B18"/>
    <w:rsid w:val="008D46EC"/>
    <w:rsid w:val="008E0E25"/>
    <w:rsid w:val="008E61A1"/>
    <w:rsid w:val="009031EF"/>
    <w:rsid w:val="00903C9A"/>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5B44"/>
    <w:rsid w:val="00986063"/>
    <w:rsid w:val="00991F67"/>
    <w:rsid w:val="00992876"/>
    <w:rsid w:val="009976FB"/>
    <w:rsid w:val="009A06AF"/>
    <w:rsid w:val="009A0DCE"/>
    <w:rsid w:val="009A22CD"/>
    <w:rsid w:val="009A3E4B"/>
    <w:rsid w:val="009B35FD"/>
    <w:rsid w:val="009B6815"/>
    <w:rsid w:val="009D2967"/>
    <w:rsid w:val="009D3C2B"/>
    <w:rsid w:val="009E1D6A"/>
    <w:rsid w:val="009E4191"/>
    <w:rsid w:val="009F2AB1"/>
    <w:rsid w:val="009F4FAB"/>
    <w:rsid w:val="009F4FAF"/>
    <w:rsid w:val="009F68F1"/>
    <w:rsid w:val="00A04529"/>
    <w:rsid w:val="00A0584B"/>
    <w:rsid w:val="00A17135"/>
    <w:rsid w:val="00A21A6F"/>
    <w:rsid w:val="00A24E56"/>
    <w:rsid w:val="00A26A62"/>
    <w:rsid w:val="00A31431"/>
    <w:rsid w:val="00A35A9B"/>
    <w:rsid w:val="00A4070E"/>
    <w:rsid w:val="00A40CA0"/>
    <w:rsid w:val="00A504A7"/>
    <w:rsid w:val="00A53677"/>
    <w:rsid w:val="00A53BF2"/>
    <w:rsid w:val="00A60D68"/>
    <w:rsid w:val="00A656D9"/>
    <w:rsid w:val="00A67A23"/>
    <w:rsid w:val="00A73EFA"/>
    <w:rsid w:val="00A77A3B"/>
    <w:rsid w:val="00A86243"/>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725A"/>
    <w:rsid w:val="00B32B4D"/>
    <w:rsid w:val="00B4137E"/>
    <w:rsid w:val="00B54DF7"/>
    <w:rsid w:val="00B56223"/>
    <w:rsid w:val="00B56E79"/>
    <w:rsid w:val="00B57AA7"/>
    <w:rsid w:val="00B637AA"/>
    <w:rsid w:val="00B63BE2"/>
    <w:rsid w:val="00B7592C"/>
    <w:rsid w:val="00B809D3"/>
    <w:rsid w:val="00B82B47"/>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1172"/>
    <w:rsid w:val="00CC3F0E"/>
    <w:rsid w:val="00CC52E0"/>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06AA"/>
    <w:rsid w:val="00DA1AA0"/>
    <w:rsid w:val="00DA512B"/>
    <w:rsid w:val="00DA570E"/>
    <w:rsid w:val="00DC44A8"/>
    <w:rsid w:val="00DE4BEE"/>
    <w:rsid w:val="00DE5B3D"/>
    <w:rsid w:val="00DE7112"/>
    <w:rsid w:val="00DF19BE"/>
    <w:rsid w:val="00DF3B44"/>
    <w:rsid w:val="00E04DE7"/>
    <w:rsid w:val="00E1372E"/>
    <w:rsid w:val="00E14FCD"/>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3D4D"/>
    <w:rsid w:val="00E77B6D"/>
    <w:rsid w:val="00E84FE5"/>
    <w:rsid w:val="00E879A5"/>
    <w:rsid w:val="00E879FC"/>
    <w:rsid w:val="00EA2574"/>
    <w:rsid w:val="00EA2F1F"/>
    <w:rsid w:val="00EA3F2E"/>
    <w:rsid w:val="00EA57EC"/>
    <w:rsid w:val="00EA6208"/>
    <w:rsid w:val="00EA6E11"/>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64FD"/>
    <w:rsid w:val="00F27D7B"/>
    <w:rsid w:val="00F31D34"/>
    <w:rsid w:val="00F342A1"/>
    <w:rsid w:val="00F36FBA"/>
    <w:rsid w:val="00F43134"/>
    <w:rsid w:val="00F44D36"/>
    <w:rsid w:val="00F46262"/>
    <w:rsid w:val="00F4795D"/>
    <w:rsid w:val="00F50A61"/>
    <w:rsid w:val="00F525CD"/>
    <w:rsid w:val="00F5286C"/>
    <w:rsid w:val="00F52E12"/>
    <w:rsid w:val="00F638CA"/>
    <w:rsid w:val="00F657C5"/>
    <w:rsid w:val="00F83E68"/>
    <w:rsid w:val="00F900B4"/>
    <w:rsid w:val="00FA0F2E"/>
    <w:rsid w:val="00FA4DB1"/>
    <w:rsid w:val="00FB3F2A"/>
    <w:rsid w:val="00FC01D0"/>
    <w:rsid w:val="00FC3593"/>
    <w:rsid w:val="00FC468F"/>
    <w:rsid w:val="00FC4F17"/>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D45E7078-9A15-4064-8E8A-0278851E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D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22BDB"/>
    <w:rPr>
      <w:rFonts w:ascii="Times New Roman" w:hAnsi="Times New Roman"/>
      <w:b w:val="0"/>
      <w:i w:val="0"/>
      <w:sz w:val="22"/>
    </w:rPr>
  </w:style>
  <w:style w:type="paragraph" w:styleId="NoSpacing">
    <w:name w:val="No Spacing"/>
    <w:uiPriority w:val="1"/>
    <w:qFormat/>
    <w:rsid w:val="00122BDB"/>
    <w:pPr>
      <w:spacing w:after="0" w:line="240" w:lineRule="auto"/>
    </w:pPr>
  </w:style>
  <w:style w:type="paragraph" w:customStyle="1" w:styleId="scemptylineheader">
    <w:name w:val="sc_emptyline_header"/>
    <w:qFormat/>
    <w:rsid w:val="00122BD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22BD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22BD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22BD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22BD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22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22BDB"/>
    <w:rPr>
      <w:color w:val="808080"/>
    </w:rPr>
  </w:style>
  <w:style w:type="paragraph" w:customStyle="1" w:styleId="scdirectionallanguage">
    <w:name w:val="sc_directional_language"/>
    <w:qFormat/>
    <w:rsid w:val="00122BD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22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22BD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22BD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22BD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22BD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22BD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22BD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22BD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22BD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22BD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22BD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22BD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22B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22BD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22BD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22BD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22BDB"/>
    <w:rPr>
      <w:rFonts w:ascii="Times New Roman" w:hAnsi="Times New Roman"/>
      <w:color w:val="auto"/>
      <w:sz w:val="22"/>
    </w:rPr>
  </w:style>
  <w:style w:type="paragraph" w:customStyle="1" w:styleId="scclippagebillheader">
    <w:name w:val="sc_clip_page_bill_header"/>
    <w:qFormat/>
    <w:rsid w:val="00122BD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22BD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22BD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22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BDB"/>
    <w:rPr>
      <w:lang w:val="en-US"/>
    </w:rPr>
  </w:style>
  <w:style w:type="paragraph" w:styleId="Footer">
    <w:name w:val="footer"/>
    <w:basedOn w:val="Normal"/>
    <w:link w:val="FooterChar"/>
    <w:uiPriority w:val="99"/>
    <w:unhideWhenUsed/>
    <w:rsid w:val="00122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BDB"/>
    <w:rPr>
      <w:lang w:val="en-US"/>
    </w:rPr>
  </w:style>
  <w:style w:type="paragraph" w:styleId="ListParagraph">
    <w:name w:val="List Paragraph"/>
    <w:basedOn w:val="Normal"/>
    <w:uiPriority w:val="34"/>
    <w:qFormat/>
    <w:rsid w:val="00122BDB"/>
    <w:pPr>
      <w:ind w:left="720"/>
      <w:contextualSpacing/>
    </w:pPr>
  </w:style>
  <w:style w:type="paragraph" w:customStyle="1" w:styleId="scbillfooter">
    <w:name w:val="sc_bill_footer"/>
    <w:qFormat/>
    <w:rsid w:val="00122BD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22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22BD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22BD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22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22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22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22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22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22BD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22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22BD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22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22BDB"/>
    <w:pPr>
      <w:widowControl w:val="0"/>
      <w:suppressAutoHyphens/>
      <w:spacing w:after="0" w:line="360" w:lineRule="auto"/>
    </w:pPr>
    <w:rPr>
      <w:rFonts w:ascii="Times New Roman" w:hAnsi="Times New Roman"/>
      <w:lang w:val="en-US"/>
    </w:rPr>
  </w:style>
  <w:style w:type="paragraph" w:customStyle="1" w:styleId="sctableln">
    <w:name w:val="sc_table_ln"/>
    <w:qFormat/>
    <w:rsid w:val="00122BD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22BD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22BDB"/>
    <w:rPr>
      <w:strike/>
      <w:dstrike w:val="0"/>
    </w:rPr>
  </w:style>
  <w:style w:type="character" w:customStyle="1" w:styleId="scinsert">
    <w:name w:val="sc_insert"/>
    <w:uiPriority w:val="1"/>
    <w:qFormat/>
    <w:rsid w:val="00122BDB"/>
    <w:rPr>
      <w:caps w:val="0"/>
      <w:smallCaps w:val="0"/>
      <w:strike w:val="0"/>
      <w:dstrike w:val="0"/>
      <w:vanish w:val="0"/>
      <w:u w:val="single"/>
      <w:vertAlign w:val="baseline"/>
    </w:rPr>
  </w:style>
  <w:style w:type="character" w:customStyle="1" w:styleId="scinsertred">
    <w:name w:val="sc_insert_red"/>
    <w:uiPriority w:val="1"/>
    <w:qFormat/>
    <w:rsid w:val="00122BDB"/>
    <w:rPr>
      <w:caps w:val="0"/>
      <w:smallCaps w:val="0"/>
      <w:strike w:val="0"/>
      <w:dstrike w:val="0"/>
      <w:vanish w:val="0"/>
      <w:color w:val="FF0000"/>
      <w:u w:val="single"/>
      <w:vertAlign w:val="baseline"/>
    </w:rPr>
  </w:style>
  <w:style w:type="character" w:customStyle="1" w:styleId="scinsertblue">
    <w:name w:val="sc_insert_blue"/>
    <w:uiPriority w:val="1"/>
    <w:qFormat/>
    <w:rsid w:val="00122BDB"/>
    <w:rPr>
      <w:caps w:val="0"/>
      <w:smallCaps w:val="0"/>
      <w:strike w:val="0"/>
      <w:dstrike w:val="0"/>
      <w:vanish w:val="0"/>
      <w:color w:val="0070C0"/>
      <w:u w:val="single"/>
      <w:vertAlign w:val="baseline"/>
    </w:rPr>
  </w:style>
  <w:style w:type="character" w:customStyle="1" w:styleId="scstrikered">
    <w:name w:val="sc_strike_red"/>
    <w:uiPriority w:val="1"/>
    <w:qFormat/>
    <w:rsid w:val="00122BDB"/>
    <w:rPr>
      <w:strike/>
      <w:dstrike w:val="0"/>
      <w:color w:val="FF0000"/>
    </w:rPr>
  </w:style>
  <w:style w:type="character" w:customStyle="1" w:styleId="scstrikeblue">
    <w:name w:val="sc_strike_blue"/>
    <w:uiPriority w:val="1"/>
    <w:qFormat/>
    <w:rsid w:val="00122BDB"/>
    <w:rPr>
      <w:strike/>
      <w:dstrike w:val="0"/>
      <w:color w:val="0070C0"/>
    </w:rPr>
  </w:style>
  <w:style w:type="character" w:customStyle="1" w:styleId="scinsertbluenounderline">
    <w:name w:val="sc_insert_blue_no_underline"/>
    <w:uiPriority w:val="1"/>
    <w:qFormat/>
    <w:rsid w:val="00122BD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22BD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22BDB"/>
    <w:rPr>
      <w:strike/>
      <w:dstrike w:val="0"/>
      <w:color w:val="0070C0"/>
      <w:lang w:val="en-US"/>
    </w:rPr>
  </w:style>
  <w:style w:type="character" w:customStyle="1" w:styleId="scstrikerednoncodified">
    <w:name w:val="sc_strike_red_non_codified"/>
    <w:uiPriority w:val="1"/>
    <w:qFormat/>
    <w:rsid w:val="00122BDB"/>
    <w:rPr>
      <w:strike/>
      <w:dstrike w:val="0"/>
      <w:color w:val="FF0000"/>
    </w:rPr>
  </w:style>
  <w:style w:type="paragraph" w:customStyle="1" w:styleId="scbillsiglines">
    <w:name w:val="sc_bill_sig_lines"/>
    <w:qFormat/>
    <w:rsid w:val="00122BD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22BDB"/>
    <w:rPr>
      <w:bdr w:val="none" w:sz="0" w:space="0" w:color="auto"/>
      <w:shd w:val="clear" w:color="auto" w:fill="FEC6C6"/>
    </w:rPr>
  </w:style>
  <w:style w:type="character" w:customStyle="1" w:styleId="screstoreblue">
    <w:name w:val="sc_restore_blue"/>
    <w:uiPriority w:val="1"/>
    <w:qFormat/>
    <w:rsid w:val="00122BDB"/>
    <w:rPr>
      <w:color w:val="4472C4" w:themeColor="accent1"/>
      <w:bdr w:val="none" w:sz="0" w:space="0" w:color="auto"/>
      <w:shd w:val="clear" w:color="auto" w:fill="auto"/>
    </w:rPr>
  </w:style>
  <w:style w:type="character" w:customStyle="1" w:styleId="screstorered">
    <w:name w:val="sc_restore_red"/>
    <w:uiPriority w:val="1"/>
    <w:qFormat/>
    <w:rsid w:val="00122BDB"/>
    <w:rPr>
      <w:color w:val="FF0000"/>
      <w:bdr w:val="none" w:sz="0" w:space="0" w:color="auto"/>
      <w:shd w:val="clear" w:color="auto" w:fill="auto"/>
    </w:rPr>
  </w:style>
  <w:style w:type="character" w:customStyle="1" w:styleId="scstrikenewblue">
    <w:name w:val="sc_strike_new_blue"/>
    <w:uiPriority w:val="1"/>
    <w:qFormat/>
    <w:rsid w:val="00122BDB"/>
    <w:rPr>
      <w:strike w:val="0"/>
      <w:dstrike/>
      <w:color w:val="0070C0"/>
      <w:u w:val="none"/>
    </w:rPr>
  </w:style>
  <w:style w:type="character" w:customStyle="1" w:styleId="scstrikenewred">
    <w:name w:val="sc_strike_new_red"/>
    <w:uiPriority w:val="1"/>
    <w:qFormat/>
    <w:rsid w:val="00122BDB"/>
    <w:rPr>
      <w:strike w:val="0"/>
      <w:dstrike/>
      <w:color w:val="FF0000"/>
      <w:u w:val="none"/>
    </w:rPr>
  </w:style>
  <w:style w:type="character" w:customStyle="1" w:styleId="scamendsenate">
    <w:name w:val="sc_amend_senate"/>
    <w:uiPriority w:val="1"/>
    <w:qFormat/>
    <w:rsid w:val="00122BDB"/>
    <w:rPr>
      <w:bdr w:val="none" w:sz="0" w:space="0" w:color="auto"/>
      <w:shd w:val="clear" w:color="auto" w:fill="FFF2CC" w:themeFill="accent4" w:themeFillTint="33"/>
    </w:rPr>
  </w:style>
  <w:style w:type="character" w:customStyle="1" w:styleId="scamendhouse">
    <w:name w:val="sc_amend_house"/>
    <w:uiPriority w:val="1"/>
    <w:qFormat/>
    <w:rsid w:val="00122BDB"/>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46&amp;session=126&amp;summary=B" TargetMode="External" Id="R9bb27b58a9004b32" /><Relationship Type="http://schemas.openxmlformats.org/officeDocument/2006/relationships/hyperlink" Target="https://www.scstatehouse.gov/sess126_2025-2026/prever/4146_20250305.docx" TargetMode="External" Id="R57d7ea23443b4c68" /><Relationship Type="http://schemas.openxmlformats.org/officeDocument/2006/relationships/hyperlink" Target="h:\hj\20250305.docx" TargetMode="External" Id="R6f235735ee174084" /><Relationship Type="http://schemas.openxmlformats.org/officeDocument/2006/relationships/hyperlink" Target="h:\hj\20250305.docx" TargetMode="External" Id="R88ec1c90e62642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74E2"/>
    <w:rsid w:val="000C5BC7"/>
    <w:rsid w:val="000F401F"/>
    <w:rsid w:val="00140B15"/>
    <w:rsid w:val="001B20DA"/>
    <w:rsid w:val="001C48FD"/>
    <w:rsid w:val="001D049D"/>
    <w:rsid w:val="002A7C8A"/>
    <w:rsid w:val="002D4365"/>
    <w:rsid w:val="003E4FBC"/>
    <w:rsid w:val="003F4940"/>
    <w:rsid w:val="004E2BB5"/>
    <w:rsid w:val="00580C56"/>
    <w:rsid w:val="005E602F"/>
    <w:rsid w:val="006B363F"/>
    <w:rsid w:val="007070D2"/>
    <w:rsid w:val="00776F2C"/>
    <w:rsid w:val="008F7723"/>
    <w:rsid w:val="009031EF"/>
    <w:rsid w:val="00903FA2"/>
    <w:rsid w:val="00912A5F"/>
    <w:rsid w:val="00940EED"/>
    <w:rsid w:val="00985255"/>
    <w:rsid w:val="009C3651"/>
    <w:rsid w:val="009E1D6A"/>
    <w:rsid w:val="00A51DBA"/>
    <w:rsid w:val="00B20DA6"/>
    <w:rsid w:val="00B457AF"/>
    <w:rsid w:val="00C818FB"/>
    <w:rsid w:val="00CC0451"/>
    <w:rsid w:val="00CC52E0"/>
    <w:rsid w:val="00D6665C"/>
    <w:rsid w:val="00D900BD"/>
    <w:rsid w:val="00E04DE7"/>
    <w:rsid w:val="00E14FC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DOCUMENT_TYPE>Bill</DOCUMENT_TYPE>
  <FILENAME>&lt;&lt;filename&gt;&gt;</FILENAME>
  <ID>1c563b5e-48b4-4023-a30c-bca86ff67706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2025-03-05T00:00:00-05:00</T_BILL_DT_VERSION>
  <T_BILL_D_HOUSEINTRODATE>2025-03-05</T_BILL_D_HOUSEINTRODATE>
  <T_BILL_D_INTRODATE>2025-03-05</T_BILL_D_INTRODATE>
  <T_BILL_N_INTERNALVERSIONNUMBER>1</T_BILL_N_INTERNALVERSIONNUMBER>
  <T_BILL_N_SESSION>126</T_BILL_N_SESSION>
  <T_BILL_N_VERSIONNUMBER>1</T_BILL_N_VERSIONNUMBER>
  <T_BILL_N_YEAR>2025</T_BILL_N_YEAR>
  <T_BILL_REQUEST_REQUEST>6c03a282-7ae9-4300-9aa6-1642936bb6fa</T_BILL_REQUEST_REQUEST>
  <T_BILL_R_ORIGINALDRAFT>296cae71-e46a-43f5-8c3d-1a74b0b6a9e9</T_BILL_R_ORIGINALDRAFT>
  <T_BILL_SPONSOR_SPONSOR>8d5bce3e-9aa7-4a54-b031-f581642dd221</T_BILL_SPONSOR_SPONSOR>
  <T_BILL_T_BILLNAME>[4146]</T_BILL_T_BILLNAME>
  <T_BILL_T_BILLNUMBER>4146</T_BILL_T_BILLNUMBER>
  <T_BILL_T_BILLTITLE>TO AMEND THE SOUTH CAROLINA CODE OF LAWS BY ADDING SECTION 6‑29‑275 SO AS TO ALLOW LOCAL GOVERNING AUTHORITIES TO MAKE CHANGES TO DEVELOPMENT RIGHTS BY ORDINANCE, UNDER CERTAIN CIRCUMSTANCES.</T_BILL_T_BILLTITLE>
  <T_BILL_T_CHAMBER>house</T_BILL_T_CHAMBER>
  <T_BILL_T_FILENAME> </T_BILL_T_FILENAME>
  <T_BILL_T_LEGTYPE>bill_statewide</T_BILL_T_LEGTYPE>
  <T_BILL_T_RATNUMBERSTRING>HNone</T_BILL_T_RATNUMBERSTRING>
  <T_BILL_T_SECTIONS>[{"SectionUUID":"9781c645-5af2-40e8-bdea-b20ebb8a2305","SectionName":"code_section","SectionNumber":1,"SectionType":"code_section","CodeSections":[{"CodeSectionBookmarkName":"ns_T6C29N275_d5cff0eec","IsConstitutionSection":false,"Identity":"6-29-275","IsNew":true,"SubSections":[{"Level":1,"Identity":"T6C29N275SA","SubSectionBookmarkName":"ss_T6C29N275SA_lv1_dfb2f8b2c","IsNewSubSection":false,"SubSectionReplacement":""},{"Level":2,"Identity":"T6C29N275S1","SubSectionBookmarkName":"ss_T6C29N275S1_lv2_19e52b701","IsNewSubSection":false,"SubSectionReplacement":""},{"Level":2,"Identity":"T6C29N275S2","SubSectionBookmarkName":"ss_T6C29N275S2_lv2_cf4402123","IsNewSubSection":false,"SubSectionReplacement":""},{"Level":2,"Identity":"T6C29N275S3","SubSectionBookmarkName":"ss_T6C29N275S3_lv2_e4c9cd55f","IsNewSubSection":false,"SubSectionReplacement":""},{"Level":1,"Identity":"T6C29N275SB","SubSectionBookmarkName":"ss_T6C29N275SB_lv1_f8c9533fd","IsNewSubSection":false,"SubSectionReplacement":""},{"Level":2,"Identity":"T6C29N275S1","SubSectionBookmarkName":"ss_T6C29N275S1_lv2_a3b84e97d","IsNewSubSection":false,"SubSectionReplacement":""},{"Level":2,"Identity":"T6C29N275S2","SubSectionBookmarkName":"ss_T6C29N275S2_lv2_96c87c022","IsNewSubSection":false,"SubSectionReplacement":""},{"Level":2,"Identity":"T6C29N275S3","SubSectionBookmarkName":"ss_T6C29N275S3_lv2_0d662db12","IsNewSubSection":false,"SubSectionReplacement":""},{"Level":2,"Identity":"T6C29N275S4","SubSectionBookmarkName":"ss_T6C29N275S4_lv2_c03381da5","IsNewSubSection":false,"SubSectionReplacement":""},{"Level":2,"Identity":"T6C29N275S5","SubSectionBookmarkName":"ss_T6C29N275S5_lv2_3ecd46774","IsNewSubSection":false,"SubSectionReplacement":""},{"Level":2,"Identity":"T6C29N275S6","SubSectionBookmarkName":"ss_T6C29N275S6_lv2_0293f378b","IsNewSubSection":false,"SubSectionReplacement":""},{"Level":2,"Identity":"T6C29N275S7","SubSectionBookmarkName":"ss_T6C29N275S7_lv2_4225c4b85","IsNewSubSection":false,"SubSectionReplacement":""},{"Level":2,"Identity":"T6C29N275S8","SubSectionBookmarkName":"ss_T6C29N275S8_lv2_891e37fff","IsNewSubSection":false,"SubSectionReplacement":""},{"Level":1,"Identity":"T6C29N275SC","SubSectionBookmarkName":"ss_T6C29N275SC_lv1_2b1ea99f6","IsNewSubSection":false,"SubSectionReplacement":""},{"Level":1,"Identity":"T6C29N275SD","SubSectionBookmarkName":"ss_T6C29N275SD_lv1_040c7fc89","IsNewSubSection":false,"SubSectionReplacement":""},{"Level":1,"Identity":"T6C29N275SE","SubSectionBookmarkName":"ss_T6C29N275SE_lv1_e8a089809","IsNewSubSection":false,"SubSectionReplacement":""}],"TitleRelatedTo":"","TitleSoAsTo":"allow local governing authorities to make changes to developments rights by ordinance, under certain circumstances","Deleted":false}],"TitleText":"","DisableControls":false,"Deleted":false,"RepealItems":[],"SectionBookmarkName":"bs_num_1_0e69174b2"},{"SectionUUID":"8f03ca95-8faa-4d43-a9c2-8afc498075bd","SectionName":"standard_eff_date_section","SectionNumber":2,"SectionType":"drafting_clause","CodeSections":[],"TitleText":"","DisableControls":false,"Deleted":false,"RepealItems":[],"SectionBookmarkName":"bs_num_2_lastsection"}]</T_BILL_T_SECTIONS>
  <T_BILL_T_SUBJECT>Local planning</T_BILL_T_SUBJECT>
  <T_BILL_UR_DRAFTER>pagehilton@scstatehouse.gov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2858</Characters>
  <Application>Microsoft Office Word</Application>
  <DocSecurity>0</DocSecurity>
  <Lines>59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2025-02-27T19:39:00Z</cp:lastPrinted>
  <dcterms:created xsi:type="dcterms:W3CDTF">2025-03-05T18:14:00Z</dcterms:created>
  <dcterms:modified xsi:type="dcterms:W3CDTF">2025-03-05T18:15:00Z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