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and Hewitt</w:t>
      </w:r>
    </w:p>
    <w:p>
      <w:pPr>
        <w:widowControl w:val="false"/>
        <w:spacing w:after="0"/>
        <w:jc w:val="left"/>
      </w:pPr>
      <w:r>
        <w:rPr>
          <w:rFonts w:ascii="Times New Roman"/>
          <w:sz w:val="22"/>
        </w:rPr>
        <w:t xml:space="preserve">Document Path: LC-0192DG25.docx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Job development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2a5e51ba358a4ad4">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Ways and Means</w:t>
      </w:r>
      <w:r>
        <w:t xml:space="preserve"> (</w:t>
      </w:r>
      <w:hyperlink w:history="true" r:id="Rcf7ff2be9f0a4f4e">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f0b8e0dc7949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c768790acd4770">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4852" w14:paraId="40FEFADA" w14:textId="252184D7">
          <w:pPr>
            <w:pStyle w:val="scbilltitle"/>
          </w:pPr>
          <w:r>
            <w:t>TO AMEND THE SOUTH CAROLINA CODE OF LAWS BY AMENDING SECTION 12‑10‑30, RELATING TO DEFINITIONS FOR THE JOB DEVELOPMENT CREDIT, SO AS TO FURTHER DEFINE “RELATED PERSON”; AND BY AMENDING SECTION 12‑10‑80, RELATING TO THE JOB DEVELOPMENT CREDIT, SO AS TO SPECIFY RELATED PERSONS THAT MAY BE DESIGNATED AS SUCH BY A QUALIFYING BUSINESS.</w:t>
          </w:r>
        </w:p>
      </w:sdtContent>
    </w:sdt>
    <w:bookmarkStart w:name="at_ecb3874a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e098742" w:id="2"/>
      <w:r w:rsidRPr="0094541D">
        <w:t>B</w:t>
      </w:r>
      <w:bookmarkEnd w:id="2"/>
      <w:r w:rsidRPr="0094541D">
        <w:t>e it enacted by the General Assembly of the State of South Carolina:</w:t>
      </w:r>
    </w:p>
    <w:p w:rsidR="00AD52A7" w:rsidP="00AD52A7" w:rsidRDefault="00AD52A7" w14:paraId="698D6FE1" w14:textId="77777777">
      <w:pPr>
        <w:pStyle w:val="scemptyline"/>
      </w:pPr>
    </w:p>
    <w:p w:rsidR="00AD52A7" w:rsidP="00AD52A7" w:rsidRDefault="00AD52A7" w14:paraId="1409B822" w14:textId="77777777">
      <w:pPr>
        <w:pStyle w:val="scdirectionallanguage"/>
      </w:pPr>
      <w:bookmarkStart w:name="bs_num_1_1b1fd31ab" w:id="3"/>
      <w:r>
        <w:t>S</w:t>
      </w:r>
      <w:bookmarkEnd w:id="3"/>
      <w:r>
        <w:t>ECTION 1.</w:t>
      </w:r>
      <w:r>
        <w:tab/>
      </w:r>
      <w:bookmarkStart w:name="dl_084fffb17" w:id="4"/>
      <w:r>
        <w:t>S</w:t>
      </w:r>
      <w:bookmarkEnd w:id="4"/>
      <w:r>
        <w:t>ection 12‑10‑30(19) of the S.C. Code is amended to read:</w:t>
      </w:r>
    </w:p>
    <w:p w:rsidR="00AD52A7" w:rsidP="00AD52A7" w:rsidRDefault="00AD52A7" w14:paraId="493E1FA6" w14:textId="77777777">
      <w:pPr>
        <w:pStyle w:val="sccodifiedsection"/>
      </w:pPr>
    </w:p>
    <w:p w:rsidR="00AD52A7" w:rsidP="00AD52A7" w:rsidRDefault="00AD52A7" w14:paraId="0552BCBD" w14:textId="153283AD">
      <w:pPr>
        <w:pStyle w:val="sccodifiedsection"/>
      </w:pPr>
      <w:bookmarkStart w:name="cs_T12C10N30_60e18724b" w:id="5"/>
      <w:r>
        <w:tab/>
      </w:r>
      <w:bookmarkStart w:name="ss_T12C10N30S19_lv1_3ffe50fec" w:id="6"/>
      <w:bookmarkEnd w:id="5"/>
      <w:r>
        <w:t>(</w:t>
      </w:r>
      <w:bookmarkEnd w:id="6"/>
      <w:r>
        <w:t xml:space="preserve">19) “Related person” includes any entity or person that bears a relationship to a business as provided in Internal Revenue Code Section 267 or 707(b). </w:t>
      </w:r>
      <w:r w:rsidR="00A6600C">
        <w:rPr>
          <w:rStyle w:val="scinsert"/>
        </w:rPr>
        <w:t xml:space="preserve">“Related person” also includes any entity which owns more than ninety percent of the qualifying business. </w:t>
      </w:r>
      <w:r>
        <w:t>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rsidR="00A6600C" w:rsidP="00A6600C" w:rsidRDefault="00A6600C" w14:paraId="406FB23A" w14:textId="77777777">
      <w:pPr>
        <w:pStyle w:val="scemptyline"/>
      </w:pPr>
    </w:p>
    <w:p w:rsidR="00A6600C" w:rsidP="00A6600C" w:rsidRDefault="00A6600C" w14:paraId="18A58EA0" w14:textId="56A1473A">
      <w:pPr>
        <w:pStyle w:val="scdirectionallanguage"/>
      </w:pPr>
      <w:bookmarkStart w:name="bs_num_2_291194781" w:id="7"/>
      <w:r>
        <w:t>S</w:t>
      </w:r>
      <w:bookmarkEnd w:id="7"/>
      <w:r>
        <w:t>ECTION 2.</w:t>
      </w:r>
      <w:r>
        <w:tab/>
      </w:r>
      <w:bookmarkStart w:name="dl_74045ea49" w:id="8"/>
      <w:r>
        <w:t>S</w:t>
      </w:r>
      <w:bookmarkEnd w:id="8"/>
      <w:r>
        <w:t>ection 12‑10‑80(A)</w:t>
      </w:r>
      <w:r w:rsidR="00DE0B5B">
        <w:t>(14)(a)</w:t>
      </w:r>
      <w:r>
        <w:t xml:space="preserve"> of the S.C. Code is amended to read:</w:t>
      </w:r>
    </w:p>
    <w:p w:rsidR="00A6600C" w:rsidP="00A6600C" w:rsidRDefault="00A6600C" w14:paraId="7291F31A" w14:textId="77777777">
      <w:pPr>
        <w:pStyle w:val="sccodifiedsection"/>
      </w:pPr>
    </w:p>
    <w:p w:rsidR="00A6600C" w:rsidP="00A6600C" w:rsidRDefault="0032274E" w14:paraId="02844A56" w14:textId="7E84514B">
      <w:pPr>
        <w:pStyle w:val="sccodifiedsection"/>
      </w:pPr>
      <w:bookmarkStart w:name="cs_T12C10N80_d2ff3d01d" w:id="9"/>
      <w:r>
        <w:tab/>
      </w:r>
      <w:r>
        <w:tab/>
      </w:r>
      <w:r w:rsidR="00A6600C">
        <w:tab/>
      </w:r>
      <w:bookmarkStart w:name="ss_T12C10N80Sa_lv1_5fc547101" w:id="10"/>
      <w:bookmarkEnd w:id="9"/>
      <w:r w:rsidR="00A6600C">
        <w:t>(</w:t>
      </w:r>
      <w:bookmarkEnd w:id="10"/>
      <w:r w:rsidR="00A6600C">
        <w:t xml:space="preserve">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w:t>
      </w:r>
      <w:r w:rsidR="00DE0B5B">
        <w:rPr>
          <w:rStyle w:val="scinsert"/>
        </w:rPr>
        <w:t xml:space="preserve">A qualifying business may designate one entity which is at least fifty percent owned by the qualifying business or an entity which owns more than ninety percent of the qualifying business. </w:t>
      </w:r>
      <w:r w:rsidR="00A6600C">
        <w:t>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rsidRPr="00DF3B44" w:rsidR="007E06BB" w:rsidP="00787433" w:rsidRDefault="007E06BB" w14:paraId="3D8F1FED" w14:textId="181541A6">
      <w:pPr>
        <w:pStyle w:val="scemptyline"/>
      </w:pPr>
    </w:p>
    <w:p w:rsidRPr="00DF3B44" w:rsidR="007A10F1" w:rsidP="007A10F1" w:rsidRDefault="00E27805" w14:paraId="0E9393B4" w14:textId="6A3127E7">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r w:rsidR="00DE0B5B">
        <w:t xml:space="preserve"> and first applies to income tax years beginning after 2024</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7B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E9EC4D" w:rsidR="00685035" w:rsidRPr="007B4AF7" w:rsidRDefault="006476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4AB3">
              <w:rPr>
                <w:noProof/>
              </w:rPr>
              <w:t>LC-0192DG25.docx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81"/>
    <w:rsid w:val="00002E0E"/>
    <w:rsid w:val="00011182"/>
    <w:rsid w:val="00012912"/>
    <w:rsid w:val="00017FB0"/>
    <w:rsid w:val="00020B5D"/>
    <w:rsid w:val="00026421"/>
    <w:rsid w:val="00030409"/>
    <w:rsid w:val="00037F04"/>
    <w:rsid w:val="000404BF"/>
    <w:rsid w:val="00044B84"/>
    <w:rsid w:val="000479D0"/>
    <w:rsid w:val="0006276C"/>
    <w:rsid w:val="0006464F"/>
    <w:rsid w:val="00066B54"/>
    <w:rsid w:val="00072FCD"/>
    <w:rsid w:val="00074A4F"/>
    <w:rsid w:val="00075931"/>
    <w:rsid w:val="00077B65"/>
    <w:rsid w:val="000A3C25"/>
    <w:rsid w:val="000B4C02"/>
    <w:rsid w:val="000B5B4A"/>
    <w:rsid w:val="000B7FE1"/>
    <w:rsid w:val="000C33BB"/>
    <w:rsid w:val="000C3E88"/>
    <w:rsid w:val="000C46B9"/>
    <w:rsid w:val="000C58E4"/>
    <w:rsid w:val="000C6F9A"/>
    <w:rsid w:val="000D2F44"/>
    <w:rsid w:val="000D33E4"/>
    <w:rsid w:val="000E578A"/>
    <w:rsid w:val="000F2250"/>
    <w:rsid w:val="000F35D2"/>
    <w:rsid w:val="0010329A"/>
    <w:rsid w:val="00105756"/>
    <w:rsid w:val="001164F9"/>
    <w:rsid w:val="0011719C"/>
    <w:rsid w:val="00121CBE"/>
    <w:rsid w:val="00127B04"/>
    <w:rsid w:val="00132850"/>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7120"/>
    <w:rsid w:val="002A7989"/>
    <w:rsid w:val="002B02F3"/>
    <w:rsid w:val="002C3463"/>
    <w:rsid w:val="002C6F70"/>
    <w:rsid w:val="002D266D"/>
    <w:rsid w:val="002D5B3D"/>
    <w:rsid w:val="002D7447"/>
    <w:rsid w:val="002E315A"/>
    <w:rsid w:val="002E4F8C"/>
    <w:rsid w:val="002F560C"/>
    <w:rsid w:val="002F5847"/>
    <w:rsid w:val="002F63D3"/>
    <w:rsid w:val="0030425A"/>
    <w:rsid w:val="003064EE"/>
    <w:rsid w:val="0032274E"/>
    <w:rsid w:val="003421F1"/>
    <w:rsid w:val="0034279C"/>
    <w:rsid w:val="00354F64"/>
    <w:rsid w:val="003559A1"/>
    <w:rsid w:val="00356517"/>
    <w:rsid w:val="00361563"/>
    <w:rsid w:val="00371D36"/>
    <w:rsid w:val="00373E17"/>
    <w:rsid w:val="003775E6"/>
    <w:rsid w:val="00381998"/>
    <w:rsid w:val="003A00D1"/>
    <w:rsid w:val="003A5F1C"/>
    <w:rsid w:val="003C3E2E"/>
    <w:rsid w:val="003D4A3C"/>
    <w:rsid w:val="003D55B2"/>
    <w:rsid w:val="003E0033"/>
    <w:rsid w:val="003E33D5"/>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FF2"/>
    <w:rsid w:val="0049022F"/>
    <w:rsid w:val="00491A02"/>
    <w:rsid w:val="004932AB"/>
    <w:rsid w:val="00494BEF"/>
    <w:rsid w:val="004A5512"/>
    <w:rsid w:val="004A6BE5"/>
    <w:rsid w:val="004B0C18"/>
    <w:rsid w:val="004B163A"/>
    <w:rsid w:val="004B73AA"/>
    <w:rsid w:val="004C1628"/>
    <w:rsid w:val="004C1A04"/>
    <w:rsid w:val="004C20BC"/>
    <w:rsid w:val="004C5C9A"/>
    <w:rsid w:val="004D1442"/>
    <w:rsid w:val="004D3DCB"/>
    <w:rsid w:val="004E1946"/>
    <w:rsid w:val="004E66E9"/>
    <w:rsid w:val="004E7DDE"/>
    <w:rsid w:val="004F0090"/>
    <w:rsid w:val="004F172C"/>
    <w:rsid w:val="005002ED"/>
    <w:rsid w:val="00500DBC"/>
    <w:rsid w:val="005102BE"/>
    <w:rsid w:val="00517599"/>
    <w:rsid w:val="00523F7F"/>
    <w:rsid w:val="00524852"/>
    <w:rsid w:val="00524D54"/>
    <w:rsid w:val="0054531B"/>
    <w:rsid w:val="005467FC"/>
    <w:rsid w:val="00546C24"/>
    <w:rsid w:val="005476FF"/>
    <w:rsid w:val="005516F6"/>
    <w:rsid w:val="00552842"/>
    <w:rsid w:val="00554E89"/>
    <w:rsid w:val="00564B58"/>
    <w:rsid w:val="00566A13"/>
    <w:rsid w:val="00572281"/>
    <w:rsid w:val="005801DD"/>
    <w:rsid w:val="00592A40"/>
    <w:rsid w:val="005A28BC"/>
    <w:rsid w:val="005A5377"/>
    <w:rsid w:val="005B02D8"/>
    <w:rsid w:val="005B7817"/>
    <w:rsid w:val="005C06C8"/>
    <w:rsid w:val="005C23D7"/>
    <w:rsid w:val="005C40EB"/>
    <w:rsid w:val="005D02B4"/>
    <w:rsid w:val="005D3013"/>
    <w:rsid w:val="005E1E50"/>
    <w:rsid w:val="005E2810"/>
    <w:rsid w:val="005E2B9C"/>
    <w:rsid w:val="005E3332"/>
    <w:rsid w:val="005F76B0"/>
    <w:rsid w:val="00604429"/>
    <w:rsid w:val="006067B0"/>
    <w:rsid w:val="00606A8B"/>
    <w:rsid w:val="00611EBA"/>
    <w:rsid w:val="006213A8"/>
    <w:rsid w:val="00621ADF"/>
    <w:rsid w:val="00623BEA"/>
    <w:rsid w:val="00633E92"/>
    <w:rsid w:val="006347E9"/>
    <w:rsid w:val="00640C87"/>
    <w:rsid w:val="006454BB"/>
    <w:rsid w:val="00657CF4"/>
    <w:rsid w:val="00660BC3"/>
    <w:rsid w:val="00661463"/>
    <w:rsid w:val="006616BB"/>
    <w:rsid w:val="00663B8D"/>
    <w:rsid w:val="00663E00"/>
    <w:rsid w:val="00664F48"/>
    <w:rsid w:val="00664FAD"/>
    <w:rsid w:val="0067345B"/>
    <w:rsid w:val="00683986"/>
    <w:rsid w:val="00685035"/>
    <w:rsid w:val="00685770"/>
    <w:rsid w:val="00690DBA"/>
    <w:rsid w:val="006964F9"/>
    <w:rsid w:val="006966EF"/>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481"/>
    <w:rsid w:val="00774BD5"/>
    <w:rsid w:val="00782BF8"/>
    <w:rsid w:val="00783C75"/>
    <w:rsid w:val="007849D9"/>
    <w:rsid w:val="00787433"/>
    <w:rsid w:val="00790DB3"/>
    <w:rsid w:val="00792650"/>
    <w:rsid w:val="007A10F1"/>
    <w:rsid w:val="007A3D50"/>
    <w:rsid w:val="007B2D29"/>
    <w:rsid w:val="007B412F"/>
    <w:rsid w:val="007B4AF7"/>
    <w:rsid w:val="007B4DBF"/>
    <w:rsid w:val="007C0EBC"/>
    <w:rsid w:val="007C5458"/>
    <w:rsid w:val="007D2C67"/>
    <w:rsid w:val="007E06BB"/>
    <w:rsid w:val="007F50D1"/>
    <w:rsid w:val="008078C6"/>
    <w:rsid w:val="00816D52"/>
    <w:rsid w:val="00821022"/>
    <w:rsid w:val="00831048"/>
    <w:rsid w:val="00834272"/>
    <w:rsid w:val="008625C1"/>
    <w:rsid w:val="0087671D"/>
    <w:rsid w:val="008806F9"/>
    <w:rsid w:val="008849D3"/>
    <w:rsid w:val="00887957"/>
    <w:rsid w:val="008A1A8F"/>
    <w:rsid w:val="008A57E3"/>
    <w:rsid w:val="008B35B8"/>
    <w:rsid w:val="008B5BF4"/>
    <w:rsid w:val="008B5BFB"/>
    <w:rsid w:val="008C0CEE"/>
    <w:rsid w:val="008C1B18"/>
    <w:rsid w:val="008D46EC"/>
    <w:rsid w:val="008E0E25"/>
    <w:rsid w:val="008E61A1"/>
    <w:rsid w:val="009031EF"/>
    <w:rsid w:val="00917EA3"/>
    <w:rsid w:val="00917EE0"/>
    <w:rsid w:val="00921C89"/>
    <w:rsid w:val="00926966"/>
    <w:rsid w:val="00926D03"/>
    <w:rsid w:val="009273D5"/>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7E4"/>
    <w:rsid w:val="009E3C3C"/>
    <w:rsid w:val="009E4191"/>
    <w:rsid w:val="009F2AB1"/>
    <w:rsid w:val="009F2C98"/>
    <w:rsid w:val="009F4FAF"/>
    <w:rsid w:val="009F68B6"/>
    <w:rsid w:val="009F68F1"/>
    <w:rsid w:val="00A00604"/>
    <w:rsid w:val="00A04529"/>
    <w:rsid w:val="00A0584B"/>
    <w:rsid w:val="00A17135"/>
    <w:rsid w:val="00A21A6F"/>
    <w:rsid w:val="00A24E56"/>
    <w:rsid w:val="00A25991"/>
    <w:rsid w:val="00A26A62"/>
    <w:rsid w:val="00A35A9B"/>
    <w:rsid w:val="00A4070E"/>
    <w:rsid w:val="00A40CA0"/>
    <w:rsid w:val="00A426E5"/>
    <w:rsid w:val="00A504A7"/>
    <w:rsid w:val="00A53677"/>
    <w:rsid w:val="00A53BF2"/>
    <w:rsid w:val="00A60D68"/>
    <w:rsid w:val="00A6600C"/>
    <w:rsid w:val="00A73EFA"/>
    <w:rsid w:val="00A77A3B"/>
    <w:rsid w:val="00A92F6F"/>
    <w:rsid w:val="00A97523"/>
    <w:rsid w:val="00AA7824"/>
    <w:rsid w:val="00AB0FA3"/>
    <w:rsid w:val="00AB73BF"/>
    <w:rsid w:val="00AC0EC4"/>
    <w:rsid w:val="00AC335C"/>
    <w:rsid w:val="00AC463E"/>
    <w:rsid w:val="00AD3BE2"/>
    <w:rsid w:val="00AD3E3D"/>
    <w:rsid w:val="00AD52A7"/>
    <w:rsid w:val="00AD6C17"/>
    <w:rsid w:val="00AE1EE4"/>
    <w:rsid w:val="00AE36EC"/>
    <w:rsid w:val="00AE7406"/>
    <w:rsid w:val="00AF1688"/>
    <w:rsid w:val="00AF46E6"/>
    <w:rsid w:val="00AF5139"/>
    <w:rsid w:val="00B0109A"/>
    <w:rsid w:val="00B06EDA"/>
    <w:rsid w:val="00B1161F"/>
    <w:rsid w:val="00B11661"/>
    <w:rsid w:val="00B32B4D"/>
    <w:rsid w:val="00B4137E"/>
    <w:rsid w:val="00B4250E"/>
    <w:rsid w:val="00B54DF7"/>
    <w:rsid w:val="00B56223"/>
    <w:rsid w:val="00B56E79"/>
    <w:rsid w:val="00B57AA7"/>
    <w:rsid w:val="00B637AA"/>
    <w:rsid w:val="00B63BE2"/>
    <w:rsid w:val="00B7592C"/>
    <w:rsid w:val="00B809D3"/>
    <w:rsid w:val="00B84B66"/>
    <w:rsid w:val="00B85475"/>
    <w:rsid w:val="00B86B63"/>
    <w:rsid w:val="00B87C8C"/>
    <w:rsid w:val="00B9090A"/>
    <w:rsid w:val="00B92196"/>
    <w:rsid w:val="00B9228D"/>
    <w:rsid w:val="00B929EC"/>
    <w:rsid w:val="00BA7156"/>
    <w:rsid w:val="00BB0725"/>
    <w:rsid w:val="00BC007E"/>
    <w:rsid w:val="00BC02F2"/>
    <w:rsid w:val="00BC408A"/>
    <w:rsid w:val="00BC5023"/>
    <w:rsid w:val="00BC5167"/>
    <w:rsid w:val="00BC556C"/>
    <w:rsid w:val="00BD0972"/>
    <w:rsid w:val="00BD42DA"/>
    <w:rsid w:val="00BD4684"/>
    <w:rsid w:val="00BD76FC"/>
    <w:rsid w:val="00BE08A7"/>
    <w:rsid w:val="00BE3992"/>
    <w:rsid w:val="00BE4391"/>
    <w:rsid w:val="00BF3E48"/>
    <w:rsid w:val="00C15F1B"/>
    <w:rsid w:val="00C16288"/>
    <w:rsid w:val="00C17D1D"/>
    <w:rsid w:val="00C22A1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BA8"/>
    <w:rsid w:val="00CF68D6"/>
    <w:rsid w:val="00CF7B4A"/>
    <w:rsid w:val="00D009F8"/>
    <w:rsid w:val="00D078DA"/>
    <w:rsid w:val="00D125B6"/>
    <w:rsid w:val="00D1340D"/>
    <w:rsid w:val="00D14995"/>
    <w:rsid w:val="00D204F2"/>
    <w:rsid w:val="00D2455C"/>
    <w:rsid w:val="00D25023"/>
    <w:rsid w:val="00D27F8C"/>
    <w:rsid w:val="00D33843"/>
    <w:rsid w:val="00D54A6F"/>
    <w:rsid w:val="00D57D57"/>
    <w:rsid w:val="00D62E42"/>
    <w:rsid w:val="00D772FB"/>
    <w:rsid w:val="00DA1AA0"/>
    <w:rsid w:val="00DA512B"/>
    <w:rsid w:val="00DB079D"/>
    <w:rsid w:val="00DB2B2F"/>
    <w:rsid w:val="00DC44A8"/>
    <w:rsid w:val="00DE0B5B"/>
    <w:rsid w:val="00DE4BEE"/>
    <w:rsid w:val="00DE5B3D"/>
    <w:rsid w:val="00DE7112"/>
    <w:rsid w:val="00DF19BE"/>
    <w:rsid w:val="00DF3B44"/>
    <w:rsid w:val="00E03FD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66B"/>
    <w:rsid w:val="00EA2574"/>
    <w:rsid w:val="00EA2F1F"/>
    <w:rsid w:val="00EA3F2E"/>
    <w:rsid w:val="00EA57EC"/>
    <w:rsid w:val="00EA6208"/>
    <w:rsid w:val="00EB120E"/>
    <w:rsid w:val="00EB34C8"/>
    <w:rsid w:val="00EB46E2"/>
    <w:rsid w:val="00EB4AB3"/>
    <w:rsid w:val="00EC0045"/>
    <w:rsid w:val="00ED452E"/>
    <w:rsid w:val="00EE3CDA"/>
    <w:rsid w:val="00EF2627"/>
    <w:rsid w:val="00EF37A8"/>
    <w:rsid w:val="00EF531F"/>
    <w:rsid w:val="00F05FE8"/>
    <w:rsid w:val="00F06D86"/>
    <w:rsid w:val="00F135A4"/>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0E1"/>
    <w:rsid w:val="00F900B4"/>
    <w:rsid w:val="00FA0F2E"/>
    <w:rsid w:val="00FA4DB1"/>
    <w:rsid w:val="00FA5462"/>
    <w:rsid w:val="00FB28CB"/>
    <w:rsid w:val="00FB3F2A"/>
    <w:rsid w:val="00FC0A72"/>
    <w:rsid w:val="00FC3593"/>
    <w:rsid w:val="00FD117D"/>
    <w:rsid w:val="00FD6CDB"/>
    <w:rsid w:val="00FD72E3"/>
    <w:rsid w:val="00FE06FC"/>
    <w:rsid w:val="00FE60C9"/>
    <w:rsid w:val="00FF0315"/>
    <w:rsid w:val="00FF0DD1"/>
    <w:rsid w:val="00FF2121"/>
    <w:rsid w:val="00FF74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B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0BC3"/>
    <w:rPr>
      <w:rFonts w:ascii="Times New Roman" w:hAnsi="Times New Roman"/>
      <w:b w:val="0"/>
      <w:i w:val="0"/>
      <w:sz w:val="22"/>
    </w:rPr>
  </w:style>
  <w:style w:type="paragraph" w:styleId="NoSpacing">
    <w:name w:val="No Spacing"/>
    <w:uiPriority w:val="1"/>
    <w:qFormat/>
    <w:rsid w:val="00660BC3"/>
    <w:pPr>
      <w:spacing w:after="0" w:line="240" w:lineRule="auto"/>
    </w:pPr>
  </w:style>
  <w:style w:type="paragraph" w:customStyle="1" w:styleId="scemptylineheader">
    <w:name w:val="sc_emptyline_header"/>
    <w:qFormat/>
    <w:rsid w:val="00660B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0B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0B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0B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0B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0BC3"/>
    <w:rPr>
      <w:color w:val="808080"/>
    </w:rPr>
  </w:style>
  <w:style w:type="paragraph" w:customStyle="1" w:styleId="scdirectionallanguage">
    <w:name w:val="sc_directional_language"/>
    <w:qFormat/>
    <w:rsid w:val="00660B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0B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0B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0B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0B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0B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0B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0B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0B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0B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0B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0B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0B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0B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0B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0B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0BC3"/>
    <w:rPr>
      <w:rFonts w:ascii="Times New Roman" w:hAnsi="Times New Roman"/>
      <w:color w:val="auto"/>
      <w:sz w:val="22"/>
    </w:rPr>
  </w:style>
  <w:style w:type="paragraph" w:customStyle="1" w:styleId="scclippagebillheader">
    <w:name w:val="sc_clip_page_bill_header"/>
    <w:qFormat/>
    <w:rsid w:val="00660B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0B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0B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0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C3"/>
    <w:rPr>
      <w:lang w:val="en-US"/>
    </w:rPr>
  </w:style>
  <w:style w:type="paragraph" w:styleId="Footer">
    <w:name w:val="footer"/>
    <w:basedOn w:val="Normal"/>
    <w:link w:val="FooterChar"/>
    <w:uiPriority w:val="99"/>
    <w:unhideWhenUsed/>
    <w:rsid w:val="00660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C3"/>
    <w:rPr>
      <w:lang w:val="en-US"/>
    </w:rPr>
  </w:style>
  <w:style w:type="paragraph" w:styleId="ListParagraph">
    <w:name w:val="List Paragraph"/>
    <w:basedOn w:val="Normal"/>
    <w:uiPriority w:val="34"/>
    <w:qFormat/>
    <w:rsid w:val="00660BC3"/>
    <w:pPr>
      <w:ind w:left="720"/>
      <w:contextualSpacing/>
    </w:pPr>
  </w:style>
  <w:style w:type="paragraph" w:customStyle="1" w:styleId="scbillfooter">
    <w:name w:val="sc_bill_footer"/>
    <w:qFormat/>
    <w:rsid w:val="00660B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0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0B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0B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0B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0B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0B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0BC3"/>
    <w:pPr>
      <w:widowControl w:val="0"/>
      <w:suppressAutoHyphens/>
      <w:spacing w:after="0" w:line="360" w:lineRule="auto"/>
    </w:pPr>
    <w:rPr>
      <w:rFonts w:ascii="Times New Roman" w:hAnsi="Times New Roman"/>
      <w:lang w:val="en-US"/>
    </w:rPr>
  </w:style>
  <w:style w:type="paragraph" w:customStyle="1" w:styleId="sctableln">
    <w:name w:val="sc_table_ln"/>
    <w:qFormat/>
    <w:rsid w:val="00660B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0B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0BC3"/>
    <w:rPr>
      <w:strike/>
      <w:dstrike w:val="0"/>
    </w:rPr>
  </w:style>
  <w:style w:type="character" w:customStyle="1" w:styleId="scinsert">
    <w:name w:val="sc_insert"/>
    <w:uiPriority w:val="1"/>
    <w:qFormat/>
    <w:rsid w:val="00660BC3"/>
    <w:rPr>
      <w:caps w:val="0"/>
      <w:smallCaps w:val="0"/>
      <w:strike w:val="0"/>
      <w:dstrike w:val="0"/>
      <w:vanish w:val="0"/>
      <w:u w:val="single"/>
      <w:vertAlign w:val="baseline"/>
    </w:rPr>
  </w:style>
  <w:style w:type="character" w:customStyle="1" w:styleId="scinsertred">
    <w:name w:val="sc_insert_red"/>
    <w:uiPriority w:val="1"/>
    <w:qFormat/>
    <w:rsid w:val="00660BC3"/>
    <w:rPr>
      <w:caps w:val="0"/>
      <w:smallCaps w:val="0"/>
      <w:strike w:val="0"/>
      <w:dstrike w:val="0"/>
      <w:vanish w:val="0"/>
      <w:color w:val="FF0000"/>
      <w:u w:val="single"/>
      <w:vertAlign w:val="baseline"/>
    </w:rPr>
  </w:style>
  <w:style w:type="character" w:customStyle="1" w:styleId="scinsertblue">
    <w:name w:val="sc_insert_blue"/>
    <w:uiPriority w:val="1"/>
    <w:qFormat/>
    <w:rsid w:val="00660BC3"/>
    <w:rPr>
      <w:caps w:val="0"/>
      <w:smallCaps w:val="0"/>
      <w:strike w:val="0"/>
      <w:dstrike w:val="0"/>
      <w:vanish w:val="0"/>
      <w:color w:val="0070C0"/>
      <w:u w:val="single"/>
      <w:vertAlign w:val="baseline"/>
    </w:rPr>
  </w:style>
  <w:style w:type="character" w:customStyle="1" w:styleId="scstrikered">
    <w:name w:val="sc_strike_red"/>
    <w:uiPriority w:val="1"/>
    <w:qFormat/>
    <w:rsid w:val="00660BC3"/>
    <w:rPr>
      <w:strike/>
      <w:dstrike w:val="0"/>
      <w:color w:val="FF0000"/>
    </w:rPr>
  </w:style>
  <w:style w:type="character" w:customStyle="1" w:styleId="scstrikeblue">
    <w:name w:val="sc_strike_blue"/>
    <w:uiPriority w:val="1"/>
    <w:qFormat/>
    <w:rsid w:val="00660BC3"/>
    <w:rPr>
      <w:strike/>
      <w:dstrike w:val="0"/>
      <w:color w:val="0070C0"/>
    </w:rPr>
  </w:style>
  <w:style w:type="character" w:customStyle="1" w:styleId="scinsertbluenounderline">
    <w:name w:val="sc_insert_blue_no_underline"/>
    <w:uiPriority w:val="1"/>
    <w:qFormat/>
    <w:rsid w:val="00660B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0B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0BC3"/>
    <w:rPr>
      <w:strike/>
      <w:dstrike w:val="0"/>
      <w:color w:val="0070C0"/>
      <w:lang w:val="en-US"/>
    </w:rPr>
  </w:style>
  <w:style w:type="character" w:customStyle="1" w:styleId="scstrikerednoncodified">
    <w:name w:val="sc_strike_red_non_codified"/>
    <w:uiPriority w:val="1"/>
    <w:qFormat/>
    <w:rsid w:val="00660BC3"/>
    <w:rPr>
      <w:strike/>
      <w:dstrike w:val="0"/>
      <w:color w:val="FF0000"/>
    </w:rPr>
  </w:style>
  <w:style w:type="paragraph" w:customStyle="1" w:styleId="scbillsiglines">
    <w:name w:val="sc_bill_sig_lines"/>
    <w:qFormat/>
    <w:rsid w:val="00660B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0BC3"/>
    <w:rPr>
      <w:bdr w:val="none" w:sz="0" w:space="0" w:color="auto"/>
      <w:shd w:val="clear" w:color="auto" w:fill="FEC6C6"/>
    </w:rPr>
  </w:style>
  <w:style w:type="character" w:customStyle="1" w:styleId="screstoreblue">
    <w:name w:val="sc_restore_blue"/>
    <w:uiPriority w:val="1"/>
    <w:qFormat/>
    <w:rsid w:val="00660BC3"/>
    <w:rPr>
      <w:color w:val="4472C4" w:themeColor="accent1"/>
      <w:bdr w:val="none" w:sz="0" w:space="0" w:color="auto"/>
      <w:shd w:val="clear" w:color="auto" w:fill="auto"/>
    </w:rPr>
  </w:style>
  <w:style w:type="character" w:customStyle="1" w:styleId="screstorered">
    <w:name w:val="sc_restore_red"/>
    <w:uiPriority w:val="1"/>
    <w:qFormat/>
    <w:rsid w:val="00660BC3"/>
    <w:rPr>
      <w:color w:val="FF0000"/>
      <w:bdr w:val="none" w:sz="0" w:space="0" w:color="auto"/>
      <w:shd w:val="clear" w:color="auto" w:fill="auto"/>
    </w:rPr>
  </w:style>
  <w:style w:type="character" w:customStyle="1" w:styleId="scstrikenewblue">
    <w:name w:val="sc_strike_new_blue"/>
    <w:uiPriority w:val="1"/>
    <w:qFormat/>
    <w:rsid w:val="00660BC3"/>
    <w:rPr>
      <w:strike w:val="0"/>
      <w:dstrike/>
      <w:color w:val="0070C0"/>
      <w:u w:val="none"/>
    </w:rPr>
  </w:style>
  <w:style w:type="character" w:customStyle="1" w:styleId="scstrikenewred">
    <w:name w:val="sc_strike_new_red"/>
    <w:uiPriority w:val="1"/>
    <w:qFormat/>
    <w:rsid w:val="00660BC3"/>
    <w:rPr>
      <w:strike w:val="0"/>
      <w:dstrike/>
      <w:color w:val="FF0000"/>
      <w:u w:val="none"/>
    </w:rPr>
  </w:style>
  <w:style w:type="character" w:customStyle="1" w:styleId="scamendsenate">
    <w:name w:val="sc_amend_senate"/>
    <w:uiPriority w:val="1"/>
    <w:qFormat/>
    <w:rsid w:val="00660BC3"/>
    <w:rPr>
      <w:bdr w:val="none" w:sz="0" w:space="0" w:color="auto"/>
      <w:shd w:val="clear" w:color="auto" w:fill="FFF2CC" w:themeFill="accent4" w:themeFillTint="33"/>
    </w:rPr>
  </w:style>
  <w:style w:type="character" w:customStyle="1" w:styleId="scamendhouse">
    <w:name w:val="sc_amend_house"/>
    <w:uiPriority w:val="1"/>
    <w:qFormat/>
    <w:rsid w:val="00660BC3"/>
    <w:rPr>
      <w:bdr w:val="none" w:sz="0" w:space="0" w:color="auto"/>
      <w:shd w:val="clear" w:color="auto" w:fill="E2EFD9" w:themeFill="accent6" w:themeFillTint="33"/>
    </w:rPr>
  </w:style>
  <w:style w:type="paragraph" w:styleId="Revision">
    <w:name w:val="Revision"/>
    <w:hidden/>
    <w:uiPriority w:val="99"/>
    <w:semiHidden/>
    <w:rsid w:val="00A660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4&amp;session=126&amp;summary=B" TargetMode="External" Id="R4af0b8e0dc79495d" /><Relationship Type="http://schemas.openxmlformats.org/officeDocument/2006/relationships/hyperlink" Target="https://www.scstatehouse.gov/sess126_2025-2026/prever/4174_20250306.docx" TargetMode="External" Id="Rb9c768790acd4770" /><Relationship Type="http://schemas.openxmlformats.org/officeDocument/2006/relationships/hyperlink" Target="h:\hj\20250306.docx" TargetMode="External" Id="R2a5e51ba358a4ad4" /><Relationship Type="http://schemas.openxmlformats.org/officeDocument/2006/relationships/hyperlink" Target="h:\hj\20250306.docx" TargetMode="External" Id="Rcf7ff2be9f0a4f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6517"/>
    <w:rsid w:val="003E4FBC"/>
    <w:rsid w:val="003F4940"/>
    <w:rsid w:val="004B73AA"/>
    <w:rsid w:val="004E2BB5"/>
    <w:rsid w:val="00580C56"/>
    <w:rsid w:val="006966EF"/>
    <w:rsid w:val="006B363F"/>
    <w:rsid w:val="007070D2"/>
    <w:rsid w:val="00776F2C"/>
    <w:rsid w:val="008F7723"/>
    <w:rsid w:val="009031EF"/>
    <w:rsid w:val="00912A5F"/>
    <w:rsid w:val="00940EED"/>
    <w:rsid w:val="00985255"/>
    <w:rsid w:val="009C3651"/>
    <w:rsid w:val="00A2599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ed7c7191-d956-4a46-a672-cd2be23a7cad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91c650b9-07f0-480d-9ee9-6b6d9509a01b</T_BILL_REQUEST_REQUEST>
  <T_BILL_R_ORIGINALDRAFT>7333a311-c599-4735-be41-e994752f2981</T_BILL_R_ORIGINALDRAFT>
  <T_BILL_SPONSOR_SPONSOR>f71a82d2-5efc-4498-bc17-ac052cbdc725</T_BILL_SPONSOR_SPONSOR>
  <T_BILL_T_BILLNAME>[4174]</T_BILL_T_BILLNAME>
  <T_BILL_T_BILLNUMBER>4174</T_BILL_T_BILLNUMBER>
  <T_BILL_T_BILLTITLE>TO AMEND THE SOUTH CAROLINA CODE OF LAWS BY AMENDING SECTION 12‑10‑30, RELATING TO DEFINITIONS FOR THE JOB DEVELOPMENT CREDIT, SO AS TO FURTHER DEFINE “RELATED PERSON”; AND BY AMENDING SECTION 12‑10‑80, RELATING TO THE JOB DEVELOPMENT CREDIT, SO AS TO SPECIFY RELATED PERSONS THAT MAY BE DESIGNATED AS SUCH BY A QUALIFYING BUSINESS.</T_BILL_T_BILLTITLE>
  <T_BILL_T_CHAMBER>house</T_BILL_T_CHAMBER>
  <T_BILL_T_FILENAME> </T_BILL_T_FILENAME>
  <T_BILL_T_LEGTYPE>bill_statewide</T_BILL_T_LEGTYPE>
  <T_BILL_T_RATNUMBERSTRING>HNone</T_BILL_T_RATNUMBERSTRING>
  <T_BILL_T_SECTIONS>[{"SectionUUID":"e276866f-29a2-4b9e-a186-948750c817ce","SectionName":"code_section","SectionNumber":1,"SectionType":"code_section","CodeSections":[{"CodeSectionBookmarkName":"cs_T12C10N30_60e18724b","IsConstitutionSection":false,"Identity":"12-10-30","IsNew":false,"SubSections":[{"Level":1,"Identity":"T12C10N30S19","SubSectionBookmarkName":"ss_T12C10N30S19_lv1_3ffe50fec","IsNewSubSection":false,"SubSectionReplacement":""}],"TitleRelatedTo":"Definitions for the job development credit","TitleSoAsTo":"further define 'related person'","Deleted":false}],"TitleText":"","DisableControls":false,"Deleted":false,"RepealItems":[],"SectionBookmarkName":"bs_num_1_1b1fd31ab"},{"SectionUUID":"f21e24bb-6763-4ed3-9f7d-1bfd43b01bad","SectionName":"code_section","SectionNumber":2,"SectionType":"code_section","CodeSections":[{"CodeSectionBookmarkName":"cs_T12C10N80_d2ff3d01d","IsConstitutionSection":false,"Identity":"12-10-80","IsNew":false,"SubSections":[{"Level":1,"Identity":"T12C10N80Sa","SubSectionBookmarkName":"ss_T12C10N80Sa_lv1_5fc547101","IsNewSubSection":false,"SubSectionReplacement":""}],"TitleRelatedTo":"Job development credits","TitleSoAsTo":"specify related persons that may be designated as such by a qualifying business","Deleted":false}],"TitleText":"","DisableControls":false,"Deleted":false,"RepealItems":[],"SectionBookmarkName":"bs_num_2_291194781"},{"SectionUUID":"8f03ca95-8faa-4d43-a9c2-8afc498075bd","SectionName":"standard_eff_date_section","SectionNumber":3,"SectionType":"drafting_clause","CodeSections":[],"TitleText":"","DisableControls":false,"Deleted":false,"RepealItems":[],"SectionBookmarkName":"bs_num_3_lastsection"}]</T_BILL_T_SECTIONS>
  <T_BILL_T_SUBJECT>Job development credits</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BCB6F15-D403-4F48-9119-87D156C4556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1999</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2025-03-06T15:00:00Z</cp:lastPrinted>
  <dcterms:created xsi:type="dcterms:W3CDTF">2025-03-06T15:25:00Z</dcterms:created>
  <dcterms:modified xsi:type="dcterms:W3CDTF">2025-03-06T15:25:00Z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