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and Elliott</w:t>
      </w:r>
    </w:p>
    <w:p>
      <w:pPr>
        <w:widowControl w:val="false"/>
        <w:spacing w:after="0"/>
        <w:jc w:val="left"/>
      </w:pPr>
      <w:r>
        <w:rPr>
          <w:rFonts w:ascii="Times New Roman"/>
          <w:sz w:val="22"/>
        </w:rPr>
        <w:t xml:space="preserve">Document Path: SR-0005QG25.docx</w:t>
      </w:r>
    </w:p>
    <w:p>
      <w:pPr>
        <w:widowControl w:val="false"/>
        <w:spacing w:after="0"/>
        <w:jc w:val="left"/>
      </w:pPr>
    </w:p>
    <w:p>
      <w:pPr>
        <w:widowControl w:val="false"/>
        <w:spacing w:after="0"/>
        <w:jc w:val="left"/>
      </w:pPr>
      <w:r>
        <w:rPr>
          <w:rFonts w:ascii="Times New Roman"/>
          <w:sz w:val="22"/>
        </w:rPr>
        <w:t xml:space="preserve">Introduced in the Senate on March 12,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Electric Rate Stabilization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3/12/2025</w:t>
      </w:r>
      <w:r>
        <w:tab/>
        <w:t>Senate</w:t>
      </w:r>
      <w:r>
        <w:tab/>
        <w:t xml:space="preserve">Introduced and read first time</w:t>
      </w:r>
      <w:r>
        <w:t xml:space="preserve"> (</w:t>
      </w:r>
      <w:hyperlink w:history="true" r:id="Rcbcc7c030a6f429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3/12/2025</w:t>
      </w:r>
      <w:r>
        <w:tab/>
        <w:t>Senate</w:t>
      </w:r>
      <w:r>
        <w:tab/>
        <w:t xml:space="preserve">Referred to Committee on</w:t>
      </w:r>
      <w:r>
        <w:rPr>
          <w:b/>
        </w:rPr>
        <w:t xml:space="preserve"> Judiciary</w:t>
      </w:r>
      <w:r>
        <w:t xml:space="preserve"> (</w:t>
      </w:r>
      <w:hyperlink w:history="true" r:id="R9eff855c99fe468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Committee report: Favorable with amendment</w:t>
      </w:r>
      <w:r>
        <w:rPr>
          <w:b/>
        </w:rPr>
        <w:t xml:space="preserve"> Judiciary</w:t>
      </w:r>
      <w:r>
        <w:t xml:space="preserve"> (</w:t>
      </w:r>
      <w:hyperlink w:history="true" r:id="Rc8aab385e1d647c6">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3/28/2025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1639a01518847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37d2ab7bf24992">
        <w:r>
          <w:rPr>
            <w:rStyle w:val="Hyperlink"/>
            <w:u w:val="single"/>
          </w:rPr>
          <w:t>03/12/2025</w:t>
        </w:r>
      </w:hyperlink>
      <w:r>
        <w:t xml:space="preserve"/>
      </w:r>
    </w:p>
    <w:p>
      <w:pPr>
        <w:widowControl w:val="true"/>
        <w:spacing w:after="0"/>
        <w:jc w:val="left"/>
      </w:pPr>
      <w:r>
        <w:rPr>
          <w:rFonts w:ascii="Times New Roman"/>
          <w:sz w:val="22"/>
        </w:rPr>
        <w:t xml:space="preserve"/>
      </w:r>
      <w:hyperlink r:id="R415e787a5ffb40fc">
        <w:r>
          <w:rPr>
            <w:rStyle w:val="Hyperlink"/>
            <w:u w:val="single"/>
          </w:rPr>
          <w:t>03/26/2025</w:t>
        </w:r>
      </w:hyperlink>
      <w:r>
        <w:t xml:space="preserve"/>
      </w:r>
    </w:p>
    <w:p>
      <w:pPr>
        <w:widowControl w:val="true"/>
        <w:spacing w:after="0"/>
        <w:jc w:val="left"/>
      </w:pPr>
      <w:r>
        <w:rPr>
          <w:rFonts w:ascii="Times New Roman"/>
          <w:sz w:val="22"/>
        </w:rPr>
        <w:t xml:space="preserve"/>
      </w:r>
      <w:hyperlink r:id="R02423fd6eec94949">
        <w:r>
          <w:rPr>
            <w:rStyle w:val="Hyperlink"/>
            <w:u w:val="single"/>
          </w:rPr>
          <w:t>03/28/2025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C20A8" w:rsidP="00FC20A8" w:rsidRDefault="00FC20A8" w14:paraId="02CFC427" w14:textId="77777777">
      <w:pPr>
        <w:pStyle w:val="sccoversheetstricken"/>
      </w:pPr>
      <w:r w:rsidRPr="00B07BF4">
        <w:t>Indicates Matter Stricken</w:t>
      </w:r>
      <w:bookmarkStart w:name="open_doc_here" w:id="0"/>
      <w:bookmarkEnd w:id="0"/>
    </w:p>
    <w:p w:rsidRPr="00B07BF4" w:rsidR="00FC20A8" w:rsidP="00FC20A8" w:rsidRDefault="00FC20A8" w14:paraId="77A4AB7C" w14:textId="77777777">
      <w:pPr>
        <w:pStyle w:val="sccoversheetunderline"/>
      </w:pPr>
      <w:r w:rsidRPr="00B07BF4">
        <w:t>Indicates New Matter</w:t>
      </w:r>
    </w:p>
    <w:p w:rsidRPr="00B07BF4" w:rsidR="00FC20A8" w:rsidP="00FC20A8" w:rsidRDefault="00FC20A8" w14:paraId="0353B169" w14:textId="77777777">
      <w:pPr>
        <w:pStyle w:val="sccoversheetemptyline"/>
      </w:pPr>
    </w:p>
    <w:sdt>
      <w:sdtPr>
        <w:alias w:val="status"/>
        <w:tag w:val="status"/>
        <w:id w:val="854397200"/>
        <w:placeholder>
          <w:docPart w:val="867F914C5711486696EB6130DA02AC49"/>
        </w:placeholder>
      </w:sdtPr>
      <w:sdtContent>
        <w:p w:rsidRPr="00B07BF4" w:rsidR="00FC20A8" w:rsidP="00FC20A8" w:rsidRDefault="00FC20A8" w14:paraId="3CC9A8D7" w14:textId="7C297B15">
          <w:pPr>
            <w:pStyle w:val="sccoversheetstatus"/>
          </w:pPr>
          <w:r>
            <w:t>Committee Report</w:t>
          </w:r>
        </w:p>
      </w:sdtContent>
    </w:sdt>
    <w:sdt>
      <w:sdtPr>
        <w:alias w:val="printed1"/>
        <w:tag w:val="printed1"/>
        <w:id w:val="-1779714481"/>
        <w:placeholder>
          <w:docPart w:val="867F914C5711486696EB6130DA02AC49"/>
        </w:placeholder>
        <w:text/>
      </w:sdtPr>
      <w:sdtContent>
        <w:p w:rsidR="00FC20A8" w:rsidP="00FC20A8" w:rsidRDefault="00FC20A8" w14:paraId="1F5F1395" w14:textId="734D942F">
          <w:pPr>
            <w:pStyle w:val="sccoversheetinfo"/>
          </w:pPr>
          <w:r>
            <w:t>March 26, 2025</w:t>
          </w:r>
        </w:p>
      </w:sdtContent>
    </w:sdt>
    <w:p w:rsidR="00FC20A8" w:rsidP="00FC20A8" w:rsidRDefault="00FC20A8" w14:paraId="1D7EEC96" w14:textId="77777777">
      <w:pPr>
        <w:pStyle w:val="sccoversheetinfo"/>
      </w:pPr>
    </w:p>
    <w:sdt>
      <w:sdtPr>
        <w:alias w:val="billnumber"/>
        <w:tag w:val="billnumber"/>
        <w:id w:val="-897512070"/>
        <w:placeholder>
          <w:docPart w:val="867F914C5711486696EB6130DA02AC49"/>
        </w:placeholder>
        <w:text/>
      </w:sdtPr>
      <w:sdtContent>
        <w:p w:rsidRPr="00B07BF4" w:rsidR="00FC20A8" w:rsidP="00FC20A8" w:rsidRDefault="00FC20A8" w14:paraId="2946E579" w14:textId="414DA7BE">
          <w:pPr>
            <w:pStyle w:val="sccoversheetbillno"/>
          </w:pPr>
          <w:r>
            <w:t>S. 446</w:t>
          </w:r>
        </w:p>
      </w:sdtContent>
    </w:sdt>
    <w:p w:rsidR="00FC20A8" w:rsidP="00FC20A8" w:rsidRDefault="00FC20A8" w14:paraId="1FDE2887" w14:textId="77777777">
      <w:pPr>
        <w:pStyle w:val="sccoversheetsponsor6"/>
        <w:jc w:val="center"/>
      </w:pPr>
    </w:p>
    <w:p w:rsidRPr="00B07BF4" w:rsidR="00FC20A8" w:rsidP="00FC20A8" w:rsidRDefault="00FC20A8" w14:paraId="28C58728" w14:textId="681A7E86">
      <w:pPr>
        <w:pStyle w:val="sccoversheetsponsor6"/>
        <w:jc w:val="center"/>
      </w:pPr>
      <w:r w:rsidRPr="00B07BF4">
        <w:t xml:space="preserve">Introduced by </w:t>
      </w:r>
      <w:sdt>
        <w:sdtPr>
          <w:alias w:val="sponsortype"/>
          <w:tag w:val="sponsortype"/>
          <w:id w:val="1707217765"/>
          <w:placeholder>
            <w:docPart w:val="867F914C5711486696EB6130DA02AC49"/>
          </w:placeholder>
          <w:text/>
        </w:sdtPr>
        <w:sdtContent>
          <w:r>
            <w:t>Senators</w:t>
          </w:r>
        </w:sdtContent>
      </w:sdt>
      <w:r w:rsidRPr="00B07BF4">
        <w:t xml:space="preserve"> </w:t>
      </w:r>
      <w:sdt>
        <w:sdtPr>
          <w:alias w:val="sponsors"/>
          <w:tag w:val="sponsors"/>
          <w:id w:val="716862734"/>
          <w:placeholder>
            <w:docPart w:val="867F914C5711486696EB6130DA02AC49"/>
          </w:placeholder>
          <w:text/>
        </w:sdtPr>
        <w:sdtContent>
          <w:r>
            <w:t>Young and Elliott</w:t>
          </w:r>
        </w:sdtContent>
      </w:sdt>
      <w:r w:rsidRPr="00B07BF4">
        <w:t xml:space="preserve"> </w:t>
      </w:r>
    </w:p>
    <w:p w:rsidRPr="00B07BF4" w:rsidR="00FC20A8" w:rsidP="00FC20A8" w:rsidRDefault="00FC20A8" w14:paraId="3CDEC147" w14:textId="77777777">
      <w:pPr>
        <w:pStyle w:val="sccoversheetsponsor6"/>
      </w:pPr>
    </w:p>
    <w:p w:rsidRPr="00B07BF4" w:rsidR="00FC20A8" w:rsidP="00754DE5" w:rsidRDefault="00FC20A8" w14:paraId="48A9A007" w14:textId="1BB1E533">
      <w:pPr>
        <w:pStyle w:val="sccoversheetreadfirst"/>
      </w:pPr>
      <w:sdt>
        <w:sdtPr>
          <w:alias w:val="typeinitial"/>
          <w:tag w:val="typeinitial"/>
          <w:id w:val="98301346"/>
          <w:placeholder>
            <w:docPart w:val="867F914C5711486696EB6130DA02AC49"/>
          </w:placeholder>
          <w:text/>
        </w:sdtPr>
        <w:sdtContent>
          <w:r>
            <w:t>S</w:t>
          </w:r>
        </w:sdtContent>
      </w:sdt>
      <w:r w:rsidRPr="00B07BF4">
        <w:t xml:space="preserve">. Printed </w:t>
      </w:r>
      <w:sdt>
        <w:sdtPr>
          <w:alias w:val="printed2"/>
          <w:tag w:val="printed2"/>
          <w:id w:val="-774643221"/>
          <w:placeholder>
            <w:docPart w:val="867F914C5711486696EB6130DA02AC49"/>
          </w:placeholder>
          <w:text/>
        </w:sdtPr>
        <w:sdtContent>
          <w:r>
            <w:t>3/26/25</w:t>
          </w:r>
        </w:sdtContent>
      </w:sdt>
      <w:r w:rsidRPr="00B07BF4">
        <w:t>--</w:t>
      </w:r>
      <w:sdt>
        <w:sdtPr>
          <w:alias w:val="residingchamber"/>
          <w:tag w:val="residingchamber"/>
          <w:id w:val="1651789982"/>
          <w:placeholder>
            <w:docPart w:val="867F914C5711486696EB6130DA02AC49"/>
          </w:placeholder>
          <w:text/>
        </w:sdtPr>
        <w:sdtContent>
          <w:r>
            <w:t>S</w:t>
          </w:r>
        </w:sdtContent>
      </w:sdt>
      <w:r w:rsidRPr="00B07BF4">
        <w:t>.</w:t>
      </w:r>
      <w:r w:rsidR="00754DE5">
        <w:tab/>
        <w:t>[SEC 3/28/2025 2:36 PM]</w:t>
      </w:r>
    </w:p>
    <w:p w:rsidRPr="00B07BF4" w:rsidR="00FC20A8" w:rsidP="00FC20A8" w:rsidRDefault="00FC20A8" w14:paraId="2E6D0137" w14:textId="5C746D5A">
      <w:pPr>
        <w:pStyle w:val="sccoversheetreadfirst"/>
      </w:pPr>
      <w:r w:rsidRPr="00B07BF4">
        <w:t xml:space="preserve">Read the first time </w:t>
      </w:r>
      <w:sdt>
        <w:sdtPr>
          <w:alias w:val="readfirst"/>
          <w:tag w:val="readfirst"/>
          <w:id w:val="-1145275273"/>
          <w:placeholder>
            <w:docPart w:val="867F914C5711486696EB6130DA02AC49"/>
          </w:placeholder>
          <w:text/>
        </w:sdtPr>
        <w:sdtContent>
          <w:r>
            <w:t>March 12, 2025</w:t>
          </w:r>
        </w:sdtContent>
      </w:sdt>
    </w:p>
    <w:p w:rsidRPr="00B07BF4" w:rsidR="00FC20A8" w:rsidP="00FC20A8" w:rsidRDefault="00FC20A8" w14:paraId="26D45833" w14:textId="77777777">
      <w:pPr>
        <w:pStyle w:val="sccoversheetemptyline"/>
      </w:pPr>
    </w:p>
    <w:p w:rsidRPr="00B07BF4" w:rsidR="00FC20A8" w:rsidP="00FC20A8" w:rsidRDefault="00FC20A8" w14:paraId="3B485F5D" w14:textId="77777777">
      <w:pPr>
        <w:pStyle w:val="sccoversheetemptyline"/>
        <w:tabs>
          <w:tab w:val="center" w:pos="4493"/>
          <w:tab w:val="right" w:pos="8986"/>
        </w:tabs>
        <w:jc w:val="center"/>
      </w:pPr>
      <w:r w:rsidRPr="00B07BF4">
        <w:t>________</w:t>
      </w:r>
    </w:p>
    <w:p w:rsidRPr="00B07BF4" w:rsidR="00FC20A8" w:rsidP="00FC20A8" w:rsidRDefault="00FC20A8" w14:paraId="627F4D86" w14:textId="77777777">
      <w:pPr>
        <w:pStyle w:val="sccoversheetemptyline"/>
        <w:jc w:val="center"/>
        <w:rPr>
          <w:u w:val="single"/>
        </w:rPr>
      </w:pPr>
    </w:p>
    <w:p w:rsidRPr="00B07BF4" w:rsidR="00FC20A8" w:rsidP="00FC20A8" w:rsidRDefault="00FC20A8" w14:paraId="48CDE63F" w14:textId="460CBD70">
      <w:pPr>
        <w:pStyle w:val="sccoversheetcommitteereportheader"/>
      </w:pPr>
      <w:r w:rsidRPr="00B07BF4">
        <w:t xml:space="preserve">The committee on </w:t>
      </w:r>
      <w:sdt>
        <w:sdtPr>
          <w:alias w:val="committeename"/>
          <w:tag w:val="committeename"/>
          <w:id w:val="-1151050561"/>
          <w:placeholder>
            <w:docPart w:val="867F914C5711486696EB6130DA02AC49"/>
          </w:placeholder>
          <w:text/>
        </w:sdtPr>
        <w:sdtContent>
          <w:r>
            <w:t>Senate Judiciary</w:t>
          </w:r>
        </w:sdtContent>
      </w:sdt>
    </w:p>
    <w:p w:rsidRPr="00B07BF4" w:rsidR="00FC20A8" w:rsidP="00FC20A8" w:rsidRDefault="00FC20A8" w14:paraId="1E06CD30" w14:textId="38833D91">
      <w:pPr>
        <w:pStyle w:val="sccommitteereporttitle"/>
      </w:pPr>
      <w:r w:rsidRPr="00B07BF4">
        <w:t>To who</w:t>
      </w:r>
      <w:r>
        <w:t>m</w:t>
      </w:r>
      <w:r w:rsidRPr="00B07BF4">
        <w:t xml:space="preserve"> was referred a </w:t>
      </w:r>
      <w:sdt>
        <w:sdtPr>
          <w:alias w:val="doctype"/>
          <w:tag w:val="doctype"/>
          <w:id w:val="-95182141"/>
          <w:placeholder>
            <w:docPart w:val="867F914C5711486696EB6130DA02AC49"/>
          </w:placeholder>
          <w:text/>
        </w:sdtPr>
        <w:sdtContent>
          <w:r>
            <w:t>Bill</w:t>
          </w:r>
        </w:sdtContent>
      </w:sdt>
      <w:r w:rsidRPr="00B07BF4">
        <w:t xml:space="preserve"> (</w:t>
      </w:r>
      <w:sdt>
        <w:sdtPr>
          <w:alias w:val="billnumber"/>
          <w:tag w:val="billnumber"/>
          <w:id w:val="249784876"/>
          <w:placeholder>
            <w:docPart w:val="867F914C5711486696EB6130DA02AC49"/>
          </w:placeholder>
          <w:text/>
        </w:sdtPr>
        <w:sdtContent>
          <w:r>
            <w:t>S. 446</w:t>
          </w:r>
        </w:sdtContent>
      </w:sdt>
      <w:r w:rsidRPr="00B07BF4">
        <w:t xml:space="preserve">) </w:t>
      </w:r>
      <w:sdt>
        <w:sdtPr>
          <w:alias w:val="billtitle"/>
          <w:tag w:val="billtitle"/>
          <w:id w:val="660268815"/>
          <w:placeholder>
            <w:docPart w:val="867F914C5711486696EB6130DA02AC49"/>
          </w:placeholder>
          <w:text/>
        </w:sdtPr>
        <w:sdtContent>
          <w:r>
            <w:t xml:space="preserve">to amend the South Carolina Code of Laws </w:t>
          </w:r>
          <w:proofErr w:type="gramStart"/>
          <w:r>
            <w:t>so as to</w:t>
          </w:r>
          <w:proofErr w:type="gramEnd"/>
          <w:r>
            <w:t xml:space="preserve"> enact the “electric rate stabilization act”; and by adding article 24 to chapter 27, title 58, so as to allow electric</w:t>
          </w:r>
        </w:sdtContent>
      </w:sdt>
      <w:r w:rsidRPr="00B07BF4">
        <w:t>, etc., respectfully</w:t>
      </w:r>
    </w:p>
    <w:p w:rsidRPr="00B07BF4" w:rsidR="00FC20A8" w:rsidP="00FC20A8" w:rsidRDefault="00FC20A8" w14:paraId="05FA7D2A" w14:textId="77777777">
      <w:pPr>
        <w:pStyle w:val="sccoversheetcommitteereportheader"/>
      </w:pPr>
      <w:r w:rsidRPr="00B07BF4">
        <w:t>Report:</w:t>
      </w:r>
    </w:p>
    <w:sdt>
      <w:sdtPr>
        <w:alias w:val="committeetitle"/>
        <w:tag w:val="committeetitle"/>
        <w:id w:val="1407110167"/>
        <w:placeholder>
          <w:docPart w:val="867F914C5711486696EB6130DA02AC49"/>
        </w:placeholder>
        <w:text/>
      </w:sdtPr>
      <w:sdtContent>
        <w:p w:rsidRPr="00B07BF4" w:rsidR="00FC20A8" w:rsidP="00FC20A8" w:rsidRDefault="00FC20A8" w14:paraId="75A055BF" w14:textId="6ECD21AA">
          <w:pPr>
            <w:pStyle w:val="sccommitteereporttitle"/>
          </w:pPr>
          <w:r>
            <w:t>That they have duly and carefully considered the same, and recommend that the same do pass with amendment:</w:t>
          </w:r>
        </w:p>
      </w:sdtContent>
    </w:sdt>
    <w:p w:rsidRPr="00B07BF4" w:rsidR="00FC20A8" w:rsidP="00FC20A8" w:rsidRDefault="00FC20A8" w14:paraId="23068802" w14:textId="77777777">
      <w:pPr>
        <w:pStyle w:val="sccoversheetcommitteereportemplyline"/>
      </w:pPr>
    </w:p>
    <w:p w:rsidRPr="00754DE5" w:rsidR="00754DE5" w:rsidP="00754DE5" w:rsidRDefault="00FC20A8" w14:paraId="22B1BBF9" w14:textId="77777777">
      <w:pPr>
        <w:pStyle w:val="scamendlanginstruction"/>
        <w:spacing w:before="0" w:after="120"/>
        <w:rPr>
          <w:sz w:val="22"/>
        </w:rPr>
      </w:pPr>
      <w:r w:rsidRPr="00754DE5">
        <w:rPr>
          <w:sz w:val="22"/>
        </w:rPr>
        <w:tab/>
      </w:r>
      <w:bookmarkStart w:name="instruction_22aa2480a" w:id="1"/>
      <w:r w:rsidRPr="00754DE5" w:rsidR="00754DE5">
        <w:rPr>
          <w:sz w:val="22"/>
        </w:rPr>
        <w:t>Amend the bill, as and if amended, SECTION 2, by striking Section 58-27-2760(2), (3), and (4) and inserting:</w:t>
      </w:r>
    </w:p>
    <w:p w:rsidRPr="00754DE5" w:rsidR="00754DE5" w:rsidP="00733CB3" w:rsidRDefault="00754DE5" w14:paraId="1784F841" w14:textId="39900828">
      <w:pPr>
        <w:pStyle w:val="sccodifiedsection"/>
      </w:pPr>
      <w:r w:rsidRPr="00754DE5">
        <w:tab/>
        <w:t xml:space="preserve">(2) In cases where the monitoring report indicates rate adjustments are required, or where it otherwise appears to the commission or the Office of Regulatory Staff that an adjustment in rates may be warranted under this article, the commission shall issue a Notice of Filing annually on or before March 31 and require interested persons to file a petition to intervene annually on or before May </w:t>
      </w:r>
      <w:r w:rsidRPr="00754DE5">
        <w:rPr>
          <w:rStyle w:val="scstrikered"/>
        </w:rPr>
        <w:t>31</w:t>
      </w:r>
      <w:r w:rsidRPr="00754DE5">
        <w:rPr>
          <w:rStyle w:val="scinsertblue"/>
        </w:rPr>
        <w:t>15</w:t>
      </w:r>
      <w:r w:rsidRPr="00754DE5">
        <w:t>.</w:t>
      </w:r>
      <w:r w:rsidRPr="00754DE5">
        <w:rPr>
          <w:rStyle w:val="scinsertblue"/>
        </w:rPr>
        <w:t xml:space="preserve"> The commission shall maintain a register of parties who have notified the commission in writing that they wish to be provided with any Notice of Filing related to specified utilities and the commission shall use reasonable efforts to provide such parties with Notices of Filing by such utilities, provided that the failure to do so shall not invalidate any subsequent proceedings. Intervenors shall have discovery rights related to the matters set forth in Section 58-27-2730.</w:t>
      </w:r>
    </w:p>
    <w:p w:rsidRPr="00754DE5" w:rsidR="00754DE5" w:rsidP="00733CB3" w:rsidRDefault="00754DE5" w14:paraId="6334A350" w14:textId="77777777">
      <w:pPr>
        <w:pStyle w:val="sccodifiedsection"/>
      </w:pPr>
      <w:r w:rsidRPr="00754DE5">
        <w:tab/>
        <w:t>(3) The Office of Regulatory Staff shall conduct an audit of the monitoring report to ascertain the reasonableness and prudency of all matters contained therein and specify any changes that the Office of Regulatory Staff determines to be necessary to correct errors in the report or to otherwise bring the report into compliance with this article. The Office of Regulatory Staff's audit report shall be verified and provided to the commission and to the utility and made available annually to all parties of record no later than June 1.</w:t>
      </w:r>
      <w:r w:rsidRPr="00754DE5">
        <w:rPr>
          <w:rStyle w:val="scinsertblue"/>
        </w:rPr>
        <w:t xml:space="preserve"> Other parties of record shall also be allowed until June 1 of each year to file verified written comments and submit documentary evidence to the commission and the Office of Regulatory Staff in response to the utility’s monitoring report.</w:t>
      </w:r>
    </w:p>
    <w:p w:rsidRPr="00754DE5" w:rsidR="00754DE5" w:rsidP="00733CB3" w:rsidRDefault="00754DE5" w14:paraId="756A1BC3" w14:textId="1632E536">
      <w:pPr>
        <w:pStyle w:val="sccodifiedsection"/>
      </w:pPr>
      <w:r w:rsidRPr="00754DE5">
        <w:lastRenderedPageBreak/>
        <w:tab/>
        <w:t xml:space="preserve">(4) The utility </w:t>
      </w:r>
      <w:r w:rsidRPr="00754DE5">
        <w:rPr>
          <w:rStyle w:val="scstrikered"/>
        </w:rPr>
        <w:t xml:space="preserve">and other parties of record </w:t>
      </w:r>
      <w:r w:rsidRPr="00754DE5">
        <w:t xml:space="preserve">shall be allowed until June 15 of each year to file verified written comments and submit documentary evidence to the commission and the Office of Regulatory Staff related to the </w:t>
      </w:r>
      <w:r w:rsidRPr="00754DE5">
        <w:rPr>
          <w:rStyle w:val="scstrikered"/>
        </w:rPr>
        <w:t xml:space="preserve">Office of Regulatory Staff's audit report </w:t>
      </w:r>
      <w:r w:rsidRPr="00754DE5">
        <w:rPr>
          <w:rStyle w:val="scinsertblue"/>
        </w:rPr>
        <w:t xml:space="preserve">utility’s monitoring report </w:t>
      </w:r>
      <w:r w:rsidRPr="00754DE5">
        <w:t>and may request a non‑evidentiary hearing before the commission concerning the</w:t>
      </w:r>
      <w:r w:rsidRPr="00754DE5">
        <w:rPr>
          <w:rStyle w:val="scstrikered"/>
        </w:rPr>
        <w:t xml:space="preserve"> Office of Regulatory Staff’s report</w:t>
      </w:r>
      <w:r w:rsidRPr="00754DE5">
        <w:rPr>
          <w:rStyle w:val="scinsertblue"/>
        </w:rPr>
        <w:t xml:space="preserve"> utility’s monitoring report</w:t>
      </w:r>
      <w:r w:rsidRPr="00754DE5">
        <w:t>.</w:t>
      </w:r>
    </w:p>
    <w:bookmarkEnd w:id="1"/>
    <w:p w:rsidRPr="00754DE5" w:rsidR="00754DE5" w:rsidP="00754DE5" w:rsidRDefault="00754DE5" w14:paraId="02B7F0AB" w14:textId="77777777">
      <w:pPr>
        <w:pStyle w:val="sccommitteereporttitle"/>
      </w:pPr>
      <w:r w:rsidRPr="00754DE5">
        <w:t>Renumber sections to conform.</w:t>
      </w:r>
    </w:p>
    <w:p w:rsidRPr="00754DE5" w:rsidR="00754DE5" w:rsidP="00754DE5" w:rsidRDefault="00754DE5" w14:paraId="65988817" w14:textId="77777777">
      <w:pPr>
        <w:pStyle w:val="sccommitteereporttitle"/>
      </w:pPr>
      <w:r w:rsidRPr="00754DE5">
        <w:t>Amend title to conform.</w:t>
      </w:r>
    </w:p>
    <w:p w:rsidRPr="00B07BF4" w:rsidR="00FC20A8" w:rsidP="00FC20A8" w:rsidRDefault="00FC20A8" w14:paraId="2BC8B15A" w14:textId="6595C191">
      <w:pPr>
        <w:pStyle w:val="sccoversheetcommitteereportemplyline"/>
      </w:pPr>
    </w:p>
    <w:p w:rsidRPr="00B07BF4" w:rsidR="00FC20A8" w:rsidP="00FC20A8" w:rsidRDefault="00FC20A8" w14:paraId="4D488E67" w14:textId="3B27BCE8">
      <w:pPr>
        <w:pStyle w:val="sccoversheetcommitteereportchairperson"/>
      </w:pPr>
      <w:sdt>
        <w:sdtPr>
          <w:alias w:val="chairperson"/>
          <w:tag w:val="chairperson"/>
          <w:id w:val="-1033958730"/>
          <w:placeholder>
            <w:docPart w:val="867F914C5711486696EB6130DA02AC49"/>
          </w:placeholder>
          <w:text/>
        </w:sdtPr>
        <w:sdtContent>
          <w:r>
            <w:t>LUKE RANKIN</w:t>
          </w:r>
        </w:sdtContent>
      </w:sdt>
      <w:r w:rsidRPr="00B07BF4">
        <w:t xml:space="preserve"> for Committee.</w:t>
      </w:r>
    </w:p>
    <w:p w:rsidRPr="00B07BF4" w:rsidR="00FC20A8" w:rsidP="00FC20A8" w:rsidRDefault="00FC20A8" w14:paraId="738BF4E9" w14:textId="77777777">
      <w:pPr>
        <w:pStyle w:val="sccoversheetcommitteereportemplyline"/>
      </w:pPr>
    </w:p>
    <w:p w:rsidRPr="00B07BF4" w:rsidR="00FC20A8" w:rsidP="00FC20A8" w:rsidRDefault="00FC20A8" w14:paraId="5F72AD1C" w14:textId="77777777">
      <w:pPr>
        <w:pStyle w:val="sccoversheetcommitteereportemplyline"/>
      </w:pPr>
    </w:p>
    <w:p w:rsidRPr="00B07BF4" w:rsidR="00FC20A8" w:rsidP="00FC20A8" w:rsidRDefault="00FC20A8" w14:paraId="5830B70E" w14:textId="77777777">
      <w:pPr>
        <w:pStyle w:val="sccoversheetFISheader"/>
      </w:pPr>
    </w:p>
    <w:p w:rsidR="00FC20A8" w:rsidP="00FC20A8" w:rsidRDefault="00FC20A8" w14:paraId="5FEB77F7" w14:textId="77777777">
      <w:pPr>
        <w:pStyle w:val="sccoversheetemptyline"/>
        <w:jc w:val="center"/>
        <w:sectPr w:rsidR="00FC20A8" w:rsidSect="00FC20A8">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FC20A8" w:rsidP="00FC20A8" w:rsidRDefault="00FC20A8" w14:paraId="67661D70"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45DBC" w14:paraId="40FEFADA" w14:textId="1AA51454">
          <w:pPr>
            <w:pStyle w:val="scbilltitle"/>
          </w:pPr>
          <w:r>
            <w:t>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sdtContent>
    </w:sdt>
    <w:bookmarkStart w:name="at_ed5e410e8" w:displacedByCustomXml="prev" w:id="2"/>
    <w:bookmarkEnd w:id="2"/>
    <w:p w:rsidR="00754DE5" w:rsidP="00754DE5" w:rsidRDefault="00754DE5" w14:paraId="52798A0D" w14:textId="77777777">
      <w:pPr>
        <w:pStyle w:val="scnoncodifiedsection"/>
      </w:pPr>
      <w:r>
        <w:tab/>
        <w:t xml:space="preserve">Amend Title </w:t>
      </w:r>
      <w:proofErr w:type="gramStart"/>
      <w:r>
        <w:t>To</w:t>
      </w:r>
      <w:proofErr w:type="gramEnd"/>
      <w:r>
        <w:t xml:space="preserve"> Conform</w:t>
      </w:r>
    </w:p>
    <w:p w:rsidRPr="00DF3B44" w:rsidR="006C18F0" w:rsidP="00754DE5" w:rsidRDefault="006C18F0" w14:paraId="5BAAC1B7" w14:textId="0DFA32BF">
      <w:pPr>
        <w:pStyle w:val="scnoncodifiedsection"/>
      </w:pPr>
    </w:p>
    <w:p w:rsidRPr="0094541D" w:rsidR="007E06BB" w:rsidP="0094541D" w:rsidRDefault="002C3463" w14:paraId="7A934B75" w14:textId="6F4B79DE">
      <w:pPr>
        <w:pStyle w:val="scenactingwords"/>
      </w:pPr>
      <w:bookmarkStart w:name="ew_6c9a68f40" w:id="3"/>
      <w:r w:rsidRPr="0094541D">
        <w:t>B</w:t>
      </w:r>
      <w:bookmarkEnd w:id="3"/>
      <w:r w:rsidRPr="0094541D">
        <w:t>e it enacted by the General Assembly of the State of South Carolina:</w:t>
      </w:r>
    </w:p>
    <w:p w:rsidR="00F55763" w:rsidP="00F55763" w:rsidRDefault="00F55763" w14:paraId="14CDC680" w14:textId="77777777">
      <w:pPr>
        <w:pStyle w:val="scemptyline"/>
      </w:pPr>
    </w:p>
    <w:p w:rsidR="00F55763" w:rsidP="00CC4C9D" w:rsidRDefault="00F55763" w14:paraId="2D92087C" w14:textId="6742AA9C">
      <w:pPr>
        <w:pStyle w:val="scnoncodifiedsection"/>
      </w:pPr>
      <w:bookmarkStart w:name="bs_num_1_0a1bd66df" w:id="4"/>
      <w:bookmarkStart w:name="citing_act_26b72faa8" w:id="5"/>
      <w:r>
        <w:t>S</w:t>
      </w:r>
      <w:bookmarkEnd w:id="4"/>
      <w:r>
        <w:t>ECTION 1.</w:t>
      </w:r>
      <w:r>
        <w:tab/>
      </w:r>
      <w:bookmarkEnd w:id="5"/>
      <w:r w:rsidR="00CC4C9D">
        <w:rPr>
          <w:shd w:val="clear" w:color="auto" w:fill="FFFFFF"/>
        </w:rPr>
        <w:t>This act may be cited as the “</w:t>
      </w:r>
      <w:r w:rsidR="00686235">
        <w:rPr>
          <w:shd w:val="clear" w:color="auto" w:fill="FFFFFF"/>
        </w:rPr>
        <w:t>Electric Rate Stabilization Act</w:t>
      </w:r>
      <w:r w:rsidR="00CC4C9D">
        <w:rPr>
          <w:shd w:val="clear" w:color="auto" w:fill="FFFFFF"/>
        </w:rPr>
        <w:t>”.</w:t>
      </w:r>
    </w:p>
    <w:p w:rsidR="00E436CA" w:rsidP="00E436CA" w:rsidRDefault="00E436CA" w14:paraId="266E7D18" w14:textId="77777777">
      <w:pPr>
        <w:pStyle w:val="scemptyline"/>
      </w:pPr>
    </w:p>
    <w:p w:rsidR="00146C71" w:rsidP="00146C71" w:rsidRDefault="00E436CA" w14:paraId="5F995193" w14:textId="77777777">
      <w:pPr>
        <w:pStyle w:val="scdirectionallanguage"/>
      </w:pPr>
      <w:bookmarkStart w:name="bs_num_2_6408564b8" w:id="6"/>
      <w:r>
        <w:t>S</w:t>
      </w:r>
      <w:bookmarkEnd w:id="6"/>
      <w:r>
        <w:t>ECTION 2.</w:t>
      </w:r>
      <w:r>
        <w:tab/>
      </w:r>
      <w:bookmarkStart w:name="dl_6008d99ec" w:id="7"/>
      <w:r w:rsidR="00146C71">
        <w:t>C</w:t>
      </w:r>
      <w:bookmarkEnd w:id="7"/>
      <w:r w:rsidR="00146C71">
        <w:t>hapter 27, Title 58 of the S.C. Code is amended by adding:</w:t>
      </w:r>
    </w:p>
    <w:p w:rsidR="00146C71" w:rsidP="00146C71" w:rsidRDefault="00146C71" w14:paraId="530D956D" w14:textId="77777777">
      <w:pPr>
        <w:pStyle w:val="scnewcodesection"/>
      </w:pPr>
    </w:p>
    <w:p w:rsidR="00146C71" w:rsidP="00146C71" w:rsidRDefault="00146C71" w14:paraId="316C07DC" w14:textId="77777777">
      <w:pPr>
        <w:pStyle w:val="scnewcodesection"/>
        <w:jc w:val="center"/>
      </w:pPr>
      <w:bookmarkStart w:name="up_9ab54a8f3" w:id="8"/>
      <w:r>
        <w:t>A</w:t>
      </w:r>
      <w:bookmarkEnd w:id="8"/>
      <w:r>
        <w:t>rticle 24</w:t>
      </w:r>
    </w:p>
    <w:p w:rsidR="00146C71" w:rsidP="00146C71" w:rsidRDefault="00146C71" w14:paraId="0E8F8500" w14:textId="77777777">
      <w:pPr>
        <w:pStyle w:val="scnewcodesection"/>
        <w:jc w:val="center"/>
      </w:pPr>
    </w:p>
    <w:p w:rsidR="00146C71" w:rsidP="00146C71" w:rsidRDefault="00565029" w14:paraId="0DB4246B" w14:textId="07CA5591">
      <w:pPr>
        <w:pStyle w:val="scnewcodesection"/>
        <w:jc w:val="center"/>
      </w:pPr>
      <w:bookmarkStart w:name="up_1bcd0058d" w:id="9"/>
      <w:r>
        <w:t>E</w:t>
      </w:r>
      <w:bookmarkEnd w:id="9"/>
      <w:r>
        <w:t>lectric Rate Stabilization Act</w:t>
      </w:r>
    </w:p>
    <w:p w:rsidR="00146C71" w:rsidP="00146C71" w:rsidRDefault="00146C71" w14:paraId="5479C362" w14:textId="77777777">
      <w:pPr>
        <w:pStyle w:val="scnewcodesection"/>
        <w:jc w:val="center"/>
      </w:pPr>
    </w:p>
    <w:p w:rsidR="00146C71" w:rsidP="00146C71" w:rsidRDefault="00146C71" w14:paraId="1409EB15" w14:textId="46073CB8">
      <w:pPr>
        <w:pStyle w:val="scnewcodesection"/>
      </w:pPr>
      <w:r>
        <w:tab/>
      </w:r>
      <w:bookmarkStart w:name="ns_T58C27N2700_fcb8d5614" w:id="10"/>
      <w:r>
        <w:t>S</w:t>
      </w:r>
      <w:bookmarkEnd w:id="10"/>
      <w:r>
        <w:t>ection 58‑27‑2700.</w:t>
      </w:r>
      <w:r>
        <w:tab/>
      </w:r>
      <w:r w:rsidRPr="00565029" w:rsidR="00565029">
        <w:t xml:space="preserve">A public utility providing retail electric service, in its discretion and at </w:t>
      </w:r>
      <w:r w:rsidRPr="00565029" w:rsidR="00C47035">
        <w:t>any time</w:t>
      </w:r>
      <w:r w:rsidRPr="00565029" w:rsidR="00565029">
        <w:t>, may elect to have the terms of this article apply to its rates and charges for retail electric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w:t>
      </w:r>
      <w:r w:rsidR="00F7137B">
        <w:t>‑</w:t>
      </w:r>
      <w:r w:rsidRPr="00565029" w:rsidR="00565029">
        <w:t>27</w:t>
      </w:r>
      <w:r w:rsidR="00F7137B">
        <w:t>‑</w:t>
      </w:r>
      <w:r w:rsidRPr="00565029" w:rsidR="00565029">
        <w:t xml:space="preserve">860; provided, however, that the most recent order must have been issued no more than five years prior to the initial election to come under the terms of this article and the utility must file an application for a general rate proceeding every five years after such election. A public utility may combine an election under this </w:t>
      </w:r>
      <w:r w:rsidRPr="00565029" w:rsidR="00565029">
        <w:lastRenderedPageBreak/>
        <w:t>article with the filing of a rate proceeding pursuant to Section 58</w:t>
      </w:r>
      <w:r w:rsidR="00F7137B">
        <w:t>‑</w:t>
      </w:r>
      <w:r w:rsidRPr="00565029" w:rsidR="00565029">
        <w:t>27‑860</w:t>
      </w:r>
      <w:r w:rsidR="006658F8">
        <w:t>. T</w:t>
      </w:r>
      <w:r w:rsidRPr="00565029" w:rsidR="00565029">
        <w:t>he commission shall include the findings required by this article in its rate orders issued in the Section 58</w:t>
      </w:r>
      <w:r w:rsidR="00F7137B">
        <w:t>‑</w:t>
      </w:r>
      <w:r w:rsidRPr="00565029" w:rsidR="00565029">
        <w:t>27‑860 proceedings, and the election shall remain in effect until the next general rate proceeding.</w:t>
      </w:r>
    </w:p>
    <w:p w:rsidR="00146C71" w:rsidP="00146C71" w:rsidRDefault="00146C71" w14:paraId="2D14D833" w14:textId="77777777">
      <w:pPr>
        <w:pStyle w:val="scnewcodesection"/>
      </w:pPr>
    </w:p>
    <w:p w:rsidR="00146C71" w:rsidP="00146C71" w:rsidRDefault="00146C71" w14:paraId="4FF5E3AB" w14:textId="7F3EAAAF">
      <w:pPr>
        <w:pStyle w:val="scnewcodesection"/>
      </w:pPr>
      <w:r>
        <w:tab/>
      </w:r>
      <w:bookmarkStart w:name="ns_T58C27N2710_8d5fb87a3" w:id="11"/>
      <w:r>
        <w:t>S</w:t>
      </w:r>
      <w:bookmarkEnd w:id="11"/>
      <w:r>
        <w:t>ection 58‑27‑2710.</w:t>
      </w:r>
      <w:r>
        <w:tab/>
      </w:r>
      <w:r w:rsidRPr="00565029" w:rsidR="00565029">
        <w:t>The election by a utility to have the terms of this article apply to its rates and charges for retail electric service once made shall remain in effect until the next general rate proceeding for the public utility under Section 58</w:t>
      </w:r>
      <w:r w:rsidR="00F7137B">
        <w:t>‑</w:t>
      </w:r>
      <w:r w:rsidRPr="00565029" w:rsidR="00565029">
        <w:t>27‑860</w:t>
      </w:r>
      <w:r w:rsidR="006658F8">
        <w:t>,</w:t>
      </w:r>
      <w:r w:rsidRPr="00565029" w:rsidR="00565029">
        <w:t xml:space="preserve">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rsidR="00146C71" w:rsidP="00146C71" w:rsidRDefault="00146C71" w14:paraId="5D576D10" w14:textId="77777777">
      <w:pPr>
        <w:pStyle w:val="scnewcodesection"/>
      </w:pPr>
    </w:p>
    <w:p w:rsidR="00565029" w:rsidP="00565029" w:rsidRDefault="00146C71" w14:paraId="5092295A" w14:textId="4A6FD1A2">
      <w:pPr>
        <w:pStyle w:val="scnewcodesection"/>
      </w:pPr>
      <w:r>
        <w:tab/>
      </w:r>
      <w:bookmarkStart w:name="ns_T58C27N2720_0b07f1391" w:id="12"/>
      <w:r>
        <w:t>S</w:t>
      </w:r>
      <w:bookmarkEnd w:id="12"/>
      <w:r>
        <w:t>ection 58‑27‑2720.</w:t>
      </w:r>
      <w:r>
        <w:tab/>
      </w:r>
      <w:bookmarkStart w:name="up_bbb9b925a" w:id="13"/>
      <w:r w:rsidR="00565029">
        <w:t>I</w:t>
      </w:r>
      <w:bookmarkEnd w:id="13"/>
      <w:r w:rsidR="00565029">
        <w:t>n issuing its order pursuant to Section 58</w:t>
      </w:r>
      <w:r w:rsidR="000802F3">
        <w:t>‑</w:t>
      </w:r>
      <w:r w:rsidR="00565029">
        <w:t>27</w:t>
      </w:r>
      <w:r w:rsidR="000802F3">
        <w:t>‑</w:t>
      </w:r>
      <w:r w:rsidR="00565029">
        <w:t>2710, and in addition to the other requirements of Section 58</w:t>
      </w:r>
      <w:r w:rsidR="00F7137B">
        <w:t>‑</w:t>
      </w:r>
      <w:r w:rsidR="00565029">
        <w:t>27</w:t>
      </w:r>
      <w:r w:rsidR="00F7137B">
        <w:t>‑</w:t>
      </w:r>
      <w:r w:rsidR="00565029">
        <w:t>2710, if a proceeding pursuant to that section is required</w:t>
      </w:r>
      <w:r w:rsidR="00C47035">
        <w:t>, then</w:t>
      </w:r>
      <w:r w:rsidR="00565029">
        <w:t>:</w:t>
      </w:r>
    </w:p>
    <w:p w:rsidR="00565029" w:rsidP="00565029" w:rsidRDefault="00565029" w14:paraId="12493BD6" w14:textId="77777777">
      <w:pPr>
        <w:pStyle w:val="scnewcodesection"/>
      </w:pPr>
      <w:r>
        <w:tab/>
      </w:r>
      <w:bookmarkStart w:name="ss_T58C27N2720S1_lv1_8b448a26a" w:id="14"/>
      <w:r>
        <w:t>(</w:t>
      </w:r>
      <w:bookmarkEnd w:id="14"/>
      <w:r>
        <w:t>1) the commission shall specify a range for the utility's cost of equity that includes a band of fifty basis points (0.50 percentage points) below and fifty basis points (0.50 percentage points) above the cost of equity on which rates have been set; and</w:t>
      </w:r>
    </w:p>
    <w:p w:rsidR="00146C71" w:rsidP="00565029" w:rsidRDefault="00565029" w14:paraId="0B4EC1B4" w14:textId="1E8947ED">
      <w:pPr>
        <w:pStyle w:val="scnewcodesection"/>
      </w:pPr>
      <w:r>
        <w:tab/>
      </w:r>
      <w:bookmarkStart w:name="ss_T58C27N2720S2_lv1_a711c0667" w:id="15"/>
      <w:r>
        <w:t>(</w:t>
      </w:r>
      <w:bookmarkEnd w:id="15"/>
      <w:r>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rsidR="00146C71" w:rsidP="00146C71" w:rsidRDefault="00146C71" w14:paraId="5E55B3A2" w14:textId="77777777">
      <w:pPr>
        <w:pStyle w:val="scnewcodesection"/>
      </w:pPr>
    </w:p>
    <w:p w:rsidR="00A12754" w:rsidP="00A12754" w:rsidRDefault="00146C71" w14:paraId="18C8EF41" w14:textId="2E986F1B">
      <w:pPr>
        <w:pStyle w:val="scnewcodesection"/>
      </w:pPr>
      <w:r>
        <w:tab/>
      </w:r>
      <w:bookmarkStart w:name="ns_T58C27N2730_6f26c1683" w:id="16"/>
      <w:r>
        <w:t>S</w:t>
      </w:r>
      <w:bookmarkEnd w:id="16"/>
      <w:r>
        <w:t>ection 58‑27‑2730.</w:t>
      </w:r>
      <w:r>
        <w:tab/>
      </w:r>
      <w:bookmarkStart w:name="up_a087ab5d2" w:id="17"/>
      <w:r w:rsidR="00A12754">
        <w:t>T</w:t>
      </w:r>
      <w:bookmarkEnd w:id="17"/>
      <w:r w:rsidR="00A12754">
        <w:t xml:space="preserve">he utility shall file with the commission monitoring reports for each </w:t>
      </w:r>
      <w:r w:rsidR="00C47035">
        <w:t>twelve‑month</w:t>
      </w:r>
      <w:r w:rsidR="00A12754">
        <w:t xml:space="preserve"> period ending on March </w:t>
      </w:r>
      <w:r w:rsidR="006658F8">
        <w:t>31</w:t>
      </w:r>
      <w:r w:rsidR="00A12754">
        <w:t xml:space="preserve">, June </w:t>
      </w:r>
      <w:r w:rsidR="006658F8">
        <w:t>30</w:t>
      </w:r>
      <w:r w:rsidR="00A12754">
        <w:t xml:space="preserve">, September </w:t>
      </w:r>
      <w:r w:rsidR="006658F8">
        <w:t>30</w:t>
      </w:r>
      <w:r w:rsidR="00A12754">
        <w:t xml:space="preserve">, and December </w:t>
      </w:r>
      <w:r w:rsidR="006658F8">
        <w:t>31</w:t>
      </w:r>
      <w:r w:rsidR="00A12754">
        <w:t xml:space="preserve">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w:t>
      </w:r>
    </w:p>
    <w:p w:rsidR="00A12754" w:rsidP="00A12754" w:rsidRDefault="00A12754" w14:paraId="6F8F5A44" w14:textId="77777777">
      <w:pPr>
        <w:pStyle w:val="scnewcodesection"/>
      </w:pPr>
      <w:r>
        <w:tab/>
      </w:r>
      <w:bookmarkStart w:name="ss_T58C27N2730S1_lv1_977b87b18" w:id="18"/>
      <w:r>
        <w:t>(</w:t>
      </w:r>
      <w:bookmarkEnd w:id="18"/>
      <w:r>
        <w:t xml:space="preserve">1) the utility's actual net plant in service, construction work in progress, accumulated deferred income taxes, inventory, working capital, and other rate base components. The report shall also show the utility's depreciation expense, operating and maintenance expense, income taxes, taxes other than income taxes, other components of income for return, revenues, capital structure, cost of debt, overall cost of capital, and earned return on common </w:t>
      </w:r>
      <w:proofErr w:type="gramStart"/>
      <w:r>
        <w:t>equity;</w:t>
      </w:r>
      <w:proofErr w:type="gramEnd"/>
    </w:p>
    <w:p w:rsidR="00A12754" w:rsidP="00A12754" w:rsidRDefault="00A12754" w14:paraId="6986D1BF" w14:textId="376FE904">
      <w:pPr>
        <w:pStyle w:val="scnewcodesection"/>
      </w:pPr>
      <w:r>
        <w:lastRenderedPageBreak/>
        <w:tab/>
      </w:r>
      <w:bookmarkStart w:name="ss_T58C27N2730S2_lv1_724749241" w:id="19"/>
      <w:r>
        <w:t>(</w:t>
      </w:r>
      <w:bookmarkEnd w:id="19"/>
      <w:r>
        <w:t xml:space="preserve">2) all applicable accounting and pro forma adjustments historically permitted or required by the commission for the utility in question or for similarly situated utilities,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w:t>
      </w:r>
      <w:proofErr w:type="gramStart"/>
      <w:r>
        <w:t>article;</w:t>
      </w:r>
      <w:proofErr w:type="gramEnd"/>
    </w:p>
    <w:p w:rsidR="00A12754" w:rsidP="00A12754" w:rsidRDefault="00A12754" w14:paraId="74296DB7" w14:textId="55E477D1">
      <w:pPr>
        <w:pStyle w:val="scnewcodesection"/>
      </w:pPr>
      <w:r>
        <w:tab/>
      </w:r>
      <w:bookmarkStart w:name="ss_T58C27N2730S3_lv1_b39c21354" w:id="20"/>
      <w:r>
        <w:t>(</w:t>
      </w:r>
      <w:bookmarkEnd w:id="20"/>
      <w:r>
        <w:t xml:space="preserve">3) pro forma adjustments to annualize for the </w:t>
      </w:r>
      <w:r w:rsidR="00C31F24">
        <w:t>twelve‑month</w:t>
      </w:r>
      <w:r>
        <w:t xml:space="preserve"> period any rate adjustments imposed pursuant to this article or other events affecting only part of the period covered by the filing so that the annualization is required to show the effects of those events on the utility's earnings going forward; and</w:t>
      </w:r>
    </w:p>
    <w:p w:rsidR="00146C71" w:rsidP="00A12754" w:rsidRDefault="00A12754" w14:paraId="0BC4F1A7" w14:textId="746303CF">
      <w:pPr>
        <w:pStyle w:val="scnewcodesection"/>
      </w:pPr>
      <w:r>
        <w:tab/>
      </w:r>
      <w:bookmarkStart w:name="ss_T58C27N2730S4_lv1_1e8bf47fa" w:id="21"/>
      <w:r>
        <w:t>(</w:t>
      </w:r>
      <w:bookmarkEnd w:id="21"/>
      <w:r>
        <w:t>4) pro forma or other adjustments required to properly account for atypical, unusual, or nonrecurring events.</w:t>
      </w:r>
    </w:p>
    <w:p w:rsidR="00146C71" w:rsidP="00146C71" w:rsidRDefault="00146C71" w14:paraId="0707A48D" w14:textId="77777777">
      <w:pPr>
        <w:pStyle w:val="scnewcodesection"/>
      </w:pPr>
    </w:p>
    <w:p w:rsidR="00A12754" w:rsidP="00A12754" w:rsidRDefault="00146C71" w14:paraId="03204A73" w14:textId="482CBEF2">
      <w:pPr>
        <w:pStyle w:val="scnewcodesection"/>
      </w:pPr>
      <w:r>
        <w:tab/>
      </w:r>
      <w:bookmarkStart w:name="ns_T58C27N2740_55d95e3be" w:id="22"/>
      <w:r>
        <w:t>S</w:t>
      </w:r>
      <w:bookmarkEnd w:id="22"/>
      <w:r>
        <w:t>ection 58‑27‑2740.</w:t>
      </w:r>
      <w:r>
        <w:tab/>
      </w:r>
      <w:bookmarkStart w:name="ss_T58C27N2740SA_lv1_07b92c205" w:id="23"/>
      <w:r w:rsidR="002A7712">
        <w:t>(</w:t>
      </w:r>
      <w:bookmarkEnd w:id="23"/>
      <w:r w:rsidR="002A7712">
        <w:t xml:space="preserve">A) </w:t>
      </w:r>
      <w:r w:rsidR="00A12754">
        <w:t xml:space="preserve">In the monitoring report filed for the </w:t>
      </w:r>
      <w:r w:rsidR="00C47035">
        <w:t>twelve‑month</w:t>
      </w:r>
      <w:r w:rsidR="00A12754">
        <w:t xml:space="preserve"> period ending December thirty</w:t>
      </w:r>
      <w:r w:rsidR="00791DD8">
        <w:t>-</w:t>
      </w:r>
      <w:r w:rsidR="00A12754">
        <w:t>first of each year, the utility shall provide additional schedules indicating the following revenue calculations:</w:t>
      </w:r>
    </w:p>
    <w:p w:rsidR="00A12754" w:rsidP="00A12754" w:rsidRDefault="00A45303" w14:paraId="08D4DF7E" w14:textId="451D85D9">
      <w:pPr>
        <w:pStyle w:val="scnewcodesection"/>
      </w:pPr>
      <w:r>
        <w:tab/>
      </w:r>
      <w:r w:rsidR="00A12754">
        <w:tab/>
      </w:r>
      <w:bookmarkStart w:name="ss_T58C27N2740S1_lv2_06e9e8623" w:id="24"/>
      <w:r w:rsidR="00A12754">
        <w:t>(</w:t>
      </w:r>
      <w:bookmarkEnd w:id="24"/>
      <w:r w:rsidR="00A12754">
        <w:t xml:space="preserve">1) if the utility's earnings exceed the upper end of the range established in the order, </w:t>
      </w:r>
      <w:r w:rsidR="00C31F24">
        <w:t xml:space="preserve">then </w:t>
      </w:r>
      <w:r w:rsidR="00A12754">
        <w:t>the utility shall calculate the reduction in revenue required to lower its return on equity to the midpoint of the range established in the order; or</w:t>
      </w:r>
    </w:p>
    <w:p w:rsidR="00A12754" w:rsidP="00A12754" w:rsidRDefault="00A45303" w14:paraId="698EA3B7" w14:textId="4498B9CF">
      <w:pPr>
        <w:pStyle w:val="scnewcodesection"/>
      </w:pPr>
      <w:r>
        <w:tab/>
      </w:r>
      <w:r w:rsidR="00A12754">
        <w:tab/>
      </w:r>
      <w:bookmarkStart w:name="ss_T58C27N2740S2_lv2_23c2eea2f" w:id="25"/>
      <w:r w:rsidR="00A12754">
        <w:t>(</w:t>
      </w:r>
      <w:bookmarkEnd w:id="25"/>
      <w:r w:rsidR="00A12754">
        <w:t xml:space="preserve">2) if the utility's earnings are below the lower range established in the order, </w:t>
      </w:r>
      <w:r w:rsidR="00C31F24">
        <w:t xml:space="preserve">then </w:t>
      </w:r>
      <w:r w:rsidR="00A12754">
        <w:t>the utility shall calculate the additional revenue required to increase its return on equity to the midpoint of the range established in the order.</w:t>
      </w:r>
    </w:p>
    <w:p w:rsidR="00A12754" w:rsidP="00A12754" w:rsidRDefault="00A12754" w14:paraId="202B8422" w14:textId="233F1ECE">
      <w:pPr>
        <w:pStyle w:val="scnewcodesection"/>
      </w:pPr>
      <w:r>
        <w:tab/>
      </w:r>
      <w:bookmarkStart w:name="ss_T58C27N2740SB_lv1_772e82920" w:id="26"/>
      <w:r w:rsidR="002A7712">
        <w:t>(</w:t>
      </w:r>
      <w:bookmarkEnd w:id="26"/>
      <w:r w:rsidR="002A7712">
        <w:t xml:space="preserve">B) </w:t>
      </w:r>
      <w:r>
        <w:t>The utility also shall provide a schedule that specifies changes in its tariff rates required to achieve any indicated change in revenue.</w:t>
      </w:r>
    </w:p>
    <w:p w:rsidR="00146C71" w:rsidP="00A12754" w:rsidRDefault="00A12754" w14:paraId="05433A95" w14:textId="5B55AA46">
      <w:pPr>
        <w:pStyle w:val="scnewcodesection"/>
      </w:pPr>
      <w:r>
        <w:tab/>
      </w:r>
      <w:bookmarkStart w:name="ss_T58C27N2740SC_lv1_e29d4d56f" w:id="27"/>
      <w:r w:rsidR="002A7712">
        <w:t>(</w:t>
      </w:r>
      <w:bookmarkEnd w:id="27"/>
      <w:r w:rsidR="002A7712">
        <w:t xml:space="preserve">C) </w:t>
      </w:r>
      <w:r>
        <w:t>The proposed rate changes, filed by the utility, shall conform as nearly as is practicable with the revenue allocation principles contained in the most recent rate order.</w:t>
      </w:r>
    </w:p>
    <w:p w:rsidR="00146C71" w:rsidP="00146C71" w:rsidRDefault="00146C71" w14:paraId="322370C2" w14:textId="77777777">
      <w:pPr>
        <w:pStyle w:val="scnewcodesection"/>
      </w:pPr>
    </w:p>
    <w:p w:rsidR="00146C71" w:rsidP="00146C71" w:rsidRDefault="00146C71" w14:paraId="4BAB7047" w14:textId="57E320C9">
      <w:pPr>
        <w:pStyle w:val="scnewcodesection"/>
      </w:pPr>
      <w:r>
        <w:tab/>
      </w:r>
      <w:bookmarkStart w:name="ns_T58C27N2750_c4bc7de6f" w:id="28"/>
      <w:r>
        <w:t>S</w:t>
      </w:r>
      <w:bookmarkEnd w:id="28"/>
      <w:r>
        <w:t>ection 58‑27‑2750.</w:t>
      </w:r>
      <w:r>
        <w:tab/>
      </w:r>
      <w:r w:rsidRPr="00A12754" w:rsidR="00A12754">
        <w:t>The Office of Regulatory Staff shall review the monitoring report filed pursuant to Section 58‑27</w:t>
      </w:r>
      <w:r w:rsidR="00F7137B">
        <w:t>‑</w:t>
      </w:r>
      <w:r w:rsidRPr="00A12754" w:rsidR="00A12754">
        <w:t xml:space="preserve">2730 and </w:t>
      </w:r>
      <w:r w:rsidR="00977A10">
        <w:t xml:space="preserve">Section </w:t>
      </w:r>
      <w:r w:rsidRPr="00A12754" w:rsidR="00A12754">
        <w:t>58</w:t>
      </w:r>
      <w:r w:rsidR="00F7137B">
        <w:t>‑</w:t>
      </w:r>
      <w:r w:rsidRPr="00A12754" w:rsidR="00A12754">
        <w:t>27</w:t>
      </w:r>
      <w:r w:rsidR="00F7137B">
        <w:t>‑</w:t>
      </w:r>
      <w:r w:rsidRPr="00A12754" w:rsidR="00A12754">
        <w:t>2740 to determine compliance with its terms</w:t>
      </w:r>
      <w:r w:rsidR="00977A10">
        <w:t>,</w:t>
      </w:r>
      <w:r w:rsidRPr="00A12754" w:rsidR="00A12754">
        <w:t xml:space="preserve"> taking into account the findings of any audit conducted by the Office of Regulatory Staff concerning compliance with Section 58</w:t>
      </w:r>
      <w:r w:rsidR="00F7137B">
        <w:t>‑</w:t>
      </w:r>
      <w:r w:rsidRPr="00A12754" w:rsidR="00A12754">
        <w:t>27</w:t>
      </w:r>
      <w:r w:rsidR="00F7137B">
        <w:t>‑</w:t>
      </w:r>
      <w:r w:rsidRPr="00A12754" w:rsidR="00A12754">
        <w:t xml:space="preserve">2730 and </w:t>
      </w:r>
      <w:r w:rsidR="00977A10">
        <w:t xml:space="preserve">Section </w:t>
      </w:r>
      <w:r w:rsidRPr="00A12754" w:rsidR="00A12754">
        <w:t>58‑27</w:t>
      </w:r>
      <w:r w:rsidR="00F7137B">
        <w:t>‑</w:t>
      </w:r>
      <w:r w:rsidRPr="00A12754" w:rsidR="00A12754">
        <w:t>2740. The Office of Regulatory Staff shall propose those adjustments it determines to be required to bring the report into compliance with Section 58</w:t>
      </w:r>
      <w:r w:rsidR="00F7137B">
        <w:t>‑</w:t>
      </w:r>
      <w:r w:rsidRPr="00A12754" w:rsidR="00A12754">
        <w:t>27</w:t>
      </w:r>
      <w:r w:rsidR="00F7137B">
        <w:t>‑</w:t>
      </w:r>
      <w:r w:rsidRPr="00A12754" w:rsidR="00A12754">
        <w:t>2740. Based upon that report and the findings of any audit conducted by the Office of Regulatory Staff, the commission shall order the utility to make the adjustments to tariff rates necessary to achieve the revenue levels indicated in Section 58</w:t>
      </w:r>
      <w:r w:rsidR="00F7137B">
        <w:t>‑</w:t>
      </w:r>
      <w:r w:rsidRPr="00A12754" w:rsidR="00A12754">
        <w:t>27</w:t>
      </w:r>
      <w:r w:rsidR="00F7137B">
        <w:t>‑</w:t>
      </w:r>
      <w:r w:rsidRPr="00A12754" w:rsidR="00A12754">
        <w:t>2740.</w:t>
      </w:r>
    </w:p>
    <w:p w:rsidR="00146C71" w:rsidP="00146C71" w:rsidRDefault="00146C71" w14:paraId="7C273EC5" w14:textId="77777777">
      <w:pPr>
        <w:pStyle w:val="scnewcodesection"/>
      </w:pPr>
    </w:p>
    <w:p w:rsidR="00A12754" w:rsidP="00A12754" w:rsidRDefault="00146C71" w14:paraId="5C527E0A" w14:textId="662D3458">
      <w:pPr>
        <w:pStyle w:val="scnewcodesection"/>
      </w:pPr>
      <w:r>
        <w:lastRenderedPageBreak/>
        <w:tab/>
      </w:r>
      <w:bookmarkStart w:name="ns_T58C27N2760_107200035" w:id="29"/>
      <w:r>
        <w:t>S</w:t>
      </w:r>
      <w:bookmarkEnd w:id="29"/>
      <w:r>
        <w:t>ection 58‑27‑2760.</w:t>
      </w:r>
      <w:r>
        <w:tab/>
      </w:r>
      <w:bookmarkStart w:name="up_f5f4f73be" w:id="30"/>
      <w:r w:rsidR="00A12754">
        <w:t>T</w:t>
      </w:r>
      <w:bookmarkEnd w:id="30"/>
      <w:r w:rsidR="00A12754">
        <w:t xml:space="preserve">he procedures contained in this section shall apply to monitoring reports related to the quarter ending December </w:t>
      </w:r>
      <w:r w:rsidR="00977A10">
        <w:t>31</w:t>
      </w:r>
      <w:r w:rsidR="00A12754">
        <w:t>.</w:t>
      </w:r>
    </w:p>
    <w:p w:rsidR="00A12754" w:rsidP="00A12754" w:rsidRDefault="00A12754" w14:paraId="760B79FD" w14:textId="154FD2D2">
      <w:pPr>
        <w:pStyle w:val="scnewcodesection"/>
      </w:pPr>
      <w:r>
        <w:tab/>
      </w:r>
      <w:bookmarkStart w:name="ss_T58C27N2760S1_lv1_baa4b06f2" w:id="31"/>
      <w:r>
        <w:t>(</w:t>
      </w:r>
      <w:bookmarkEnd w:id="31"/>
      <w:r>
        <w:t xml:space="preserve">1) The utility shall file the monitoring reports </w:t>
      </w:r>
      <w:r w:rsidR="00977A10">
        <w:t xml:space="preserve">annually </w:t>
      </w:r>
      <w:r>
        <w:t xml:space="preserve">with the commission and Office of Regulatory Staff on or before March </w:t>
      </w:r>
      <w:r w:rsidR="00977A10">
        <w:t>15</w:t>
      </w:r>
      <w:r>
        <w:t>.</w:t>
      </w:r>
    </w:p>
    <w:p w:rsidR="00A12754" w:rsidP="00A12754" w:rsidRDefault="00A12754" w14:paraId="3153D6B9" w14:textId="34A1F958">
      <w:pPr>
        <w:pStyle w:val="scnewcodesection"/>
      </w:pPr>
      <w:r>
        <w:tab/>
      </w:r>
      <w:bookmarkStart w:name="ss_T58C27N2760S2_lv1_f8070bcb4" w:id="32"/>
      <w:r>
        <w:t>(</w:t>
      </w:r>
      <w:bookmarkEnd w:id="32"/>
      <w:r w:rsidR="002A7712">
        <w:t>2</w:t>
      </w:r>
      <w:r>
        <w:t xml:space="preserve">) In cases where the monitoring report indicates rate adjustments are required, or where it otherwise appears to the commission or the Office of Regulatory Staff that an adjustment in rates may be warranted under this article, the commission shall issue a Notice of Filing </w:t>
      </w:r>
      <w:r w:rsidR="00977A10">
        <w:t xml:space="preserve">annually </w:t>
      </w:r>
      <w:r>
        <w:t xml:space="preserve">on or before March </w:t>
      </w:r>
      <w:r w:rsidR="00977A10">
        <w:t>31</w:t>
      </w:r>
      <w:r>
        <w:t xml:space="preserve"> and require interested persons to file a petition to intervene </w:t>
      </w:r>
      <w:r w:rsidR="00977A10">
        <w:t xml:space="preserve">annually </w:t>
      </w:r>
      <w:r>
        <w:t xml:space="preserve">on or before May </w:t>
      </w:r>
      <w:r w:rsidR="00977A10">
        <w:t>31</w:t>
      </w:r>
      <w:r>
        <w:t>.</w:t>
      </w:r>
    </w:p>
    <w:p w:rsidR="00A12754" w:rsidP="00A12754" w:rsidRDefault="00A12754" w14:paraId="78613BC3" w14:textId="7C275457">
      <w:pPr>
        <w:pStyle w:val="scnewcodesection"/>
      </w:pPr>
      <w:r>
        <w:tab/>
      </w:r>
      <w:bookmarkStart w:name="ss_T58C27N2760S3_lv1_0c6d6a816" w:id="33"/>
      <w:r>
        <w:t>(</w:t>
      </w:r>
      <w:bookmarkEnd w:id="33"/>
      <w:r w:rsidR="002A7712">
        <w:t>3</w:t>
      </w:r>
      <w:r>
        <w:t xml:space="preserve">) The Office of Regulatory Staff shall conduct an audit of the monitoring report to ascertain the reasonableness and prudency of all matters contained therein and specify any changes that the Office of Regulatory Staff determines to be necessary to correct errors in the report or to otherwise bring the report into compliance with this article. The Office of Regulatory Staff's audit report shall be verified and provided to the commission and to the utility and made available </w:t>
      </w:r>
      <w:r w:rsidR="00977A10">
        <w:t xml:space="preserve">annually </w:t>
      </w:r>
      <w:r>
        <w:t xml:space="preserve">to all parties of record no later than June </w:t>
      </w:r>
      <w:r w:rsidR="00977A10">
        <w:t>1</w:t>
      </w:r>
      <w:r>
        <w:t>.</w:t>
      </w:r>
    </w:p>
    <w:p w:rsidR="00A12754" w:rsidP="00A12754" w:rsidRDefault="00A12754" w14:paraId="453EAFC3" w14:textId="003DF6FD">
      <w:pPr>
        <w:pStyle w:val="scnewcodesection"/>
      </w:pPr>
      <w:r>
        <w:tab/>
      </w:r>
      <w:bookmarkStart w:name="ss_T58C27N2760S4_lv1_266cd560c" w:id="34"/>
      <w:r>
        <w:t>(</w:t>
      </w:r>
      <w:bookmarkEnd w:id="34"/>
      <w:r w:rsidR="002A7712">
        <w:t>4</w:t>
      </w:r>
      <w:r>
        <w:t xml:space="preserve">) The utility and other parties of record shall be allowed until June </w:t>
      </w:r>
      <w:r w:rsidR="00977A10">
        <w:t>15 of each year</w:t>
      </w:r>
      <w:r>
        <w:t xml:space="preserve"> to file verified written comments and submit documentary evidence to the commission and the Office of Regulatory Staff related to the Office of Regulatory Staff's audit report and may request a non‑evidentiary hearing before the commission concerning the Office of Regulatory Staff’s report.</w:t>
      </w:r>
    </w:p>
    <w:p w:rsidR="00A12754" w:rsidP="00A12754" w:rsidRDefault="00A12754" w14:paraId="10E99280" w14:textId="78787D7D">
      <w:pPr>
        <w:pStyle w:val="scnewcodesection"/>
      </w:pPr>
      <w:r>
        <w:tab/>
      </w:r>
      <w:bookmarkStart w:name="ss_T58C27N2760S5_lv1_4bb4eec4e" w:id="35"/>
      <w:r>
        <w:t>(</w:t>
      </w:r>
      <w:bookmarkEnd w:id="35"/>
      <w:r w:rsidR="002A7712">
        <w:t>5</w:t>
      </w:r>
      <w:r>
        <w:t xml:space="preserve">) On or before July </w:t>
      </w:r>
      <w:r w:rsidR="00E95EBB">
        <w:t>15 of each year,</w:t>
      </w:r>
      <w:r>
        <w:t xml:space="preserve"> the commission shall issue an initial order setting forth any changes required in the utility's request to adjust rates under this article (the "Initial Order"). In the absence of such an Initial Order, the electric rate adjustment contained in the utility's filing shall be considered granted as filed.</w:t>
      </w:r>
    </w:p>
    <w:p w:rsidR="00146C71" w:rsidP="00A12754" w:rsidRDefault="00A12754" w14:paraId="3C3946DA" w14:textId="79A3C8F4">
      <w:pPr>
        <w:pStyle w:val="scnewcodesection"/>
      </w:pPr>
      <w:r>
        <w:tab/>
      </w:r>
      <w:bookmarkStart w:name="ss_T58C27N2760S6_lv1_ca692910d" w:id="36"/>
      <w:r>
        <w:t>(</w:t>
      </w:r>
      <w:bookmarkEnd w:id="36"/>
      <w:r w:rsidR="002A7712">
        <w:t>6</w:t>
      </w:r>
      <w:r>
        <w:t>) Any electric rate adjustments authorized under the terms of this article shall take effect for all bills rendered on or after the first billing cycle of August of that year.</w:t>
      </w:r>
    </w:p>
    <w:p w:rsidR="00146C71" w:rsidP="00146C71" w:rsidRDefault="00146C71" w14:paraId="08856BBD" w14:textId="77777777">
      <w:pPr>
        <w:pStyle w:val="scnewcodesection"/>
      </w:pPr>
    </w:p>
    <w:p w:rsidR="00146C71" w:rsidP="00146C71" w:rsidRDefault="00146C71" w14:paraId="518251BC" w14:textId="06FDDD12">
      <w:pPr>
        <w:pStyle w:val="scnewcodesection"/>
      </w:pPr>
      <w:r>
        <w:tab/>
      </w:r>
      <w:bookmarkStart w:name="ns_T58C27N2770_e3bc5844a" w:id="37"/>
      <w:r>
        <w:t>S</w:t>
      </w:r>
      <w:bookmarkEnd w:id="37"/>
      <w:r>
        <w:t>ection 58‑27‑2770.</w:t>
      </w:r>
      <w:r>
        <w:tab/>
      </w:r>
      <w:r w:rsidRPr="00A12754" w:rsidR="00A12754">
        <w:t>In calculating its revenue requirement under Section 58</w:t>
      </w:r>
      <w:r w:rsidR="00F7137B">
        <w:t>‑</w:t>
      </w:r>
      <w:r w:rsidRPr="00A12754" w:rsidR="00A12754">
        <w:t>27</w:t>
      </w:r>
      <w:r w:rsidR="00F7137B">
        <w:t>‑</w:t>
      </w:r>
      <w:r w:rsidRPr="00A12754" w:rsidR="00A12754">
        <w:t xml:space="preserve">2730, and apart from the recovery of a return on construction work in progress, an electric utility may not include in plant service its investments in any new electric generating facility of more than </w:t>
      </w:r>
      <w:r w:rsidR="00A046E4">
        <w:t>two hundred fifty</w:t>
      </w:r>
      <w:r w:rsidRPr="00A12754" w:rsidR="00A12754">
        <w:t xml:space="preserve"> megawatts, or the costs associated with operating such a facility, except through a general electric rate proceeding under S</w:t>
      </w:r>
      <w:r w:rsidR="00265228">
        <w:t>ection</w:t>
      </w:r>
      <w:r w:rsidRPr="00A12754" w:rsidR="00A12754">
        <w:t xml:space="preserve"> 58‑27‑860 and </w:t>
      </w:r>
      <w:r w:rsidR="00E95EBB">
        <w:t xml:space="preserve">Section </w:t>
      </w:r>
      <w:r w:rsidRPr="00A12754" w:rsidR="00A12754">
        <w:t>58‑27‑870 or through a contested case proceeding for the limited purpose of establishing the prudence of the facility under this section</w:t>
      </w:r>
      <w:r w:rsidR="00A046E4">
        <w:t>.</w:t>
      </w:r>
    </w:p>
    <w:p w:rsidR="00146C71" w:rsidP="00146C71" w:rsidRDefault="00146C71" w14:paraId="377F8EE9" w14:textId="77777777">
      <w:pPr>
        <w:pStyle w:val="scnewcodesection"/>
      </w:pPr>
    </w:p>
    <w:p w:rsidR="00146C71" w:rsidP="00146C71" w:rsidRDefault="00146C71" w14:paraId="1D917833" w14:textId="69C29A0A">
      <w:pPr>
        <w:pStyle w:val="scnewcodesection"/>
      </w:pPr>
      <w:r>
        <w:tab/>
      </w:r>
      <w:bookmarkStart w:name="ns_T58C27N2780_509b3e638" w:id="38"/>
      <w:r>
        <w:t>S</w:t>
      </w:r>
      <w:bookmarkEnd w:id="38"/>
      <w:r>
        <w:t>ection 58‑27‑2780.</w:t>
      </w:r>
      <w:r>
        <w:tab/>
      </w:r>
      <w:r w:rsidRPr="00A12754" w:rsidR="00A12754">
        <w:t>Within thirty days of the issuance of an Initial Order pursuant to Section 58</w:t>
      </w:r>
      <w:r w:rsidR="00F7137B">
        <w:t>‑</w:t>
      </w:r>
      <w:r w:rsidRPr="00A12754" w:rsidR="00A12754">
        <w:t>27</w:t>
      </w:r>
      <w:r w:rsidR="00F7137B">
        <w:t>‑</w:t>
      </w:r>
      <w:r w:rsidRPr="00A12754" w:rsidR="00A12754">
        <w:t>2760, or within thirty days of the failure by the commission to issue an order as required pursuant to Section 58</w:t>
      </w:r>
      <w:r w:rsidR="00F7137B">
        <w:t>‑</w:t>
      </w:r>
      <w:r w:rsidRPr="00A12754" w:rsidR="00A12754">
        <w:t>27</w:t>
      </w:r>
      <w:r w:rsidR="00F7137B">
        <w:t>‑</w:t>
      </w:r>
      <w:r w:rsidRPr="00A12754" w:rsidR="00A12754">
        <w:t xml:space="preserve">2760, any aggrieved party may petition the commission for review of the Initial Order or failure to issue an order and all interested parties of record shall have a right to be heard at an </w:t>
      </w:r>
      <w:r w:rsidRPr="00A12754" w:rsidR="00A12754">
        <w:lastRenderedPageBreak/>
        <w:t>evidentiary hearing on the matter. The party shall serve a copy of such petition on the Office of Regulatory Staff and other parties of record on the same day and by the same means as it is provided to the commission.</w:t>
      </w:r>
    </w:p>
    <w:p w:rsidR="00146C71" w:rsidP="00146C71" w:rsidRDefault="00146C71" w14:paraId="1BA0A46B" w14:textId="77777777">
      <w:pPr>
        <w:pStyle w:val="scnewcodesection"/>
      </w:pPr>
    </w:p>
    <w:p w:rsidR="00A12754" w:rsidP="00A12754" w:rsidRDefault="00146C71" w14:paraId="65773611" w14:textId="10934B12">
      <w:pPr>
        <w:pStyle w:val="scnewcodesection"/>
      </w:pPr>
      <w:r>
        <w:tab/>
      </w:r>
      <w:bookmarkStart w:name="ns_T58C27N2790_3f0060b04" w:id="39"/>
      <w:r>
        <w:t>S</w:t>
      </w:r>
      <w:bookmarkEnd w:id="39"/>
      <w:r>
        <w:t>ection 58‑27‑2790.</w:t>
      </w:r>
      <w:r>
        <w:tab/>
      </w:r>
      <w:bookmarkStart w:name="ss_T58C27N2790SA_lv1_685422889" w:id="40"/>
      <w:r w:rsidR="002A7712">
        <w:t>(</w:t>
      </w:r>
      <w:bookmarkEnd w:id="40"/>
      <w:r w:rsidR="002A7712">
        <w:t xml:space="preserve">A) </w:t>
      </w:r>
      <w:r w:rsidR="00A12754">
        <w:t>After conducting the hearing required by Section 58</w:t>
      </w:r>
      <w:r w:rsidR="00F7137B">
        <w:t>‑</w:t>
      </w:r>
      <w:r w:rsidR="00A12754">
        <w:t>27</w:t>
      </w:r>
      <w:r w:rsidR="00F7137B">
        <w:t>‑</w:t>
      </w:r>
      <w:r w:rsidR="00A12754">
        <w:t>2780, the commission shall issue a final order that:</w:t>
      </w:r>
    </w:p>
    <w:p w:rsidR="00A12754" w:rsidP="00A12754" w:rsidRDefault="00E6609D" w14:paraId="296228BB" w14:textId="55AFF1C8">
      <w:pPr>
        <w:pStyle w:val="scnewcodesection"/>
      </w:pPr>
      <w:r>
        <w:tab/>
      </w:r>
      <w:r w:rsidR="00A12754">
        <w:tab/>
      </w:r>
      <w:bookmarkStart w:name="ss_T58C27N2790S1_lv2_6315404f5" w:id="41"/>
      <w:r w:rsidR="00A12754">
        <w:t>(</w:t>
      </w:r>
      <w:bookmarkEnd w:id="41"/>
      <w:r w:rsidR="00A12754">
        <w:t>1) sets forth any changes that are required to the rates approved in the Initial Order issued under Section 58‑27</w:t>
      </w:r>
      <w:r w:rsidR="00F7137B">
        <w:t>‑</w:t>
      </w:r>
      <w:r w:rsidR="00A12754">
        <w:t>2760(5</w:t>
      </w:r>
      <w:proofErr w:type="gramStart"/>
      <w:r w:rsidR="00A12754">
        <w:t>);</w:t>
      </w:r>
      <w:proofErr w:type="gramEnd"/>
    </w:p>
    <w:p w:rsidR="00A12754" w:rsidP="00A12754" w:rsidRDefault="00E6609D" w14:paraId="35C15FC2" w14:textId="31B07199">
      <w:pPr>
        <w:pStyle w:val="scnewcodesection"/>
      </w:pPr>
      <w:r>
        <w:tab/>
      </w:r>
      <w:r w:rsidR="00A12754">
        <w:tab/>
      </w:r>
      <w:bookmarkStart w:name="ss_T58C27N2790S2_lv2_5b53340a4" w:id="42"/>
      <w:r w:rsidR="00A12754">
        <w:t>(</w:t>
      </w:r>
      <w:bookmarkEnd w:id="42"/>
      <w:r w:rsidR="00A12754">
        <w:t xml:space="preserve">2) determines the amount of any overcollection or </w:t>
      </w:r>
      <w:proofErr w:type="spellStart"/>
      <w:r w:rsidR="00A12754">
        <w:t>undercollection</w:t>
      </w:r>
      <w:proofErr w:type="spellEnd"/>
      <w:r w:rsidR="00A12754">
        <w:t xml:space="preserve"> by the utility that resulted from collection of the rates authorized in the Initial Order as compared to the rates authorized in the final order issued under this section; and</w:t>
      </w:r>
    </w:p>
    <w:p w:rsidR="00A12754" w:rsidP="00A12754" w:rsidRDefault="00E6609D" w14:paraId="56835670" w14:textId="66EE8060">
      <w:pPr>
        <w:pStyle w:val="scnewcodesection"/>
      </w:pPr>
      <w:r>
        <w:tab/>
      </w:r>
      <w:r w:rsidR="00A12754">
        <w:tab/>
      </w:r>
      <w:bookmarkStart w:name="ss_T58C27N2790S3_lv2_0b0472623" w:id="43"/>
      <w:r w:rsidR="00A12754">
        <w:t>(</w:t>
      </w:r>
      <w:bookmarkEnd w:id="43"/>
      <w:r w:rsidR="00A12754">
        <w:t xml:space="preserve">3) establishes a credit to refund the amount of any overcollection, or a surcharge to collect the amount of any </w:t>
      </w:r>
      <w:proofErr w:type="spellStart"/>
      <w:r w:rsidR="00A12754">
        <w:t>undercollection</w:t>
      </w:r>
      <w:proofErr w:type="spellEnd"/>
      <w:r w:rsidR="00A12754">
        <w:t xml:space="preserve"> that arose during the time that the rates approved in the Initial Order were </w:t>
      </w:r>
      <w:proofErr w:type="gramStart"/>
      <w:r w:rsidR="00A12754">
        <w:t>collected, and</w:t>
      </w:r>
      <w:proofErr w:type="gramEnd"/>
      <w:r w:rsidR="00A12754">
        <w:t xml:space="preserve"> requires the utility to apply the credit or surcharge until such time as the overcollection or </w:t>
      </w:r>
      <w:proofErr w:type="spellStart"/>
      <w:r w:rsidR="00A12754">
        <w:t>undercollection</w:t>
      </w:r>
      <w:proofErr w:type="spellEnd"/>
      <w:r w:rsidR="00A12754">
        <w:t xml:space="preserve"> is exhausted.</w:t>
      </w:r>
    </w:p>
    <w:p w:rsidR="00A12754" w:rsidP="00A12754" w:rsidRDefault="00A12754" w14:paraId="0797F30A" w14:textId="740A65D2">
      <w:pPr>
        <w:pStyle w:val="scnewcodesection"/>
      </w:pPr>
      <w:r>
        <w:tab/>
      </w:r>
      <w:bookmarkStart w:name="ss_T58C27N2790SB_lv1_517f79947" w:id="44"/>
      <w:r w:rsidR="002A7712">
        <w:t>(</w:t>
      </w:r>
      <w:bookmarkEnd w:id="44"/>
      <w:r w:rsidR="002A7712">
        <w:t xml:space="preserve">B) </w:t>
      </w:r>
      <w:r>
        <w:t>The commission shall issue any final order required under this section by December thirty‑first of the year in which the monitoring report was filed. The order shall make the corrected rates and the credit or surcharge, if any, effective as of the first billing cycle of May of that year.</w:t>
      </w:r>
    </w:p>
    <w:p w:rsidR="00146C71" w:rsidP="00A12754" w:rsidRDefault="00A12754" w14:paraId="1B0BC635" w14:textId="651A0192">
      <w:pPr>
        <w:pStyle w:val="scnewcodesection"/>
      </w:pPr>
      <w:r>
        <w:tab/>
      </w:r>
      <w:bookmarkStart w:name="ss_T58C27N2790SC_lv1_cba521b8a" w:id="45"/>
      <w:r w:rsidR="002A7712">
        <w:t>(</w:t>
      </w:r>
      <w:bookmarkEnd w:id="45"/>
      <w:r w:rsidR="002A7712">
        <w:t xml:space="preserve">C) </w:t>
      </w:r>
      <w:r>
        <w:t>The provisions of Sections 58</w:t>
      </w:r>
      <w:r w:rsidR="00F7137B">
        <w:t>‑</w:t>
      </w:r>
      <w:r>
        <w:t>27</w:t>
      </w:r>
      <w:r w:rsidR="00F7137B">
        <w:t>‑</w:t>
      </w:r>
      <w:r>
        <w:t>2150 and 58</w:t>
      </w:r>
      <w:r w:rsidR="00F7137B">
        <w:t>‑</w:t>
      </w:r>
      <w:r>
        <w:t>27</w:t>
      </w:r>
      <w:r w:rsidR="00F7137B">
        <w:t>‑</w:t>
      </w:r>
      <w:r>
        <w:t>2310 concerning rehearing and appeal shall apply to the orders issued pursuant to this section.</w:t>
      </w:r>
    </w:p>
    <w:p w:rsidR="00146C71" w:rsidP="00146C71" w:rsidRDefault="00146C71" w14:paraId="2E384A62" w14:textId="77777777">
      <w:pPr>
        <w:pStyle w:val="scnewcodesection"/>
      </w:pPr>
    </w:p>
    <w:p w:rsidR="00146C71" w:rsidP="00146C71" w:rsidRDefault="00146C71" w14:paraId="7D232F34" w14:textId="36C1219F">
      <w:pPr>
        <w:pStyle w:val="scnewcodesection"/>
      </w:pPr>
      <w:r>
        <w:tab/>
      </w:r>
      <w:bookmarkStart w:name="ns_T58C27N2800_d6d01bf8a" w:id="46"/>
      <w:r>
        <w:t>S</w:t>
      </w:r>
      <w:bookmarkEnd w:id="46"/>
      <w:r>
        <w:t>ection 58‑27‑2800.</w:t>
      </w:r>
      <w:r>
        <w:tab/>
      </w:r>
      <w:r w:rsidRPr="00A12754" w:rsidR="00A12754">
        <w:t>The review of Initial Orders pursuant to Section 58</w:t>
      </w:r>
      <w:r w:rsidR="00F7137B">
        <w:t>‑</w:t>
      </w:r>
      <w:r w:rsidRPr="00A12754" w:rsidR="00A12754">
        <w:t>27</w:t>
      </w:r>
      <w:r w:rsidR="00F7137B">
        <w:t>‑</w:t>
      </w:r>
      <w:r w:rsidRPr="00A12754" w:rsidR="00A12754">
        <w:t xml:space="preserve">2780 and </w:t>
      </w:r>
      <w:r w:rsidR="00E95EBB">
        <w:t xml:space="preserve">Section </w:t>
      </w:r>
      <w:r w:rsidRPr="00A12754" w:rsidR="00A12754">
        <w:t>58</w:t>
      </w:r>
      <w:r w:rsidR="00F7137B">
        <w:t>‑</w:t>
      </w:r>
      <w:r w:rsidRPr="00A12754" w:rsidR="00A12754">
        <w:t>27</w:t>
      </w:r>
      <w:r w:rsidR="00F7137B">
        <w:t>‑</w:t>
      </w:r>
      <w:r w:rsidRPr="00A12754" w:rsidR="00A12754">
        <w:t>2790 is limited to issues related to compliance with the terms of this article. Matters determined in orders issued pursuant to Section 58</w:t>
      </w:r>
      <w:r w:rsidR="00F7137B">
        <w:t>‑</w:t>
      </w:r>
      <w:r w:rsidRPr="00A12754" w:rsidR="00A12754">
        <w:t>27</w:t>
      </w:r>
      <w:r w:rsidR="00F7137B">
        <w:t>‑</w:t>
      </w:r>
      <w:r w:rsidRPr="00A12754" w:rsidR="00A12754">
        <w:t>2720 are not subject to review except in full rate proceedings pursuant to Section 58</w:t>
      </w:r>
      <w:r w:rsidR="00F7137B">
        <w:t>‑</w:t>
      </w:r>
      <w:r w:rsidRPr="00A12754" w:rsidR="00A12754">
        <w:t>27</w:t>
      </w:r>
      <w:r w:rsidR="00F7137B">
        <w:t>‑</w:t>
      </w:r>
      <w:r w:rsidRPr="00A12754" w:rsidR="00A12754">
        <w:t>2740.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58‑27</w:t>
      </w:r>
      <w:r w:rsidR="00F7137B">
        <w:t>‑</w:t>
      </w:r>
      <w:r w:rsidRPr="00A12754" w:rsidR="00A12754">
        <w:t>870 for an adjustment to its rates and charges, nor does it impose the restrictions on filings contained in Section 58</w:t>
      </w:r>
      <w:r w:rsidR="00F7137B">
        <w:t>‑</w:t>
      </w:r>
      <w:r w:rsidRPr="00A12754" w:rsidR="00A12754">
        <w:t>27</w:t>
      </w:r>
      <w:r w:rsidR="00F7137B">
        <w:t>‑</w:t>
      </w:r>
      <w:r w:rsidRPr="00A12754" w:rsidR="00A12754">
        <w:t>870(E).</w:t>
      </w:r>
    </w:p>
    <w:p w:rsidR="00146C71" w:rsidP="00146C71" w:rsidRDefault="00146C71" w14:paraId="4FB1D778" w14:textId="77777777">
      <w:pPr>
        <w:pStyle w:val="scnewcodesection"/>
      </w:pPr>
    </w:p>
    <w:p w:rsidR="00A12754" w:rsidP="00A12754" w:rsidRDefault="00146C71" w14:paraId="42CE0740" w14:textId="55B09A51">
      <w:pPr>
        <w:pStyle w:val="scnewcodesection"/>
      </w:pPr>
      <w:r>
        <w:tab/>
      </w:r>
      <w:bookmarkStart w:name="ns_T58C27N2810_1aabe4739" w:id="47"/>
      <w:r>
        <w:t>S</w:t>
      </w:r>
      <w:bookmarkEnd w:id="47"/>
      <w:r>
        <w:t>ection 58‑27‑2810.</w:t>
      </w:r>
      <w:r>
        <w:tab/>
      </w:r>
      <w:bookmarkStart w:name="ss_T58C27N2810SA_lv1_606f3cb6a" w:id="48"/>
      <w:r w:rsidR="000657DA">
        <w:t>(</w:t>
      </w:r>
      <w:bookmarkEnd w:id="48"/>
      <w:r w:rsidR="000657DA">
        <w:t xml:space="preserve">A) </w:t>
      </w:r>
      <w:r w:rsidR="00A12754">
        <w:t xml:space="preserve">The Office of Regulatory Staff is authorized </w:t>
      </w:r>
      <w:r w:rsidR="00E95EBB">
        <w:t xml:space="preserve">to create </w:t>
      </w:r>
      <w:r w:rsidR="00A12754">
        <w:t>additional positions as the General Assembly may provide in the annual General Appropriations Act for the purpose of performing its duties under this article; however, no more than two position</w:t>
      </w:r>
      <w:r w:rsidR="00791DD8">
        <w:t>s</w:t>
      </w:r>
      <w:r w:rsidR="00A12754">
        <w:t xml:space="preserve"> for each electric utility regulated pursuant to this article may be authorized. All salaries, benefits, expenses, and charges incurred by the Office of Regulatory Staff for these positions must be borne by the electric utilities regulated pursuant to this article.</w:t>
      </w:r>
    </w:p>
    <w:p w:rsidR="00A12754" w:rsidP="00A12754" w:rsidRDefault="00A12754" w14:paraId="74F8FC03" w14:textId="01E04CB6">
      <w:pPr>
        <w:pStyle w:val="scnewcodesection"/>
      </w:pPr>
      <w:r>
        <w:lastRenderedPageBreak/>
        <w:tab/>
      </w:r>
      <w:bookmarkStart w:name="ss_T58C27N2810SB_lv1_df3be5ee6" w:id="49"/>
      <w:r w:rsidR="000657DA">
        <w:t>(</w:t>
      </w:r>
      <w:bookmarkEnd w:id="49"/>
      <w:r w:rsidR="000657DA">
        <w:t xml:space="preserve">B) </w:t>
      </w:r>
      <w:r>
        <w:t>On or before the first day of July in each year, the Department of Revenue must assess each electric utility regulated pursuant to this article an equal portion of these salaries, benefits, expenses, and charges on June</w:t>
      </w:r>
      <w:r w:rsidR="00E95EBB">
        <w:t xml:space="preserve"> 30</w:t>
      </w:r>
      <w:r>
        <w:t xml:space="preserve"> preceding that on which the assessment is made which is due and payable on or before July </w:t>
      </w:r>
      <w:r w:rsidR="00E95EBB">
        <w:t>15</w:t>
      </w:r>
      <w:r>
        <w:t>. The assessments must be charged against the electric utilities by the Department of Revenue and collected by the department in the manner provided by law for the collection of taxes from the electric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F7137B">
        <w:t>‑</w:t>
      </w:r>
      <w:r>
        <w:t>4</w:t>
      </w:r>
      <w:r w:rsidR="00F7137B">
        <w:t>‑</w:t>
      </w:r>
      <w:r>
        <w:t>60. These assessments must be deposited in a special fund with the State Treasurer's Office from which the salaries, benefits, expenses, and charges shall be paid.</w:t>
      </w:r>
    </w:p>
    <w:p w:rsidR="00E436CA" w:rsidP="00A12754" w:rsidRDefault="00A12754" w14:paraId="60678D45" w14:textId="22B3FF5E">
      <w:pPr>
        <w:pStyle w:val="scnewcodesection"/>
      </w:pPr>
      <w:r>
        <w:tab/>
      </w:r>
      <w:bookmarkStart w:name="ss_T58C27N2810SC_lv1_b8fcfb2ab" w:id="50"/>
      <w:r w:rsidR="000657DA">
        <w:t>(</w:t>
      </w:r>
      <w:bookmarkEnd w:id="50"/>
      <w:r w:rsidR="000657DA">
        <w:t xml:space="preserve">C) </w:t>
      </w:r>
      <w:r>
        <w:t xml:space="preserve">The Office of Regulatory Staff must annually certify to the Department of Revenue on or before May </w:t>
      </w:r>
      <w:r w:rsidR="006C3BA0">
        <w:t>1</w:t>
      </w:r>
      <w:r>
        <w:t xml:space="preserve"> the amounts to be assessed</w:t>
      </w:r>
      <w:r w:rsidR="000802F3">
        <w:t>.</w:t>
      </w:r>
    </w:p>
    <w:p w:rsidR="00EC7AC5" w:rsidP="00106DE7" w:rsidRDefault="00EC7AC5" w14:paraId="215390B4" w14:textId="77C1C9CC">
      <w:pPr>
        <w:pStyle w:val="scemptyline"/>
      </w:pPr>
    </w:p>
    <w:p w:rsidRPr="00DF3B44" w:rsidR="007A10F1" w:rsidP="007A10F1" w:rsidRDefault="00E27805" w14:paraId="0E9393B4" w14:textId="3A662836">
      <w:pPr>
        <w:pStyle w:val="scnoncodifiedsection"/>
      </w:pPr>
      <w:bookmarkStart w:name="bs_num_3_lastsection" w:id="51"/>
      <w:bookmarkStart w:name="eff_date_section" w:id="52"/>
      <w:r w:rsidRPr="00DF3B44">
        <w:t>S</w:t>
      </w:r>
      <w:bookmarkEnd w:id="51"/>
      <w:r w:rsidRPr="00DF3B44">
        <w:t>ECTION 3.</w:t>
      </w:r>
      <w:r w:rsidRPr="00DF3B44" w:rsidR="005D3013">
        <w:tab/>
      </w:r>
      <w:r w:rsidRPr="00DF3B44" w:rsidR="007A10F1">
        <w:t>This act takes effect upon approval by the Governor.</w:t>
      </w:r>
      <w:bookmarkEnd w:id="5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974E4">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23A3" w14:textId="3213B012" w:rsidR="00FC20A8" w:rsidRPr="00BC78CD" w:rsidRDefault="00FC20A8" w:rsidP="0057453C">
    <w:pPr>
      <w:pStyle w:val="sccoversheetfooter"/>
    </w:pPr>
    <w:r w:rsidRPr="00BC78CD">
      <w:t>[</w:t>
    </w:r>
    <w:sdt>
      <w:sdtPr>
        <w:alias w:val="footer_billnumber"/>
        <w:tag w:val="footer_billnumber"/>
        <w:id w:val="-772316136"/>
        <w:placeholder>
          <w:docPart w:val="DefaultPlaceholder_-1854013440"/>
        </w:placeholder>
        <w:text/>
      </w:sdtPr>
      <w:sdtContent>
        <w:r>
          <w:t>446</w:t>
        </w:r>
      </w:sdtContent>
    </w:sdt>
    <w:r>
      <w:t>-</w:t>
    </w:r>
    <w:sdt>
      <w:sdtPr>
        <w:id w:val="-1492703264"/>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C3AC6E3" w:rsidR="00685035" w:rsidRPr="007B4AF7" w:rsidRDefault="00195D51" w:rsidP="00D14995">
        <w:pPr>
          <w:pStyle w:val="scbillfooter"/>
        </w:pPr>
        <w:sdt>
          <w:sdtPr>
            <w:alias w:val="footer_billname"/>
            <w:tag w:val="footer_billname"/>
            <w:id w:val="457382597"/>
            <w:lock w:val="sdtContentLocked"/>
            <w:placeholder>
              <w:docPart w:val="89F8A3AB8DD9421F96E8D7BDDD9F5539"/>
            </w:placeholder>
            <w:dataBinding w:prefixMappings="xmlns:ns0='http://schemas.openxmlformats.org/package/2006/metadata/lwb360-metadata' " w:xpath="/ns0:lwb360Metadata[1]/ns0:T_BILL_T_BILLNAME[1]" w:storeItemID="{A70AC2F9-CF59-46A9-A8A7-29CBD0ED4110}"/>
            <w:text/>
          </w:sdtPr>
          <w:sdtEndPr/>
          <w:sdtContent>
            <w:r w:rsidR="00C36830">
              <w:t>[0446]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9F8A3AB8DD9421F96E8D7BDDD9F5539"/>
            </w:placeholder>
            <w:dataBinding w:prefixMappings="xmlns:ns0='http://schemas.openxmlformats.org/package/2006/metadata/lwb360-metadata' " w:xpath="/ns0:lwb360Metadata[1]/ns0:T_BILL_T_FILENAME[1]" w:storeItemID="{A70AC2F9-CF59-46A9-A8A7-29CBD0ED4110}"/>
            <w:text/>
          </w:sdtPr>
          <w:sdtEndPr/>
          <w:sdtContent>
            <w:r w:rsidR="00C3683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FF7"/>
    <w:rsid w:val="00026421"/>
    <w:rsid w:val="00030409"/>
    <w:rsid w:val="00034C29"/>
    <w:rsid w:val="00037F04"/>
    <w:rsid w:val="000404BF"/>
    <w:rsid w:val="00044B84"/>
    <w:rsid w:val="000479D0"/>
    <w:rsid w:val="0006464F"/>
    <w:rsid w:val="000657DA"/>
    <w:rsid w:val="00065CFA"/>
    <w:rsid w:val="00066B54"/>
    <w:rsid w:val="0007102C"/>
    <w:rsid w:val="00072FCD"/>
    <w:rsid w:val="00073BA8"/>
    <w:rsid w:val="00074A4F"/>
    <w:rsid w:val="00077B65"/>
    <w:rsid w:val="000802F3"/>
    <w:rsid w:val="000843BA"/>
    <w:rsid w:val="00085973"/>
    <w:rsid w:val="000A3C25"/>
    <w:rsid w:val="000B337C"/>
    <w:rsid w:val="000B4400"/>
    <w:rsid w:val="000B4C02"/>
    <w:rsid w:val="000B5B4A"/>
    <w:rsid w:val="000B7FE1"/>
    <w:rsid w:val="000C3E88"/>
    <w:rsid w:val="000C46B9"/>
    <w:rsid w:val="000C58E4"/>
    <w:rsid w:val="000C6F9A"/>
    <w:rsid w:val="000D07C3"/>
    <w:rsid w:val="000D2F44"/>
    <w:rsid w:val="000D33E4"/>
    <w:rsid w:val="000E578A"/>
    <w:rsid w:val="000F2250"/>
    <w:rsid w:val="001009DE"/>
    <w:rsid w:val="0010329A"/>
    <w:rsid w:val="00105756"/>
    <w:rsid w:val="00106DE7"/>
    <w:rsid w:val="001075CC"/>
    <w:rsid w:val="00107B9E"/>
    <w:rsid w:val="001154FD"/>
    <w:rsid w:val="00115982"/>
    <w:rsid w:val="001164F9"/>
    <w:rsid w:val="0011719C"/>
    <w:rsid w:val="001300A8"/>
    <w:rsid w:val="00132418"/>
    <w:rsid w:val="00140049"/>
    <w:rsid w:val="0014190E"/>
    <w:rsid w:val="00145DBC"/>
    <w:rsid w:val="00146C71"/>
    <w:rsid w:val="00146DA9"/>
    <w:rsid w:val="00171601"/>
    <w:rsid w:val="001730EB"/>
    <w:rsid w:val="00173276"/>
    <w:rsid w:val="00176122"/>
    <w:rsid w:val="001859C0"/>
    <w:rsid w:val="0019025B"/>
    <w:rsid w:val="00192AF7"/>
    <w:rsid w:val="00193DDF"/>
    <w:rsid w:val="00195D51"/>
    <w:rsid w:val="00197366"/>
    <w:rsid w:val="001A136C"/>
    <w:rsid w:val="001A5154"/>
    <w:rsid w:val="001A5768"/>
    <w:rsid w:val="001B1655"/>
    <w:rsid w:val="001B1833"/>
    <w:rsid w:val="001B6DA2"/>
    <w:rsid w:val="001C25EC"/>
    <w:rsid w:val="001F0438"/>
    <w:rsid w:val="001F124D"/>
    <w:rsid w:val="001F2A41"/>
    <w:rsid w:val="001F313F"/>
    <w:rsid w:val="001F331D"/>
    <w:rsid w:val="001F394C"/>
    <w:rsid w:val="002038AA"/>
    <w:rsid w:val="002114C8"/>
    <w:rsid w:val="0021166F"/>
    <w:rsid w:val="0021206A"/>
    <w:rsid w:val="002162DF"/>
    <w:rsid w:val="00221B48"/>
    <w:rsid w:val="002230E9"/>
    <w:rsid w:val="002261B1"/>
    <w:rsid w:val="00230038"/>
    <w:rsid w:val="00233975"/>
    <w:rsid w:val="002361E9"/>
    <w:rsid w:val="00236D73"/>
    <w:rsid w:val="00241BD4"/>
    <w:rsid w:val="00244241"/>
    <w:rsid w:val="00246535"/>
    <w:rsid w:val="002505FF"/>
    <w:rsid w:val="00257F60"/>
    <w:rsid w:val="002625EA"/>
    <w:rsid w:val="00262AC5"/>
    <w:rsid w:val="00264AE9"/>
    <w:rsid w:val="00265228"/>
    <w:rsid w:val="00270A1C"/>
    <w:rsid w:val="00275AE6"/>
    <w:rsid w:val="002836D8"/>
    <w:rsid w:val="00291C0F"/>
    <w:rsid w:val="002A1700"/>
    <w:rsid w:val="002A7712"/>
    <w:rsid w:val="002A7989"/>
    <w:rsid w:val="002B02F3"/>
    <w:rsid w:val="002C3463"/>
    <w:rsid w:val="002D266D"/>
    <w:rsid w:val="002D5B3D"/>
    <w:rsid w:val="002D64B0"/>
    <w:rsid w:val="002D7447"/>
    <w:rsid w:val="002E11B8"/>
    <w:rsid w:val="002E315A"/>
    <w:rsid w:val="002E4EC6"/>
    <w:rsid w:val="002E4F8C"/>
    <w:rsid w:val="002F3A06"/>
    <w:rsid w:val="002F4D88"/>
    <w:rsid w:val="002F560C"/>
    <w:rsid w:val="002F5847"/>
    <w:rsid w:val="0030425A"/>
    <w:rsid w:val="003059CF"/>
    <w:rsid w:val="00310EF9"/>
    <w:rsid w:val="003254C9"/>
    <w:rsid w:val="0032550A"/>
    <w:rsid w:val="00336A27"/>
    <w:rsid w:val="003421F1"/>
    <w:rsid w:val="0034279C"/>
    <w:rsid w:val="00354F64"/>
    <w:rsid w:val="003559A1"/>
    <w:rsid w:val="00356BBF"/>
    <w:rsid w:val="00361563"/>
    <w:rsid w:val="003627FD"/>
    <w:rsid w:val="00370EE0"/>
    <w:rsid w:val="00371D36"/>
    <w:rsid w:val="00373E17"/>
    <w:rsid w:val="003775E6"/>
    <w:rsid w:val="00380958"/>
    <w:rsid w:val="00381998"/>
    <w:rsid w:val="003842FB"/>
    <w:rsid w:val="00397D70"/>
    <w:rsid w:val="00397F53"/>
    <w:rsid w:val="003A5130"/>
    <w:rsid w:val="003A5402"/>
    <w:rsid w:val="003A5F1C"/>
    <w:rsid w:val="003A5F89"/>
    <w:rsid w:val="003A7CEE"/>
    <w:rsid w:val="003C2ABF"/>
    <w:rsid w:val="003C3E2E"/>
    <w:rsid w:val="003D4A3C"/>
    <w:rsid w:val="003D55B2"/>
    <w:rsid w:val="003E0033"/>
    <w:rsid w:val="003E04BB"/>
    <w:rsid w:val="003E5452"/>
    <w:rsid w:val="003E63D6"/>
    <w:rsid w:val="003E7165"/>
    <w:rsid w:val="003E7FF6"/>
    <w:rsid w:val="003F48A4"/>
    <w:rsid w:val="004000B4"/>
    <w:rsid w:val="0040341B"/>
    <w:rsid w:val="004046B5"/>
    <w:rsid w:val="00406F27"/>
    <w:rsid w:val="00413802"/>
    <w:rsid w:val="004141B8"/>
    <w:rsid w:val="004203B9"/>
    <w:rsid w:val="0043006E"/>
    <w:rsid w:val="00431C17"/>
    <w:rsid w:val="00432135"/>
    <w:rsid w:val="00444C51"/>
    <w:rsid w:val="00446987"/>
    <w:rsid w:val="00446D28"/>
    <w:rsid w:val="00450C4B"/>
    <w:rsid w:val="00463389"/>
    <w:rsid w:val="00466CD0"/>
    <w:rsid w:val="00473583"/>
    <w:rsid w:val="00477F32"/>
    <w:rsid w:val="00481850"/>
    <w:rsid w:val="004851A0"/>
    <w:rsid w:val="0048627F"/>
    <w:rsid w:val="004932AB"/>
    <w:rsid w:val="00494BEF"/>
    <w:rsid w:val="004A5512"/>
    <w:rsid w:val="004A5549"/>
    <w:rsid w:val="004A6BE5"/>
    <w:rsid w:val="004B0C18"/>
    <w:rsid w:val="004B0E2C"/>
    <w:rsid w:val="004B1CAE"/>
    <w:rsid w:val="004C1A04"/>
    <w:rsid w:val="004C20BC"/>
    <w:rsid w:val="004C5C9A"/>
    <w:rsid w:val="004D1442"/>
    <w:rsid w:val="004D3DCB"/>
    <w:rsid w:val="004E1946"/>
    <w:rsid w:val="004E66E9"/>
    <w:rsid w:val="004E7DDE"/>
    <w:rsid w:val="004E7EF9"/>
    <w:rsid w:val="004F0090"/>
    <w:rsid w:val="004F172C"/>
    <w:rsid w:val="005002ED"/>
    <w:rsid w:val="00500DBC"/>
    <w:rsid w:val="00501824"/>
    <w:rsid w:val="00506809"/>
    <w:rsid w:val="00506D11"/>
    <w:rsid w:val="005102BE"/>
    <w:rsid w:val="00523F7F"/>
    <w:rsid w:val="00524D54"/>
    <w:rsid w:val="00525993"/>
    <w:rsid w:val="00532D08"/>
    <w:rsid w:val="0054531B"/>
    <w:rsid w:val="00546C24"/>
    <w:rsid w:val="005476FF"/>
    <w:rsid w:val="005516F6"/>
    <w:rsid w:val="00552842"/>
    <w:rsid w:val="00554026"/>
    <w:rsid w:val="00554B16"/>
    <w:rsid w:val="00554E89"/>
    <w:rsid w:val="0055694E"/>
    <w:rsid w:val="00564B58"/>
    <w:rsid w:val="00565029"/>
    <w:rsid w:val="00567160"/>
    <w:rsid w:val="00570418"/>
    <w:rsid w:val="00572281"/>
    <w:rsid w:val="005801DD"/>
    <w:rsid w:val="005853B3"/>
    <w:rsid w:val="00592A40"/>
    <w:rsid w:val="00593B20"/>
    <w:rsid w:val="005A1B67"/>
    <w:rsid w:val="005A28BC"/>
    <w:rsid w:val="005A5377"/>
    <w:rsid w:val="005B29EA"/>
    <w:rsid w:val="005B7817"/>
    <w:rsid w:val="005C06C8"/>
    <w:rsid w:val="005C23D7"/>
    <w:rsid w:val="005C40EB"/>
    <w:rsid w:val="005C55B2"/>
    <w:rsid w:val="005D02B4"/>
    <w:rsid w:val="005D3013"/>
    <w:rsid w:val="005E1E50"/>
    <w:rsid w:val="005E226D"/>
    <w:rsid w:val="005E2B9C"/>
    <w:rsid w:val="005E3332"/>
    <w:rsid w:val="005F76B0"/>
    <w:rsid w:val="00602735"/>
    <w:rsid w:val="00604429"/>
    <w:rsid w:val="006067B0"/>
    <w:rsid w:val="00606A8B"/>
    <w:rsid w:val="00610637"/>
    <w:rsid w:val="00611EBA"/>
    <w:rsid w:val="006213A8"/>
    <w:rsid w:val="00623BEA"/>
    <w:rsid w:val="00627953"/>
    <w:rsid w:val="006347E9"/>
    <w:rsid w:val="00640C87"/>
    <w:rsid w:val="006454BB"/>
    <w:rsid w:val="00657CF4"/>
    <w:rsid w:val="00661463"/>
    <w:rsid w:val="00663B8D"/>
    <w:rsid w:val="00663E00"/>
    <w:rsid w:val="00664F48"/>
    <w:rsid w:val="00664FAD"/>
    <w:rsid w:val="00665450"/>
    <w:rsid w:val="006658F8"/>
    <w:rsid w:val="00670607"/>
    <w:rsid w:val="0067345B"/>
    <w:rsid w:val="006828ED"/>
    <w:rsid w:val="00682952"/>
    <w:rsid w:val="00683986"/>
    <w:rsid w:val="00685035"/>
    <w:rsid w:val="00685770"/>
    <w:rsid w:val="00686235"/>
    <w:rsid w:val="00690DBA"/>
    <w:rsid w:val="006964F9"/>
    <w:rsid w:val="00697C9C"/>
    <w:rsid w:val="006A0127"/>
    <w:rsid w:val="006A395F"/>
    <w:rsid w:val="006A65E2"/>
    <w:rsid w:val="006B37BD"/>
    <w:rsid w:val="006C092D"/>
    <w:rsid w:val="006C099D"/>
    <w:rsid w:val="006C18F0"/>
    <w:rsid w:val="006C3BA0"/>
    <w:rsid w:val="006C7E01"/>
    <w:rsid w:val="006D3A8C"/>
    <w:rsid w:val="006D4905"/>
    <w:rsid w:val="006D64A5"/>
    <w:rsid w:val="006E0935"/>
    <w:rsid w:val="006E1C8C"/>
    <w:rsid w:val="006E353F"/>
    <w:rsid w:val="006E35AB"/>
    <w:rsid w:val="00703A15"/>
    <w:rsid w:val="00711AA9"/>
    <w:rsid w:val="00716E1B"/>
    <w:rsid w:val="00722155"/>
    <w:rsid w:val="00736A06"/>
    <w:rsid w:val="00737F19"/>
    <w:rsid w:val="00745962"/>
    <w:rsid w:val="00754DE5"/>
    <w:rsid w:val="00772A57"/>
    <w:rsid w:val="00782BF8"/>
    <w:rsid w:val="00783C75"/>
    <w:rsid w:val="007849D9"/>
    <w:rsid w:val="00787433"/>
    <w:rsid w:val="00791DD8"/>
    <w:rsid w:val="007A10F1"/>
    <w:rsid w:val="007A3D50"/>
    <w:rsid w:val="007B2D29"/>
    <w:rsid w:val="007B412F"/>
    <w:rsid w:val="007B4AF7"/>
    <w:rsid w:val="007B4DBF"/>
    <w:rsid w:val="007C5458"/>
    <w:rsid w:val="007D2C67"/>
    <w:rsid w:val="007D3B18"/>
    <w:rsid w:val="007E06BB"/>
    <w:rsid w:val="007E0AF6"/>
    <w:rsid w:val="007E5058"/>
    <w:rsid w:val="007E7DEF"/>
    <w:rsid w:val="007F0015"/>
    <w:rsid w:val="007F50D1"/>
    <w:rsid w:val="00814A3F"/>
    <w:rsid w:val="00816D52"/>
    <w:rsid w:val="00817AEA"/>
    <w:rsid w:val="008206EC"/>
    <w:rsid w:val="00821549"/>
    <w:rsid w:val="00831048"/>
    <w:rsid w:val="0083127B"/>
    <w:rsid w:val="00834272"/>
    <w:rsid w:val="00837A90"/>
    <w:rsid w:val="00845C3D"/>
    <w:rsid w:val="00857572"/>
    <w:rsid w:val="008625C1"/>
    <w:rsid w:val="0087671D"/>
    <w:rsid w:val="00877809"/>
    <w:rsid w:val="008806F9"/>
    <w:rsid w:val="008808C4"/>
    <w:rsid w:val="00887957"/>
    <w:rsid w:val="00887B3B"/>
    <w:rsid w:val="008A57E3"/>
    <w:rsid w:val="008B0998"/>
    <w:rsid w:val="008B5BF4"/>
    <w:rsid w:val="008C0CEE"/>
    <w:rsid w:val="008C1B18"/>
    <w:rsid w:val="008D1693"/>
    <w:rsid w:val="008D46EC"/>
    <w:rsid w:val="008E0E25"/>
    <w:rsid w:val="008E2D9A"/>
    <w:rsid w:val="008E61A1"/>
    <w:rsid w:val="008F182C"/>
    <w:rsid w:val="00902F79"/>
    <w:rsid w:val="009031EF"/>
    <w:rsid w:val="00917EA3"/>
    <w:rsid w:val="00917EE0"/>
    <w:rsid w:val="00921C89"/>
    <w:rsid w:val="00926966"/>
    <w:rsid w:val="00926D03"/>
    <w:rsid w:val="00934036"/>
    <w:rsid w:val="00934889"/>
    <w:rsid w:val="00937928"/>
    <w:rsid w:val="00940EAB"/>
    <w:rsid w:val="0094541D"/>
    <w:rsid w:val="009473EA"/>
    <w:rsid w:val="00954E7E"/>
    <w:rsid w:val="009554D9"/>
    <w:rsid w:val="009572F9"/>
    <w:rsid w:val="00960D0F"/>
    <w:rsid w:val="00977A10"/>
    <w:rsid w:val="00982862"/>
    <w:rsid w:val="0098366F"/>
    <w:rsid w:val="00983A03"/>
    <w:rsid w:val="00986063"/>
    <w:rsid w:val="00991F67"/>
    <w:rsid w:val="00992876"/>
    <w:rsid w:val="009A0DCE"/>
    <w:rsid w:val="009A142E"/>
    <w:rsid w:val="009A22CD"/>
    <w:rsid w:val="009A3E4B"/>
    <w:rsid w:val="009A7FED"/>
    <w:rsid w:val="009B35FD"/>
    <w:rsid w:val="009B6815"/>
    <w:rsid w:val="009C6BFA"/>
    <w:rsid w:val="009D2967"/>
    <w:rsid w:val="009D3C2B"/>
    <w:rsid w:val="009D6E81"/>
    <w:rsid w:val="009E4191"/>
    <w:rsid w:val="009F2AB1"/>
    <w:rsid w:val="009F4FAF"/>
    <w:rsid w:val="009F68F1"/>
    <w:rsid w:val="00A01EE3"/>
    <w:rsid w:val="00A04529"/>
    <w:rsid w:val="00A046E4"/>
    <w:rsid w:val="00A0584B"/>
    <w:rsid w:val="00A12754"/>
    <w:rsid w:val="00A17135"/>
    <w:rsid w:val="00A21A6F"/>
    <w:rsid w:val="00A24E56"/>
    <w:rsid w:val="00A264A0"/>
    <w:rsid w:val="00A26A62"/>
    <w:rsid w:val="00A35A9B"/>
    <w:rsid w:val="00A4070E"/>
    <w:rsid w:val="00A40CA0"/>
    <w:rsid w:val="00A45303"/>
    <w:rsid w:val="00A45D0F"/>
    <w:rsid w:val="00A504A7"/>
    <w:rsid w:val="00A52260"/>
    <w:rsid w:val="00A53677"/>
    <w:rsid w:val="00A53BF2"/>
    <w:rsid w:val="00A54C68"/>
    <w:rsid w:val="00A60D68"/>
    <w:rsid w:val="00A72499"/>
    <w:rsid w:val="00A73EFA"/>
    <w:rsid w:val="00A74642"/>
    <w:rsid w:val="00A74B65"/>
    <w:rsid w:val="00A77A3B"/>
    <w:rsid w:val="00A92F6F"/>
    <w:rsid w:val="00A97523"/>
    <w:rsid w:val="00AA7824"/>
    <w:rsid w:val="00AB0FA3"/>
    <w:rsid w:val="00AB5E4E"/>
    <w:rsid w:val="00AB73BF"/>
    <w:rsid w:val="00AC2C1E"/>
    <w:rsid w:val="00AC335C"/>
    <w:rsid w:val="00AC463E"/>
    <w:rsid w:val="00AC7EDE"/>
    <w:rsid w:val="00AD3BE2"/>
    <w:rsid w:val="00AD3E3D"/>
    <w:rsid w:val="00AE00BC"/>
    <w:rsid w:val="00AE1EE4"/>
    <w:rsid w:val="00AE36EC"/>
    <w:rsid w:val="00AE7406"/>
    <w:rsid w:val="00AF1688"/>
    <w:rsid w:val="00AF3B48"/>
    <w:rsid w:val="00AF3E04"/>
    <w:rsid w:val="00AF46E6"/>
    <w:rsid w:val="00AF5139"/>
    <w:rsid w:val="00B06EDA"/>
    <w:rsid w:val="00B10F95"/>
    <w:rsid w:val="00B1161F"/>
    <w:rsid w:val="00B11661"/>
    <w:rsid w:val="00B32B4D"/>
    <w:rsid w:val="00B4137E"/>
    <w:rsid w:val="00B42A76"/>
    <w:rsid w:val="00B51B7E"/>
    <w:rsid w:val="00B54DF7"/>
    <w:rsid w:val="00B56223"/>
    <w:rsid w:val="00B56E79"/>
    <w:rsid w:val="00B57AA7"/>
    <w:rsid w:val="00B60D0B"/>
    <w:rsid w:val="00B637AA"/>
    <w:rsid w:val="00B63BE2"/>
    <w:rsid w:val="00B73D32"/>
    <w:rsid w:val="00B7592C"/>
    <w:rsid w:val="00B759E7"/>
    <w:rsid w:val="00B77AA9"/>
    <w:rsid w:val="00B809D3"/>
    <w:rsid w:val="00B84B66"/>
    <w:rsid w:val="00B85475"/>
    <w:rsid w:val="00B9090A"/>
    <w:rsid w:val="00B92196"/>
    <w:rsid w:val="00B9228D"/>
    <w:rsid w:val="00B929EC"/>
    <w:rsid w:val="00B95735"/>
    <w:rsid w:val="00B97DAE"/>
    <w:rsid w:val="00BB0725"/>
    <w:rsid w:val="00BB280C"/>
    <w:rsid w:val="00BC20CF"/>
    <w:rsid w:val="00BC408A"/>
    <w:rsid w:val="00BC5023"/>
    <w:rsid w:val="00BC53A2"/>
    <w:rsid w:val="00BC556C"/>
    <w:rsid w:val="00BD1508"/>
    <w:rsid w:val="00BD42DA"/>
    <w:rsid w:val="00BD4684"/>
    <w:rsid w:val="00BD48F1"/>
    <w:rsid w:val="00BD5894"/>
    <w:rsid w:val="00BE08A7"/>
    <w:rsid w:val="00BE4391"/>
    <w:rsid w:val="00BE7D26"/>
    <w:rsid w:val="00BF3E48"/>
    <w:rsid w:val="00C15F1B"/>
    <w:rsid w:val="00C16288"/>
    <w:rsid w:val="00C16405"/>
    <w:rsid w:val="00C17D1D"/>
    <w:rsid w:val="00C20705"/>
    <w:rsid w:val="00C22EA3"/>
    <w:rsid w:val="00C26AE7"/>
    <w:rsid w:val="00C31F24"/>
    <w:rsid w:val="00C36830"/>
    <w:rsid w:val="00C45923"/>
    <w:rsid w:val="00C47035"/>
    <w:rsid w:val="00C543E7"/>
    <w:rsid w:val="00C60B8E"/>
    <w:rsid w:val="00C61A90"/>
    <w:rsid w:val="00C67408"/>
    <w:rsid w:val="00C70225"/>
    <w:rsid w:val="00C71FF6"/>
    <w:rsid w:val="00C72198"/>
    <w:rsid w:val="00C73C7D"/>
    <w:rsid w:val="00C75005"/>
    <w:rsid w:val="00C775EC"/>
    <w:rsid w:val="00C970DF"/>
    <w:rsid w:val="00CA11A5"/>
    <w:rsid w:val="00CA7E71"/>
    <w:rsid w:val="00CB2673"/>
    <w:rsid w:val="00CB308D"/>
    <w:rsid w:val="00CB5828"/>
    <w:rsid w:val="00CB701D"/>
    <w:rsid w:val="00CC07FF"/>
    <w:rsid w:val="00CC3F0E"/>
    <w:rsid w:val="00CC4C9D"/>
    <w:rsid w:val="00CD08C9"/>
    <w:rsid w:val="00CD1FE8"/>
    <w:rsid w:val="00CD38CD"/>
    <w:rsid w:val="00CD3E0C"/>
    <w:rsid w:val="00CD5565"/>
    <w:rsid w:val="00CD616C"/>
    <w:rsid w:val="00CF68D6"/>
    <w:rsid w:val="00CF7B4A"/>
    <w:rsid w:val="00D009F8"/>
    <w:rsid w:val="00D033ED"/>
    <w:rsid w:val="00D041B0"/>
    <w:rsid w:val="00D078DA"/>
    <w:rsid w:val="00D14995"/>
    <w:rsid w:val="00D204F2"/>
    <w:rsid w:val="00D2455C"/>
    <w:rsid w:val="00D25023"/>
    <w:rsid w:val="00D27F8C"/>
    <w:rsid w:val="00D30553"/>
    <w:rsid w:val="00D33843"/>
    <w:rsid w:val="00D4365E"/>
    <w:rsid w:val="00D54A6F"/>
    <w:rsid w:val="00D57D57"/>
    <w:rsid w:val="00D62224"/>
    <w:rsid w:val="00D6234B"/>
    <w:rsid w:val="00D62809"/>
    <w:rsid w:val="00D62E42"/>
    <w:rsid w:val="00D717BF"/>
    <w:rsid w:val="00D7507A"/>
    <w:rsid w:val="00D772FB"/>
    <w:rsid w:val="00D83899"/>
    <w:rsid w:val="00D84913"/>
    <w:rsid w:val="00D854DD"/>
    <w:rsid w:val="00D85F2D"/>
    <w:rsid w:val="00D92DCF"/>
    <w:rsid w:val="00D974E4"/>
    <w:rsid w:val="00DA1AA0"/>
    <w:rsid w:val="00DA1AA3"/>
    <w:rsid w:val="00DA24B6"/>
    <w:rsid w:val="00DA512B"/>
    <w:rsid w:val="00DA707E"/>
    <w:rsid w:val="00DB2FB7"/>
    <w:rsid w:val="00DC00FF"/>
    <w:rsid w:val="00DC44A8"/>
    <w:rsid w:val="00DC5CFD"/>
    <w:rsid w:val="00DE1025"/>
    <w:rsid w:val="00DE1DA7"/>
    <w:rsid w:val="00DE4BEE"/>
    <w:rsid w:val="00DE5B3D"/>
    <w:rsid w:val="00DE7112"/>
    <w:rsid w:val="00DF19BE"/>
    <w:rsid w:val="00DF3B44"/>
    <w:rsid w:val="00DF50F9"/>
    <w:rsid w:val="00DF68E3"/>
    <w:rsid w:val="00E06642"/>
    <w:rsid w:val="00E1372E"/>
    <w:rsid w:val="00E21D30"/>
    <w:rsid w:val="00E24D9A"/>
    <w:rsid w:val="00E27805"/>
    <w:rsid w:val="00E27A11"/>
    <w:rsid w:val="00E30497"/>
    <w:rsid w:val="00E344A5"/>
    <w:rsid w:val="00E358A2"/>
    <w:rsid w:val="00E35C9A"/>
    <w:rsid w:val="00E3771B"/>
    <w:rsid w:val="00E40979"/>
    <w:rsid w:val="00E436CA"/>
    <w:rsid w:val="00E43AAA"/>
    <w:rsid w:val="00E43F26"/>
    <w:rsid w:val="00E506CA"/>
    <w:rsid w:val="00E52A36"/>
    <w:rsid w:val="00E6378B"/>
    <w:rsid w:val="00E63EC3"/>
    <w:rsid w:val="00E643E8"/>
    <w:rsid w:val="00E653DA"/>
    <w:rsid w:val="00E65958"/>
    <w:rsid w:val="00E6609D"/>
    <w:rsid w:val="00E75B31"/>
    <w:rsid w:val="00E800A9"/>
    <w:rsid w:val="00E84FE5"/>
    <w:rsid w:val="00E85BF7"/>
    <w:rsid w:val="00E879A5"/>
    <w:rsid w:val="00E879FC"/>
    <w:rsid w:val="00E95EBB"/>
    <w:rsid w:val="00EA2574"/>
    <w:rsid w:val="00EA2F1F"/>
    <w:rsid w:val="00EA3F2E"/>
    <w:rsid w:val="00EA55CC"/>
    <w:rsid w:val="00EA57EC"/>
    <w:rsid w:val="00EA6208"/>
    <w:rsid w:val="00EB0240"/>
    <w:rsid w:val="00EB120E"/>
    <w:rsid w:val="00EB34C8"/>
    <w:rsid w:val="00EB44D9"/>
    <w:rsid w:val="00EB46E2"/>
    <w:rsid w:val="00EB4E63"/>
    <w:rsid w:val="00EB765C"/>
    <w:rsid w:val="00EC0045"/>
    <w:rsid w:val="00EC230F"/>
    <w:rsid w:val="00EC4CB4"/>
    <w:rsid w:val="00EC72AB"/>
    <w:rsid w:val="00EC7AC5"/>
    <w:rsid w:val="00ED452E"/>
    <w:rsid w:val="00EE3CDA"/>
    <w:rsid w:val="00EF37A8"/>
    <w:rsid w:val="00EF531F"/>
    <w:rsid w:val="00F014A9"/>
    <w:rsid w:val="00F03028"/>
    <w:rsid w:val="00F05FE8"/>
    <w:rsid w:val="00F06D86"/>
    <w:rsid w:val="00F13D87"/>
    <w:rsid w:val="00F149E5"/>
    <w:rsid w:val="00F14F3F"/>
    <w:rsid w:val="00F15E33"/>
    <w:rsid w:val="00F17DA2"/>
    <w:rsid w:val="00F22EC0"/>
    <w:rsid w:val="00F25C47"/>
    <w:rsid w:val="00F27D7B"/>
    <w:rsid w:val="00F31D34"/>
    <w:rsid w:val="00F342A1"/>
    <w:rsid w:val="00F36FBA"/>
    <w:rsid w:val="00F418B8"/>
    <w:rsid w:val="00F41E83"/>
    <w:rsid w:val="00F44D36"/>
    <w:rsid w:val="00F46262"/>
    <w:rsid w:val="00F4795D"/>
    <w:rsid w:val="00F50A61"/>
    <w:rsid w:val="00F5157D"/>
    <w:rsid w:val="00F525CD"/>
    <w:rsid w:val="00F5286C"/>
    <w:rsid w:val="00F52E12"/>
    <w:rsid w:val="00F5459D"/>
    <w:rsid w:val="00F55763"/>
    <w:rsid w:val="00F57E1E"/>
    <w:rsid w:val="00F638CA"/>
    <w:rsid w:val="00F657C5"/>
    <w:rsid w:val="00F7137B"/>
    <w:rsid w:val="00F77481"/>
    <w:rsid w:val="00F8479B"/>
    <w:rsid w:val="00F900B4"/>
    <w:rsid w:val="00F91C67"/>
    <w:rsid w:val="00FA0F2E"/>
    <w:rsid w:val="00FA4DB1"/>
    <w:rsid w:val="00FA52B8"/>
    <w:rsid w:val="00FB3F2A"/>
    <w:rsid w:val="00FC20A8"/>
    <w:rsid w:val="00FC3593"/>
    <w:rsid w:val="00FC7EF3"/>
    <w:rsid w:val="00FD117D"/>
    <w:rsid w:val="00FD6F9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A0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36A06"/>
    <w:rPr>
      <w:rFonts w:ascii="Times New Roman" w:hAnsi="Times New Roman"/>
      <w:b w:val="0"/>
      <w:i w:val="0"/>
      <w:sz w:val="22"/>
    </w:rPr>
  </w:style>
  <w:style w:type="paragraph" w:styleId="NoSpacing">
    <w:name w:val="No Spacing"/>
    <w:uiPriority w:val="1"/>
    <w:qFormat/>
    <w:rsid w:val="00736A06"/>
    <w:pPr>
      <w:spacing w:after="0" w:line="240" w:lineRule="auto"/>
    </w:pPr>
  </w:style>
  <w:style w:type="paragraph" w:customStyle="1" w:styleId="scemptylineheader">
    <w:name w:val="sc_emptyline_header"/>
    <w:qFormat/>
    <w:rsid w:val="00736A0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36A0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36A0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36A0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36A0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36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36A06"/>
    <w:rPr>
      <w:color w:val="808080"/>
    </w:rPr>
  </w:style>
  <w:style w:type="paragraph" w:customStyle="1" w:styleId="scdirectionallanguage">
    <w:name w:val="sc_directional_language"/>
    <w:qFormat/>
    <w:rsid w:val="00736A0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36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36A0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36A0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36A0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36A0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36A0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36A0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36A0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36A0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36A0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36A0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36A0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36A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36A0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36A0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36A0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36A06"/>
    <w:rPr>
      <w:rFonts w:ascii="Times New Roman" w:hAnsi="Times New Roman"/>
      <w:color w:val="auto"/>
      <w:sz w:val="22"/>
    </w:rPr>
  </w:style>
  <w:style w:type="paragraph" w:customStyle="1" w:styleId="scclippagebillheader">
    <w:name w:val="sc_clip_page_bill_header"/>
    <w:qFormat/>
    <w:rsid w:val="00736A0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36A0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36A0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36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A06"/>
    <w:rPr>
      <w:lang w:val="en-US"/>
    </w:rPr>
  </w:style>
  <w:style w:type="paragraph" w:styleId="Footer">
    <w:name w:val="footer"/>
    <w:basedOn w:val="Normal"/>
    <w:link w:val="FooterChar"/>
    <w:uiPriority w:val="99"/>
    <w:unhideWhenUsed/>
    <w:rsid w:val="00736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A06"/>
    <w:rPr>
      <w:lang w:val="en-US"/>
    </w:rPr>
  </w:style>
  <w:style w:type="paragraph" w:styleId="ListParagraph">
    <w:name w:val="List Paragraph"/>
    <w:basedOn w:val="Normal"/>
    <w:uiPriority w:val="34"/>
    <w:qFormat/>
    <w:rsid w:val="00736A06"/>
    <w:pPr>
      <w:ind w:left="720"/>
      <w:contextualSpacing/>
    </w:pPr>
  </w:style>
  <w:style w:type="paragraph" w:customStyle="1" w:styleId="scbillfooter">
    <w:name w:val="sc_bill_footer"/>
    <w:qFormat/>
    <w:rsid w:val="00736A0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3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36A0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36A0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36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36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36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36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36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36A0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36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36A0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36A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36A06"/>
    <w:pPr>
      <w:widowControl w:val="0"/>
      <w:suppressAutoHyphens/>
      <w:spacing w:after="0" w:line="360" w:lineRule="auto"/>
    </w:pPr>
    <w:rPr>
      <w:rFonts w:ascii="Times New Roman" w:hAnsi="Times New Roman"/>
      <w:lang w:val="en-US"/>
    </w:rPr>
  </w:style>
  <w:style w:type="paragraph" w:customStyle="1" w:styleId="sctableln">
    <w:name w:val="sc_table_ln"/>
    <w:qFormat/>
    <w:rsid w:val="00736A0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36A0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36A06"/>
    <w:rPr>
      <w:strike/>
      <w:dstrike w:val="0"/>
    </w:rPr>
  </w:style>
  <w:style w:type="character" w:customStyle="1" w:styleId="scinsert">
    <w:name w:val="sc_insert"/>
    <w:uiPriority w:val="1"/>
    <w:qFormat/>
    <w:rsid w:val="00736A06"/>
    <w:rPr>
      <w:caps w:val="0"/>
      <w:smallCaps w:val="0"/>
      <w:strike w:val="0"/>
      <w:dstrike w:val="0"/>
      <w:vanish w:val="0"/>
      <w:u w:val="single"/>
      <w:vertAlign w:val="baseline"/>
    </w:rPr>
  </w:style>
  <w:style w:type="character" w:customStyle="1" w:styleId="scinsertred">
    <w:name w:val="sc_insert_red"/>
    <w:uiPriority w:val="1"/>
    <w:qFormat/>
    <w:rsid w:val="00736A06"/>
    <w:rPr>
      <w:caps w:val="0"/>
      <w:smallCaps w:val="0"/>
      <w:strike w:val="0"/>
      <w:dstrike w:val="0"/>
      <w:vanish w:val="0"/>
      <w:color w:val="FF0000"/>
      <w:u w:val="single"/>
      <w:vertAlign w:val="baseline"/>
    </w:rPr>
  </w:style>
  <w:style w:type="character" w:customStyle="1" w:styleId="scinsertblue">
    <w:name w:val="sc_insert_blue"/>
    <w:uiPriority w:val="1"/>
    <w:qFormat/>
    <w:rsid w:val="00736A06"/>
    <w:rPr>
      <w:caps w:val="0"/>
      <w:smallCaps w:val="0"/>
      <w:strike w:val="0"/>
      <w:dstrike w:val="0"/>
      <w:vanish w:val="0"/>
      <w:color w:val="0070C0"/>
      <w:u w:val="single"/>
      <w:vertAlign w:val="baseline"/>
    </w:rPr>
  </w:style>
  <w:style w:type="character" w:customStyle="1" w:styleId="scstrikered">
    <w:name w:val="sc_strike_red"/>
    <w:uiPriority w:val="1"/>
    <w:qFormat/>
    <w:rsid w:val="00736A06"/>
    <w:rPr>
      <w:strike/>
      <w:dstrike w:val="0"/>
      <w:color w:val="FF0000"/>
    </w:rPr>
  </w:style>
  <w:style w:type="character" w:customStyle="1" w:styleId="scstrikeblue">
    <w:name w:val="sc_strike_blue"/>
    <w:uiPriority w:val="1"/>
    <w:qFormat/>
    <w:rsid w:val="00736A06"/>
    <w:rPr>
      <w:strike/>
      <w:dstrike w:val="0"/>
      <w:color w:val="0070C0"/>
    </w:rPr>
  </w:style>
  <w:style w:type="character" w:customStyle="1" w:styleId="scinsertbluenounderline">
    <w:name w:val="sc_insert_blue_no_underline"/>
    <w:uiPriority w:val="1"/>
    <w:qFormat/>
    <w:rsid w:val="00736A0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36A0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36A06"/>
    <w:rPr>
      <w:strike/>
      <w:dstrike w:val="0"/>
      <w:color w:val="0070C0"/>
      <w:lang w:val="en-US"/>
    </w:rPr>
  </w:style>
  <w:style w:type="character" w:customStyle="1" w:styleId="scstrikerednoncodified">
    <w:name w:val="sc_strike_red_non_codified"/>
    <w:uiPriority w:val="1"/>
    <w:qFormat/>
    <w:rsid w:val="00736A06"/>
    <w:rPr>
      <w:strike/>
      <w:dstrike w:val="0"/>
      <w:color w:val="FF0000"/>
    </w:rPr>
  </w:style>
  <w:style w:type="paragraph" w:customStyle="1" w:styleId="scbillsiglines">
    <w:name w:val="sc_bill_sig_lines"/>
    <w:qFormat/>
    <w:rsid w:val="00736A0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36A06"/>
    <w:rPr>
      <w:bdr w:val="none" w:sz="0" w:space="0" w:color="auto"/>
      <w:shd w:val="clear" w:color="auto" w:fill="FEC6C6"/>
    </w:rPr>
  </w:style>
  <w:style w:type="character" w:customStyle="1" w:styleId="screstoreblue">
    <w:name w:val="sc_restore_blue"/>
    <w:uiPriority w:val="1"/>
    <w:qFormat/>
    <w:rsid w:val="00736A06"/>
    <w:rPr>
      <w:color w:val="4472C4" w:themeColor="accent1"/>
      <w:bdr w:val="none" w:sz="0" w:space="0" w:color="auto"/>
      <w:shd w:val="clear" w:color="auto" w:fill="auto"/>
    </w:rPr>
  </w:style>
  <w:style w:type="character" w:customStyle="1" w:styleId="screstorered">
    <w:name w:val="sc_restore_red"/>
    <w:uiPriority w:val="1"/>
    <w:qFormat/>
    <w:rsid w:val="00736A06"/>
    <w:rPr>
      <w:color w:val="FF0000"/>
      <w:bdr w:val="none" w:sz="0" w:space="0" w:color="auto"/>
      <w:shd w:val="clear" w:color="auto" w:fill="auto"/>
    </w:rPr>
  </w:style>
  <w:style w:type="character" w:customStyle="1" w:styleId="scstrikenewblue">
    <w:name w:val="sc_strike_new_blue"/>
    <w:uiPriority w:val="1"/>
    <w:qFormat/>
    <w:rsid w:val="00736A06"/>
    <w:rPr>
      <w:strike w:val="0"/>
      <w:dstrike/>
      <w:color w:val="0070C0"/>
      <w:u w:val="none"/>
    </w:rPr>
  </w:style>
  <w:style w:type="character" w:customStyle="1" w:styleId="scstrikenewred">
    <w:name w:val="sc_strike_new_red"/>
    <w:uiPriority w:val="1"/>
    <w:qFormat/>
    <w:rsid w:val="00736A06"/>
    <w:rPr>
      <w:strike w:val="0"/>
      <w:dstrike/>
      <w:color w:val="FF0000"/>
      <w:u w:val="none"/>
    </w:rPr>
  </w:style>
  <w:style w:type="character" w:customStyle="1" w:styleId="scamendsenate">
    <w:name w:val="sc_amend_senate"/>
    <w:uiPriority w:val="1"/>
    <w:qFormat/>
    <w:rsid w:val="00736A06"/>
    <w:rPr>
      <w:bdr w:val="none" w:sz="0" w:space="0" w:color="auto"/>
      <w:shd w:val="clear" w:color="auto" w:fill="FFF2CC" w:themeFill="accent4" w:themeFillTint="33"/>
    </w:rPr>
  </w:style>
  <w:style w:type="character" w:customStyle="1" w:styleId="scamendhouse">
    <w:name w:val="sc_amend_house"/>
    <w:uiPriority w:val="1"/>
    <w:qFormat/>
    <w:rsid w:val="00736A06"/>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C31F24"/>
    <w:rPr>
      <w:sz w:val="16"/>
      <w:szCs w:val="16"/>
    </w:rPr>
  </w:style>
  <w:style w:type="paragraph" w:styleId="CommentText">
    <w:name w:val="annotation text"/>
    <w:basedOn w:val="Normal"/>
    <w:link w:val="CommentTextChar"/>
    <w:uiPriority w:val="99"/>
    <w:unhideWhenUsed/>
    <w:rsid w:val="00C31F24"/>
    <w:pPr>
      <w:spacing w:line="240" w:lineRule="auto"/>
    </w:pPr>
    <w:rPr>
      <w:sz w:val="20"/>
      <w:szCs w:val="20"/>
    </w:rPr>
  </w:style>
  <w:style w:type="character" w:customStyle="1" w:styleId="CommentTextChar">
    <w:name w:val="Comment Text Char"/>
    <w:basedOn w:val="DefaultParagraphFont"/>
    <w:link w:val="CommentText"/>
    <w:uiPriority w:val="99"/>
    <w:rsid w:val="00C31F24"/>
    <w:rPr>
      <w:sz w:val="20"/>
      <w:szCs w:val="20"/>
      <w:lang w:val="en-US"/>
    </w:rPr>
  </w:style>
  <w:style w:type="paragraph" w:styleId="CommentSubject">
    <w:name w:val="annotation subject"/>
    <w:basedOn w:val="CommentText"/>
    <w:next w:val="CommentText"/>
    <w:link w:val="CommentSubjectChar"/>
    <w:uiPriority w:val="99"/>
    <w:semiHidden/>
    <w:unhideWhenUsed/>
    <w:rsid w:val="00C31F24"/>
    <w:rPr>
      <w:b/>
      <w:bCs/>
    </w:rPr>
  </w:style>
  <w:style w:type="character" w:customStyle="1" w:styleId="CommentSubjectChar">
    <w:name w:val="Comment Subject Char"/>
    <w:basedOn w:val="CommentTextChar"/>
    <w:link w:val="CommentSubject"/>
    <w:uiPriority w:val="99"/>
    <w:semiHidden/>
    <w:rsid w:val="00C31F24"/>
    <w:rPr>
      <w:b/>
      <w:bCs/>
      <w:sz w:val="20"/>
      <w:szCs w:val="20"/>
      <w:lang w:val="en-US"/>
    </w:rPr>
  </w:style>
  <w:style w:type="paragraph" w:customStyle="1" w:styleId="sccoversheetfooter">
    <w:name w:val="sc_coversheet_footer"/>
    <w:qFormat/>
    <w:rsid w:val="00FC20A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C20A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C20A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C20A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C20A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C20A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C20A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C20A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C20A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C20A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C20A8"/>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754DE5"/>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754DE5"/>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754DE5"/>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46&amp;session=126&amp;summary=B" TargetMode="External" Id="R61639a0151884730" /><Relationship Type="http://schemas.openxmlformats.org/officeDocument/2006/relationships/hyperlink" Target="https://www.scstatehouse.gov/sess126_2025-2026/prever/446_20250312.docx" TargetMode="External" Id="R1b37d2ab7bf24992" /><Relationship Type="http://schemas.openxmlformats.org/officeDocument/2006/relationships/hyperlink" Target="https://www.scstatehouse.gov/sess126_2025-2026/prever/446_20250326.docx" TargetMode="External" Id="R415e787a5ffb40fc" /><Relationship Type="http://schemas.openxmlformats.org/officeDocument/2006/relationships/hyperlink" Target="https://www.scstatehouse.gov/sess126_2025-2026/prever/446_20250328.docx" TargetMode="External" Id="R02423fd6eec94949" /><Relationship Type="http://schemas.openxmlformats.org/officeDocument/2006/relationships/hyperlink" Target="h:\sj\20250312.docx" TargetMode="External" Id="Rcbcc7c030a6f4297" /><Relationship Type="http://schemas.openxmlformats.org/officeDocument/2006/relationships/hyperlink" Target="h:\sj\20250312.docx" TargetMode="External" Id="R9eff855c99fe4682" /><Relationship Type="http://schemas.openxmlformats.org/officeDocument/2006/relationships/hyperlink" Target="h:\sj\20250326.docx" TargetMode="External" Id="Rc8aab385e1d647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67F914C5711486696EB6130DA02AC49"/>
        <w:category>
          <w:name w:val="General"/>
          <w:gallery w:val="placeholder"/>
        </w:category>
        <w:types>
          <w:type w:val="bbPlcHdr"/>
        </w:types>
        <w:behaviors>
          <w:behavior w:val="content"/>
        </w:behaviors>
        <w:guid w:val="{F13750C2-6DAD-4291-A994-9DBF10AE6672}"/>
      </w:docPartPr>
      <w:docPartBody>
        <w:p w:rsidR="004B7683" w:rsidRDefault="004B7683" w:rsidP="004B7683">
          <w:pPr>
            <w:pStyle w:val="867F914C5711486696EB6130DA02AC49"/>
          </w:pPr>
          <w:r w:rsidRPr="007B495D">
            <w:rPr>
              <w:rStyle w:val="PlaceholderText"/>
            </w:rPr>
            <w:t>Click or tap here to enter text.</w:t>
          </w:r>
        </w:p>
      </w:docPartBody>
    </w:docPart>
    <w:docPart>
      <w:docPartPr>
        <w:name w:val="89F8A3AB8DD9421F96E8D7BDDD9F5539"/>
        <w:category>
          <w:name w:val="General"/>
          <w:gallery w:val="placeholder"/>
        </w:category>
        <w:types>
          <w:type w:val="bbPlcHdr"/>
        </w:types>
        <w:behaviors>
          <w:behavior w:val="content"/>
        </w:behaviors>
        <w:guid w:val="{611FB945-CAED-4411-9476-06B14CF17108}"/>
      </w:docPartPr>
      <w:docPartBody>
        <w:p w:rsidR="004B7683" w:rsidRDefault="004B7683" w:rsidP="004B7683">
          <w:pPr>
            <w:pStyle w:val="89F8A3AB8DD9421F96E8D7BDDD9F553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13802"/>
    <w:rsid w:val="0043006E"/>
    <w:rsid w:val="004B7683"/>
    <w:rsid w:val="004E2BB5"/>
    <w:rsid w:val="00501824"/>
    <w:rsid w:val="00580C56"/>
    <w:rsid w:val="00665450"/>
    <w:rsid w:val="006B363F"/>
    <w:rsid w:val="007070D2"/>
    <w:rsid w:val="00776F2C"/>
    <w:rsid w:val="008F7723"/>
    <w:rsid w:val="009031EF"/>
    <w:rsid w:val="00912A5F"/>
    <w:rsid w:val="00937928"/>
    <w:rsid w:val="00940EAB"/>
    <w:rsid w:val="00940EED"/>
    <w:rsid w:val="00985255"/>
    <w:rsid w:val="009C3651"/>
    <w:rsid w:val="00A51DBA"/>
    <w:rsid w:val="00AE00BC"/>
    <w:rsid w:val="00B20DA6"/>
    <w:rsid w:val="00B457AF"/>
    <w:rsid w:val="00B77AA9"/>
    <w:rsid w:val="00B95735"/>
    <w:rsid w:val="00C818FB"/>
    <w:rsid w:val="00CC0451"/>
    <w:rsid w:val="00D6665C"/>
    <w:rsid w:val="00D854DD"/>
    <w:rsid w:val="00D900BD"/>
    <w:rsid w:val="00DA24B6"/>
    <w:rsid w:val="00E75B3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683"/>
    <w:rPr>
      <w:color w:val="808080"/>
    </w:rPr>
  </w:style>
  <w:style w:type="paragraph" w:customStyle="1" w:styleId="867F914C5711486696EB6130DA02AC49">
    <w:name w:val="867F914C5711486696EB6130DA02AC49"/>
    <w:rsid w:val="004B7683"/>
    <w:pPr>
      <w:spacing w:line="278" w:lineRule="auto"/>
    </w:pPr>
    <w:rPr>
      <w:kern w:val="2"/>
      <w:sz w:val="24"/>
      <w:szCs w:val="24"/>
      <w14:ligatures w14:val="standardContextual"/>
    </w:rPr>
  </w:style>
  <w:style w:type="paragraph" w:customStyle="1" w:styleId="89F8A3AB8DD9421F96E8D7BDDD9F5539">
    <w:name w:val="89F8A3AB8DD9421F96E8D7BDDD9F5539"/>
    <w:rsid w:val="004B7683"/>
    <w:pPr>
      <w:spacing w:line="278" w:lineRule="auto"/>
    </w:pPr>
    <w:rPr>
      <w:kern w:val="2"/>
      <w:sz w:val="24"/>
      <w:szCs w:val="24"/>
      <w14:ligatures w14:val="standardContextual"/>
    </w:rPr>
  </w:style>
  <w:style w:type="paragraph" w:customStyle="1" w:styleId="446230C1E1654FD69C3E1DF3EBC87B38">
    <w:name w:val="446230C1E1654FD69C3E1DF3EBC87B38"/>
    <w:rsid w:val="004B76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ab103550-872b-42a8-8989-60ebfa45d0eb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2025-03-12T00:00:00-04:00</T_BILL_DT_VERSION>
  <T_BILL_D_INTRODATE>2025-03-12</T_BILL_D_INTRODATE>
  <T_BILL_D_SENATEINTRODATE>2025-03-12</T_BILL_D_SENATEINTRODATE>
  <T_BILL_N_INTERNALVERSIONNUMBER>1</T_BILL_N_INTERNALVERSIONNUMBER>
  <T_BILL_N_SESSION>126</T_BILL_N_SESSION>
  <T_BILL_N_VERSIONNUMBER>1</T_BILL_N_VERSIONNUMBER>
  <T_BILL_N_YEAR>2025</T_BILL_N_YEAR>
  <T_BILL_REQUEST_REQUEST>f89f4057-8bbe-42d8-920b-2b0961e08d28</T_BILL_REQUEST_REQUEST>
  <T_BILL_R_ORIGINALDRAFT>ddef5420-69a1-46b4-bb95-86499908a3fa</T_BILL_R_ORIGINALDRAFT>
  <T_BILL_SPONSOR_SPONSOR>ce54deff-1d0b-49b3-80dd-506364e5fcdd</T_BILL_SPONSOR_SPONSOR>
  <T_BILL_T_BILLNAME>[0446]</T_BILL_T_BILLNAME>
  <T_BILL_T_BILLNUMBER>446</T_BILL_T_BILLNUMBER>
  <T_BILL_T_BILLTITLE>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T_BILL_T_BILLTITLE>
  <T_BILL_T_CHAMBER>senate</T_BILL_T_CHAMBER>
  <T_BILL_T_FILENAME> </T_BILL_T_FILENAME>
  <T_BILL_T_LEGTYPE>bill_statewide</T_BILL_T_LEGTYPE>
  <T_BILL_T_RATNUMBERSTRING>SNone</T_BILL_T_RATNUMBERSTRING>
  <T_BILL_T_SECTIONS>[{"SectionUUID":"7b310982-b3a2-4482-b345-5dccb91bea49","SectionName":"Citing an Act","SectionNumber":1,"SectionType":"new","CodeSections":[],"TitleText":"so as to enact the “Electric Rate Stabilization Act”","DisableControls":false,"Deleted":false,"RepealItems":[],"SectionBookmarkName":"bs_num_1_0a1bd66df"},{"SectionUUID":"3f1cc2cb-db85-4da4-92e7-17aff3c98bc4","SectionName":"code_section","SectionNumber":2,"SectionType":"code_section","CodeSections":[{"CodeSectionBookmarkName":"ns_T58C27N2700_fcb8d5614","IsConstitutionSection":false,"Identity":"58-27-2700","IsNew":true,"SubSections":[],"TitleRelatedTo":"","TitleSoAsTo":"allow electric utilities to request the Public Service Commission to adjust their rates annually, adjust utility rates, and establish the baseline rate order and requirements for adjustments in rates. This Article provides for protections for customers and authorizes an additional electric utility position for the Office of Regulatory Staff","Deleted":false},{"CodeSectionBookmarkName":"ns_T58C27N2710_8d5fb87a3","IsConstitutionSection":false,"Identity":"58-27-2710","IsNew":true,"SubSections":[],"TitleRelatedTo":"","TitleSoAsTo":"","Deleted":false},{"CodeSectionBookmarkName":"ns_T58C27N2720_0b07f1391","IsConstitutionSection":false,"Identity":"58-27-2720","IsNew":true,"SubSections":[{"Level":1,"Identity":"T58C27N2720S1","SubSectionBookmarkName":"ss_T58C27N2720S1_lv1_8b448a26a","IsNewSubSection":false,"SubSectionReplacement":""},{"Level":1,"Identity":"T58C27N2720S2","SubSectionBookmarkName":"ss_T58C27N2720S2_lv1_a711c0667","IsNewSubSection":false,"SubSectionReplacement":""}],"TitleRelatedTo":"","TitleSoAsTo":"","Deleted":false},{"CodeSectionBookmarkName":"ns_T58C27N2730_6f26c1683","IsConstitutionSection":false,"Identity":"58-27-2730","IsNew":true,"SubSections":[{"Level":1,"Identity":"T58C27N2730S1","SubSectionBookmarkName":"ss_T58C27N2730S1_lv1_977b87b18","IsNewSubSection":false,"SubSectionReplacement":""},{"Level":1,"Identity":"T58C27N2730S2","SubSectionBookmarkName":"ss_T58C27N2730S2_lv1_724749241","IsNewSubSection":false,"SubSectionReplacement":""},{"Level":1,"Identity":"T58C27N2730S3","SubSectionBookmarkName":"ss_T58C27N2730S3_lv1_b39c21354","IsNewSubSection":false,"SubSectionReplacement":""},{"Level":1,"Identity":"T58C27N2730S4","SubSectionBookmarkName":"ss_T58C27N2730S4_lv1_1e8bf47fa","IsNewSubSection":false,"SubSectionReplacement":""}],"TitleRelatedTo":"","TitleSoAsTo":"","Deleted":false},{"CodeSectionBookmarkName":"ns_T58C27N2740_55d95e3be","IsConstitutionSection":false,"Identity":"58-27-2740","IsNew":true,"SubSections":[{"Level":1,"Identity":"T58C27N2740SA","SubSectionBookmarkName":"ss_T58C27N2740SA_lv1_07b92c205","IsNewSubSection":false,"SubSectionReplacement":""},{"Level":2,"Identity":"T58C27N2740S1","SubSectionBookmarkName":"ss_T58C27N2740S1_lv2_06e9e8623","IsNewSubSection":false,"SubSectionReplacement":""},{"Level":2,"Identity":"T58C27N2740S2","SubSectionBookmarkName":"ss_T58C27N2740S2_lv2_23c2eea2f","IsNewSubSection":false,"SubSectionReplacement":""},{"Level":1,"Identity":"T58C27N2740SB","SubSectionBookmarkName":"ss_T58C27N2740SB_lv1_772e82920","IsNewSubSection":false,"SubSectionReplacement":""},{"Level":1,"Identity":"T58C27N2740SC","SubSectionBookmarkName":"ss_T58C27N2740SC_lv1_e29d4d56f","IsNewSubSection":false,"SubSectionReplacement":""}],"TitleRelatedTo":"","TitleSoAsTo":"","Deleted":false},{"CodeSectionBookmarkName":"ns_T58C27N2750_c4bc7de6f","IsConstitutionSection":false,"Identity":"58-27-2750","IsNew":true,"SubSections":[],"TitleRelatedTo":"","TitleSoAsTo":"","Deleted":false},{"CodeSectionBookmarkName":"ns_T58C27N2760_107200035","IsConstitutionSection":false,"Identity":"58-27-2760","IsNew":true,"SubSections":[{"Level":1,"Identity":"T58C27N2760S1","SubSectionBookmarkName":"ss_T58C27N2760S1_lv1_baa4b06f2","IsNewSubSection":false,"SubSectionReplacement":""},{"Level":1,"Identity":"T58C27N2760S2","SubSectionBookmarkName":"ss_T58C27N2760S2_lv1_f8070bcb4","IsNewSubSection":false,"SubSectionReplacement":""},{"Level":1,"Identity":"T58C27N2760S3","SubSectionBookmarkName":"ss_T58C27N2760S3_lv1_0c6d6a816","IsNewSubSection":false,"SubSectionReplacement":""},{"Level":1,"Identity":"T58C27N2760S4","SubSectionBookmarkName":"ss_T58C27N2760S4_lv1_266cd560c","IsNewSubSection":false,"SubSectionReplacement":""},{"Level":1,"Identity":"T58C27N2760S5","SubSectionBookmarkName":"ss_T58C27N2760S5_lv1_4bb4eec4e","IsNewSubSection":false,"SubSectionReplacement":""},{"Level":1,"Identity":"T58C27N2760S6","SubSectionBookmarkName":"ss_T58C27N2760S6_lv1_ca692910d","IsNewSubSection":false,"SubSectionReplacement":""}],"TitleRelatedTo":"","TitleSoAsTo":"","Deleted":false},{"CodeSectionBookmarkName":"ns_T58C27N2770_e3bc5844a","IsConstitutionSection":false,"Identity":"58-27-2770","IsNew":true,"SubSections":[],"TitleRelatedTo":"","TitleSoAsTo":"","Deleted":false},{"CodeSectionBookmarkName":"ns_T58C27N2780_509b3e638","IsConstitutionSection":false,"Identity":"58-27-2780","IsNew":true,"SubSections":[],"TitleRelatedTo":"","TitleSoAsTo":"","Deleted":false},{"CodeSectionBookmarkName":"ns_T58C27N2790_3f0060b04","IsConstitutionSection":false,"Identity":"58-27-2790","IsNew":true,"SubSections":[{"Level":1,"Identity":"T58C27N2790SA","SubSectionBookmarkName":"ss_T58C27N2790SA_lv1_685422889","IsNewSubSection":false,"SubSectionReplacement":""},{"Level":2,"Identity":"T58C27N2790S1","SubSectionBookmarkName":"ss_T58C27N2790S1_lv2_6315404f5","IsNewSubSection":false,"SubSectionReplacement":""},{"Level":2,"Identity":"T58C27N2790S2","SubSectionBookmarkName":"ss_T58C27N2790S2_lv2_5b53340a4","IsNewSubSection":false,"SubSectionReplacement":""},{"Level":2,"Identity":"T58C27N2790S3","SubSectionBookmarkName":"ss_T58C27N2790S3_lv2_0b0472623","IsNewSubSection":false,"SubSectionReplacement":""},{"Level":1,"Identity":"T58C27N2790SB","SubSectionBookmarkName":"ss_T58C27N2790SB_lv1_517f79947","IsNewSubSection":false,"SubSectionReplacement":""},{"Level":1,"Identity":"T58C27N2790SC","SubSectionBookmarkName":"ss_T58C27N2790SC_lv1_cba521b8a","IsNewSubSection":false,"SubSectionReplacement":""}],"TitleRelatedTo":"","TitleSoAsTo":"","Deleted":false},{"CodeSectionBookmarkName":"ns_T58C27N2800_d6d01bf8a","IsConstitutionSection":false,"Identity":"58-27-2800","IsNew":true,"SubSections":[],"TitleRelatedTo":"","TitleSoAsTo":"","Deleted":false},{"CodeSectionBookmarkName":"ns_T58C27N2810_1aabe4739","IsConstitutionSection":false,"Identity":"58-27-2810","IsNew":true,"SubSections":[{"Level":1,"Identity":"T58C27N2810SA","SubSectionBookmarkName":"ss_T58C27N2810SA_lv1_606f3cb6a","IsNewSubSection":false,"SubSectionReplacement":""},{"Level":1,"Identity":"T58C27N2810SB","SubSectionBookmarkName":"ss_T58C27N2810SB_lv1_df3be5ee6","IsNewSubSection":false,"SubSectionReplacement":""},{"Level":1,"Identity":"T58C27N2810SC","SubSectionBookmarkName":"ss_T58C27N2810SC_lv1_b8fcfb2ab","IsNewSubSection":false,"SubSectionReplacement":""}],"TitleRelatedTo":"","TitleSoAsTo":"","Deleted":false}],"TitleText":"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DisableControls":false,"Deleted":false,"RepealItems":[],"SectionBookmarkName":"bs_num_2_6408564b8"},{"SectionUUID":"8f03ca95-8faa-4d43-a9c2-8afc498075bd","SectionName":"standard_eff_date_section","SectionNumber":3,"SectionType":"drafting_clause","CodeSections":[],"TitleText":"","DisableControls":false,"Deleted":false,"RepealItems":[],"SectionBookmarkName":"bs_num_3_lastsection"}]</T_BILL_T_SECTIONS>
  <T_BILL_T_SUBJECT>Electric Rate Stabilization Act</T_BILL_T_SUBJECT>
  <T_BILL_UR_DRAFTER>quentingaddy@scsenate.gov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2925</Words>
  <Characters>15183</Characters>
  <Application>Microsoft Office Word</Application>
  <DocSecurity>0</DocSecurity>
  <Lines>261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dcterms:created xsi:type="dcterms:W3CDTF">2025-03-28T18:36:00Z</dcterms:created>
  <dcterms:modified xsi:type="dcterms:W3CDTF">2025-03-28T18:37:00Z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